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6C8C" w14:textId="77777777" w:rsidR="005B5629" w:rsidRDefault="00D26B12">
      <w:pPr>
        <w:rPr>
          <w:rFonts w:ascii="Helvetica" w:hAnsi="Helvetica"/>
          <w:b/>
          <w:lang w:val="en-US"/>
        </w:rPr>
      </w:pPr>
      <w:r w:rsidRPr="00D26B12">
        <w:rPr>
          <w:rFonts w:ascii="Helvetica" w:hAnsi="Helvetica"/>
          <w:b/>
          <w:lang w:val="en-US"/>
        </w:rPr>
        <w:t>SUPPLEMENTARY INFORMATION</w:t>
      </w:r>
    </w:p>
    <w:p w14:paraId="78BE0767" w14:textId="77777777" w:rsidR="004B2518" w:rsidRDefault="004B2518">
      <w:pPr>
        <w:rPr>
          <w:rFonts w:ascii="Helvetica" w:hAnsi="Helvetica"/>
          <w:b/>
          <w:lang w:val="en-US"/>
        </w:rPr>
      </w:pPr>
    </w:p>
    <w:p w14:paraId="2D2F04BD" w14:textId="77777777" w:rsidR="004B2518" w:rsidRPr="00D26B12" w:rsidRDefault="004B2518" w:rsidP="00C7039F">
      <w:pPr>
        <w:jc w:val="both"/>
        <w:rPr>
          <w:rFonts w:ascii="Helvetica" w:hAnsi="Helvetica"/>
          <w:b/>
          <w:lang w:val="en-US"/>
        </w:rPr>
      </w:pPr>
    </w:p>
    <w:p w14:paraId="7FD5861F" w14:textId="26F96B82" w:rsidR="003217D5" w:rsidRDefault="007532E9" w:rsidP="00C7039F">
      <w:pPr>
        <w:jc w:val="both"/>
        <w:rPr>
          <w:b/>
        </w:rPr>
      </w:pPr>
      <w:r w:rsidRPr="00FA29FF">
        <w:rPr>
          <w:b/>
          <w:lang w:val="en-US"/>
        </w:rPr>
        <w:t xml:space="preserve">Additional </w:t>
      </w:r>
      <w:r w:rsidR="001A43AC" w:rsidRPr="00FA29FF">
        <w:rPr>
          <w:b/>
          <w:lang w:val="en-US"/>
        </w:rPr>
        <w:t>file</w:t>
      </w:r>
      <w:r w:rsidRPr="00FA29FF">
        <w:rPr>
          <w:b/>
          <w:lang w:val="en-US"/>
        </w:rPr>
        <w:t xml:space="preserve"> </w:t>
      </w:r>
      <w:proofErr w:type="gramStart"/>
      <w:r w:rsidRPr="00FA29FF">
        <w:rPr>
          <w:b/>
          <w:lang w:val="en-US"/>
        </w:rPr>
        <w:t>1</w:t>
      </w:r>
      <w:r w:rsidR="003217D5" w:rsidRPr="00FA29FF">
        <w:rPr>
          <w:b/>
          <w:lang w:val="en-US"/>
        </w:rPr>
        <w:t xml:space="preserve"> :</w:t>
      </w:r>
      <w:proofErr w:type="gramEnd"/>
      <w:r w:rsidR="003217D5">
        <w:rPr>
          <w:lang w:val="en-US"/>
        </w:rPr>
        <w:t xml:space="preserve"> </w:t>
      </w:r>
      <w:r w:rsidR="003217D5" w:rsidRPr="003217D5">
        <w:rPr>
          <w:b/>
        </w:rPr>
        <w:t xml:space="preserve">Electrophoretic mobility shift assay (EMSA) of EgJUB1 with SNBE1 probe. </w:t>
      </w:r>
      <w:r w:rsidR="003217D5" w:rsidRPr="003217D5">
        <w:t>Lane 1 to 3 consist of EBNA cont</w:t>
      </w:r>
      <w:r w:rsidR="004E3FAA">
        <w:t>rol system. Lane</w:t>
      </w:r>
      <w:r w:rsidR="003217D5" w:rsidRPr="003217D5">
        <w:t xml:space="preserve"> 4 to 8 consist of EgJUB1 test system. Lane 1 and 8 are the blank for EBNA and EgJUB1 systems, respectively. Lane 2 is the positive control for EMSA. EMSA shows direct binding of EgJUB1</w:t>
      </w:r>
      <w:bookmarkStart w:id="0" w:name="_GoBack"/>
      <w:bookmarkEnd w:id="0"/>
      <w:r w:rsidR="003217D5" w:rsidRPr="003217D5">
        <w:t xml:space="preserve"> to SNBE1 probe in lane 6. EgJUB1 is unable to bind to untransformed yeast and biotinylated mutant SNBE1 (mSNBE1) probe in lane 4 and 5, respectively. Successful binding of 200-fold molar excess of unlabelled SNBE1 (competitor) probe is shown in lane 7.</w:t>
      </w:r>
      <w:r w:rsidR="003217D5" w:rsidRPr="003217D5">
        <w:rPr>
          <w:b/>
        </w:rPr>
        <w:t xml:space="preserve"> </w:t>
      </w:r>
    </w:p>
    <w:p w14:paraId="3D874DB2" w14:textId="77777777" w:rsidR="003217D5" w:rsidRDefault="003217D5" w:rsidP="003217D5">
      <w:pPr>
        <w:rPr>
          <w:b/>
        </w:rPr>
      </w:pPr>
    </w:p>
    <w:tbl>
      <w:tblPr>
        <w:tblStyle w:val="TableGrid"/>
        <w:tblpPr w:leftFromText="180" w:rightFromText="180" w:vertAnchor="text" w:horzAnchor="page" w:tblpX="5977" w:tblpY="-22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3"/>
        <w:gridCol w:w="792"/>
        <w:gridCol w:w="792"/>
        <w:gridCol w:w="792"/>
        <w:gridCol w:w="793"/>
      </w:tblGrid>
      <w:tr w:rsidR="0070338B" w:rsidRPr="003217D5" w14:paraId="50CD01A3" w14:textId="77777777" w:rsidTr="0070338B">
        <w:trPr>
          <w:trHeight w:val="345"/>
        </w:trPr>
        <w:tc>
          <w:tcPr>
            <w:tcW w:w="792" w:type="dxa"/>
          </w:tcPr>
          <w:p w14:paraId="0ABC7804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1</w:t>
            </w:r>
          </w:p>
        </w:tc>
        <w:tc>
          <w:tcPr>
            <w:tcW w:w="792" w:type="dxa"/>
          </w:tcPr>
          <w:p w14:paraId="7B54D677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2</w:t>
            </w:r>
          </w:p>
        </w:tc>
        <w:tc>
          <w:tcPr>
            <w:tcW w:w="792" w:type="dxa"/>
          </w:tcPr>
          <w:p w14:paraId="00B48919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3</w:t>
            </w:r>
          </w:p>
        </w:tc>
        <w:tc>
          <w:tcPr>
            <w:tcW w:w="793" w:type="dxa"/>
          </w:tcPr>
          <w:p w14:paraId="28FC2CEB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4</w:t>
            </w:r>
          </w:p>
        </w:tc>
        <w:tc>
          <w:tcPr>
            <w:tcW w:w="792" w:type="dxa"/>
          </w:tcPr>
          <w:p w14:paraId="6D540CFC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5</w:t>
            </w:r>
          </w:p>
        </w:tc>
        <w:tc>
          <w:tcPr>
            <w:tcW w:w="792" w:type="dxa"/>
          </w:tcPr>
          <w:p w14:paraId="4C830E2E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6</w:t>
            </w:r>
          </w:p>
        </w:tc>
        <w:tc>
          <w:tcPr>
            <w:tcW w:w="792" w:type="dxa"/>
          </w:tcPr>
          <w:p w14:paraId="5AC3C8DC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7</w:t>
            </w:r>
          </w:p>
        </w:tc>
        <w:tc>
          <w:tcPr>
            <w:tcW w:w="793" w:type="dxa"/>
          </w:tcPr>
          <w:p w14:paraId="23FD8B12" w14:textId="77777777" w:rsidR="003217D5" w:rsidRPr="003217D5" w:rsidRDefault="003217D5" w:rsidP="0070338B">
            <w:pPr>
              <w:jc w:val="center"/>
              <w:rPr>
                <w:b/>
              </w:rPr>
            </w:pPr>
            <w:r w:rsidRPr="003217D5">
              <w:rPr>
                <w:b/>
              </w:rPr>
              <w:t>8</w:t>
            </w:r>
          </w:p>
        </w:tc>
      </w:tr>
    </w:tbl>
    <w:p w14:paraId="63C4AAB8" w14:textId="77777777" w:rsidR="003217D5" w:rsidRDefault="003217D5" w:rsidP="003217D5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DDC5F3" wp14:editId="67FFCD52">
            <wp:simplePos x="0" y="0"/>
            <wp:positionH relativeFrom="column">
              <wp:posOffset>168910</wp:posOffset>
            </wp:positionH>
            <wp:positionV relativeFrom="paragraph">
              <wp:posOffset>232410</wp:posOffset>
            </wp:positionV>
            <wp:extent cx="7461885" cy="3307715"/>
            <wp:effectExtent l="0" t="0" r="5715" b="0"/>
            <wp:wrapSquare wrapText="bothSides"/>
            <wp:docPr id="4" name="Picture 4" descr="/Users/shafikams/Pictures/Photos Library.photoslibrary/resources/renders/F/F12A311F-573D-41A5-BC3E-5753F13ED724_1_201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afikams/Pictures/Photos Library.photoslibrary/resources/renders/F/F12A311F-573D-41A5-BC3E-5753F13ED724_1_201_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65340" w14:textId="77777777" w:rsidR="003217D5" w:rsidRPr="003217D5" w:rsidRDefault="003217D5" w:rsidP="003217D5">
      <w:pPr>
        <w:rPr>
          <w:b/>
        </w:rPr>
        <w:sectPr w:rsidR="003217D5" w:rsidRPr="003217D5" w:rsidSect="00924763">
          <w:pgSz w:w="16840" w:h="11900" w:orient="landscape"/>
          <w:pgMar w:top="2258" w:right="1440" w:bottom="1440" w:left="2268" w:header="709" w:footer="709" w:gutter="0"/>
          <w:cols w:space="708"/>
          <w:docGrid w:linePitch="360"/>
        </w:sectPr>
      </w:pPr>
    </w:p>
    <w:p w14:paraId="5B448222" w14:textId="744FD73A" w:rsidR="00D26B12" w:rsidRPr="004E3FAA" w:rsidRDefault="00FA29FF" w:rsidP="00C7039F">
      <w:pPr>
        <w:jc w:val="both"/>
        <w:rPr>
          <w:lang w:val="en-US"/>
        </w:rPr>
      </w:pPr>
      <w:r w:rsidRPr="00FA29FF">
        <w:rPr>
          <w:b/>
          <w:lang w:val="en-US"/>
        </w:rPr>
        <w:lastRenderedPageBreak/>
        <w:t>Additional file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2</w:t>
      </w:r>
      <w:r w:rsidRPr="00FA29FF"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 w:rsidR="004E3FAA" w:rsidRPr="004E3FAA">
        <w:rPr>
          <w:b/>
        </w:rPr>
        <w:t xml:space="preserve">Electrophoretic mobility shift assay (EMSA) of EgERF113 with GCC-box probe. </w:t>
      </w:r>
      <w:r w:rsidR="004E3FAA">
        <w:t>Lane</w:t>
      </w:r>
      <w:r w:rsidR="004E3FAA" w:rsidRPr="004E3FAA">
        <w:t xml:space="preserve"> 1 to 3 consist of EBNA control system. Lanes 4 to 8 consist of EgERF113</w:t>
      </w:r>
      <w:r w:rsidR="004E3FAA">
        <w:t xml:space="preserve"> test system. Lane</w:t>
      </w:r>
      <w:r w:rsidR="004E3FAA" w:rsidRPr="004E3FAA">
        <w:t xml:space="preserve"> 1 and 8 are the blank for EBNA and EgERF113 systems, respectively. Lane 2 is the positive control for EMSA. EMSA shows direct binding of EgERF113 to GCC-box probe in lane 6. EgERF113 is unable to bind to untransformed yeast and biotinylated mutant GCC-box (</w:t>
      </w:r>
      <w:proofErr w:type="spellStart"/>
      <w:r w:rsidR="004E3FAA" w:rsidRPr="004E3FAA">
        <w:t>mGCC</w:t>
      </w:r>
      <w:proofErr w:type="spellEnd"/>
      <w:r w:rsidR="004E3FAA" w:rsidRPr="004E3FAA">
        <w:t>-box) probe in lane 4 and 5, respectively. Successful binding of 200-fold molar excess of unlabelled GCC-box (competitor) probe is shown in lane 7.</w:t>
      </w:r>
    </w:p>
    <w:p w14:paraId="6E4141EB" w14:textId="77777777" w:rsidR="001A43AC" w:rsidRDefault="001A43AC">
      <w:pPr>
        <w:rPr>
          <w:lang w:val="en-US"/>
        </w:rPr>
      </w:pPr>
    </w:p>
    <w:p w14:paraId="588ABFF8" w14:textId="73723E0A" w:rsidR="001A43AC" w:rsidRDefault="001A43AC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5977" w:tblpY="-22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3"/>
        <w:gridCol w:w="792"/>
        <w:gridCol w:w="792"/>
        <w:gridCol w:w="792"/>
        <w:gridCol w:w="793"/>
      </w:tblGrid>
      <w:tr w:rsidR="004E3FAA" w:rsidRPr="003217D5" w14:paraId="3BBFCC68" w14:textId="77777777" w:rsidTr="007D57EF">
        <w:trPr>
          <w:trHeight w:val="312"/>
        </w:trPr>
        <w:tc>
          <w:tcPr>
            <w:tcW w:w="792" w:type="dxa"/>
          </w:tcPr>
          <w:p w14:paraId="767777C9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1</w:t>
            </w:r>
          </w:p>
        </w:tc>
        <w:tc>
          <w:tcPr>
            <w:tcW w:w="792" w:type="dxa"/>
          </w:tcPr>
          <w:p w14:paraId="603B4398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2</w:t>
            </w:r>
          </w:p>
        </w:tc>
        <w:tc>
          <w:tcPr>
            <w:tcW w:w="792" w:type="dxa"/>
          </w:tcPr>
          <w:p w14:paraId="5C9CF582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3</w:t>
            </w:r>
          </w:p>
        </w:tc>
        <w:tc>
          <w:tcPr>
            <w:tcW w:w="793" w:type="dxa"/>
          </w:tcPr>
          <w:p w14:paraId="0C836D86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4</w:t>
            </w:r>
          </w:p>
        </w:tc>
        <w:tc>
          <w:tcPr>
            <w:tcW w:w="792" w:type="dxa"/>
          </w:tcPr>
          <w:p w14:paraId="290D535F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5</w:t>
            </w:r>
          </w:p>
        </w:tc>
        <w:tc>
          <w:tcPr>
            <w:tcW w:w="792" w:type="dxa"/>
          </w:tcPr>
          <w:p w14:paraId="7F4424FF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6</w:t>
            </w:r>
          </w:p>
        </w:tc>
        <w:tc>
          <w:tcPr>
            <w:tcW w:w="792" w:type="dxa"/>
          </w:tcPr>
          <w:p w14:paraId="744C4165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7</w:t>
            </w:r>
          </w:p>
        </w:tc>
        <w:tc>
          <w:tcPr>
            <w:tcW w:w="793" w:type="dxa"/>
          </w:tcPr>
          <w:p w14:paraId="2C75BC26" w14:textId="77777777" w:rsidR="004E3FAA" w:rsidRPr="003217D5" w:rsidRDefault="004E3FAA" w:rsidP="0035029F">
            <w:pPr>
              <w:jc w:val="center"/>
              <w:rPr>
                <w:b/>
              </w:rPr>
            </w:pPr>
            <w:r w:rsidRPr="003217D5">
              <w:rPr>
                <w:b/>
              </w:rPr>
              <w:t>8</w:t>
            </w:r>
          </w:p>
        </w:tc>
      </w:tr>
    </w:tbl>
    <w:p w14:paraId="5DF360A3" w14:textId="263E0D5B" w:rsidR="00D26B12" w:rsidRDefault="00D26B12">
      <w:pPr>
        <w:rPr>
          <w:lang w:val="en-US"/>
        </w:rPr>
      </w:pPr>
    </w:p>
    <w:p w14:paraId="5CCF3B5C" w14:textId="3544DF66" w:rsidR="00D26B12" w:rsidRDefault="004E3FA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8C7CFB" wp14:editId="40F78DFE">
            <wp:simplePos x="0" y="0"/>
            <wp:positionH relativeFrom="column">
              <wp:posOffset>1346835</wp:posOffset>
            </wp:positionH>
            <wp:positionV relativeFrom="paragraph">
              <wp:posOffset>54610</wp:posOffset>
            </wp:positionV>
            <wp:extent cx="6540500" cy="3308350"/>
            <wp:effectExtent l="0" t="0" r="12700" b="0"/>
            <wp:wrapSquare wrapText="bothSides"/>
            <wp:docPr id="5" name="Picture 5" descr="../../../Pictures/Photos%20Library.photoslibrary/resources/renders/1/16538210-B7AA-4730-8603-5FBAFA9EA778_1_201_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Pictures/Photos%20Library.photoslibrary/resources/renders/1/16538210-B7AA-4730-8603-5FBAFA9EA778_1_201_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r="5549"/>
                    <a:stretch/>
                  </pic:blipFill>
                  <pic:spPr bwMode="auto">
                    <a:xfrm>
                      <a:off x="0" y="0"/>
                      <a:ext cx="65405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12B7" w14:textId="479EE1AF" w:rsidR="00D26B12" w:rsidRDefault="00D26B12">
      <w:pPr>
        <w:rPr>
          <w:lang w:val="en-US"/>
        </w:rPr>
      </w:pPr>
    </w:p>
    <w:p w14:paraId="4A4BA53C" w14:textId="797445D4" w:rsidR="00D26B12" w:rsidRDefault="00D26B12">
      <w:pPr>
        <w:rPr>
          <w:lang w:val="en-US"/>
        </w:rPr>
      </w:pPr>
    </w:p>
    <w:p w14:paraId="530ED5D3" w14:textId="1AAC501C" w:rsidR="00D26B12" w:rsidRDefault="00D26B12">
      <w:pPr>
        <w:rPr>
          <w:lang w:val="en-US"/>
        </w:rPr>
      </w:pPr>
    </w:p>
    <w:p w14:paraId="7B2DD01F" w14:textId="77777777" w:rsidR="00D26B12" w:rsidRDefault="00D26B12">
      <w:pPr>
        <w:rPr>
          <w:lang w:val="en-US"/>
        </w:rPr>
      </w:pPr>
    </w:p>
    <w:p w14:paraId="2796389D" w14:textId="77777777" w:rsidR="00D26B12" w:rsidRDefault="00D26B12">
      <w:pPr>
        <w:rPr>
          <w:lang w:val="en-US"/>
        </w:rPr>
      </w:pPr>
    </w:p>
    <w:p w14:paraId="4906A28C" w14:textId="77777777" w:rsidR="00D26B12" w:rsidRDefault="00D26B12">
      <w:pPr>
        <w:rPr>
          <w:lang w:val="en-US"/>
        </w:rPr>
      </w:pPr>
    </w:p>
    <w:p w14:paraId="1E96A197" w14:textId="77777777" w:rsidR="00D26B12" w:rsidRDefault="00D26B12">
      <w:pPr>
        <w:rPr>
          <w:lang w:val="en-US"/>
        </w:rPr>
      </w:pPr>
    </w:p>
    <w:p w14:paraId="13C1D156" w14:textId="77777777" w:rsidR="00D26B12" w:rsidRDefault="00D26B12">
      <w:pPr>
        <w:rPr>
          <w:lang w:val="en-US"/>
        </w:rPr>
      </w:pPr>
    </w:p>
    <w:p w14:paraId="0D887B8E" w14:textId="77777777" w:rsidR="00D26B12" w:rsidRDefault="00D26B12">
      <w:pPr>
        <w:rPr>
          <w:lang w:val="en-US"/>
        </w:rPr>
      </w:pPr>
    </w:p>
    <w:p w14:paraId="47F8A99D" w14:textId="77777777" w:rsidR="00D26B12" w:rsidRDefault="00D26B12">
      <w:pPr>
        <w:rPr>
          <w:lang w:val="en-US"/>
        </w:rPr>
      </w:pPr>
    </w:p>
    <w:p w14:paraId="298FBA43" w14:textId="77777777" w:rsidR="00D26B12" w:rsidRDefault="00D26B12">
      <w:pPr>
        <w:rPr>
          <w:lang w:val="en-US"/>
        </w:rPr>
      </w:pPr>
    </w:p>
    <w:p w14:paraId="09E96819" w14:textId="77777777" w:rsidR="00D26B12" w:rsidRDefault="00D26B12">
      <w:pPr>
        <w:rPr>
          <w:lang w:val="en-US"/>
        </w:rPr>
      </w:pPr>
    </w:p>
    <w:p w14:paraId="5A4B2CB2" w14:textId="77777777" w:rsidR="00D26B12" w:rsidRDefault="00D26B12">
      <w:pPr>
        <w:rPr>
          <w:lang w:val="en-US"/>
        </w:rPr>
      </w:pPr>
    </w:p>
    <w:p w14:paraId="10FE898D" w14:textId="77777777" w:rsidR="00D26B12" w:rsidRDefault="00D26B12">
      <w:pPr>
        <w:rPr>
          <w:lang w:val="en-US"/>
        </w:rPr>
      </w:pPr>
    </w:p>
    <w:p w14:paraId="0FEF9462" w14:textId="77777777" w:rsidR="00D26B12" w:rsidRDefault="00D26B12">
      <w:pPr>
        <w:rPr>
          <w:lang w:val="en-US"/>
        </w:rPr>
      </w:pPr>
    </w:p>
    <w:p w14:paraId="740F27D5" w14:textId="77777777" w:rsidR="004E3FAA" w:rsidRDefault="004E3FAA">
      <w:pPr>
        <w:rPr>
          <w:lang w:val="en-US"/>
        </w:rPr>
      </w:pPr>
    </w:p>
    <w:p w14:paraId="3809D2DF" w14:textId="77777777" w:rsidR="004E3FAA" w:rsidRDefault="004E3FAA">
      <w:pPr>
        <w:rPr>
          <w:lang w:val="en-US"/>
        </w:rPr>
      </w:pPr>
    </w:p>
    <w:p w14:paraId="6BEB803D" w14:textId="77777777" w:rsidR="004E3FAA" w:rsidRDefault="004E3FAA">
      <w:pPr>
        <w:rPr>
          <w:lang w:val="en-US"/>
        </w:rPr>
      </w:pPr>
    </w:p>
    <w:p w14:paraId="44A38C16" w14:textId="77777777" w:rsidR="004E3FAA" w:rsidRDefault="004E3FAA">
      <w:pPr>
        <w:rPr>
          <w:lang w:val="en-US"/>
        </w:rPr>
      </w:pPr>
    </w:p>
    <w:p w14:paraId="5141FF6F" w14:textId="77777777" w:rsidR="004E3FAA" w:rsidRDefault="004E3FAA">
      <w:pPr>
        <w:rPr>
          <w:lang w:val="en-US"/>
        </w:rPr>
      </w:pPr>
    </w:p>
    <w:p w14:paraId="6BF11E30" w14:textId="77777777" w:rsidR="004E3FAA" w:rsidRDefault="004E3FAA">
      <w:pPr>
        <w:rPr>
          <w:lang w:val="en-US"/>
        </w:rPr>
      </w:pPr>
    </w:p>
    <w:p w14:paraId="214A10C4" w14:textId="19E8F87C" w:rsidR="004E3FAA" w:rsidRPr="004E3FAA" w:rsidRDefault="004E3FAA" w:rsidP="00C7039F">
      <w:pPr>
        <w:jc w:val="both"/>
        <w:rPr>
          <w:b/>
        </w:rPr>
      </w:pPr>
      <w:r w:rsidRPr="00FA29FF">
        <w:rPr>
          <w:b/>
          <w:lang w:val="en-US"/>
        </w:rPr>
        <w:t>Additional file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3</w:t>
      </w:r>
      <w:r w:rsidRPr="00FA29FF"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 w:rsidRPr="004E3FAA">
        <w:rPr>
          <w:b/>
        </w:rPr>
        <w:t xml:space="preserve">Electrophoretic mobility shift assay (EMSA) of EgERF113 with DRE/CRT probe. </w:t>
      </w:r>
      <w:r>
        <w:t>Lane</w:t>
      </w:r>
      <w:r w:rsidRPr="004E3FAA">
        <w:t xml:space="preserve"> 1 to 3 consi</w:t>
      </w:r>
      <w:r>
        <w:t>st of EBNA control system. Lane</w:t>
      </w:r>
      <w:r w:rsidRPr="004E3FAA">
        <w:t xml:space="preserve"> 4 to 8 consist of EgERF113 </w:t>
      </w:r>
      <w:r>
        <w:t>test system. Lane</w:t>
      </w:r>
      <w:r w:rsidRPr="004E3FAA">
        <w:t xml:space="preserve"> 1 and 8 are the blank for EBNA and EgERF113 systems, respectively. Lane 2 is the positive control for EMSA. EMSA shows direct binding of EgERF113 to DRE/CRT probe in lane 6. EgERF113 is unable to bind to untransformed yeast and biotinylated mutant DRE/CRT (</w:t>
      </w:r>
      <w:proofErr w:type="spellStart"/>
      <w:r w:rsidRPr="004E3FAA">
        <w:t>mDRE</w:t>
      </w:r>
      <w:proofErr w:type="spellEnd"/>
      <w:r w:rsidRPr="004E3FAA">
        <w:t>/CRT) probe in lane 4 and 5, respectively. Successful binding of 200-fold molar excess of unlabelled DRE/CRT (competitor) probe is shown in lane 7.</w:t>
      </w:r>
      <w:r w:rsidRPr="004E3FAA">
        <w:rPr>
          <w:b/>
        </w:rPr>
        <w:t xml:space="preserve"> </w:t>
      </w:r>
    </w:p>
    <w:p w14:paraId="1C20019D" w14:textId="64F02CC1" w:rsidR="004E3FAA" w:rsidRDefault="004E3FAA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5986" w:tblpY="588"/>
        <w:tblW w:w="0" w:type="auto"/>
        <w:tblLook w:val="04A0" w:firstRow="1" w:lastRow="0" w:firstColumn="1" w:lastColumn="0" w:noHBand="0" w:noVBand="1"/>
      </w:tblPr>
      <w:tblGrid>
        <w:gridCol w:w="832"/>
        <w:gridCol w:w="833"/>
        <w:gridCol w:w="832"/>
        <w:gridCol w:w="833"/>
        <w:gridCol w:w="833"/>
        <w:gridCol w:w="832"/>
        <w:gridCol w:w="833"/>
        <w:gridCol w:w="833"/>
      </w:tblGrid>
      <w:tr w:rsidR="007D57EF" w:rsidRPr="003217D5" w14:paraId="1CD7BCA5" w14:textId="77777777" w:rsidTr="007D57EF">
        <w:trPr>
          <w:trHeight w:val="312"/>
        </w:trPr>
        <w:tc>
          <w:tcPr>
            <w:tcW w:w="832" w:type="dxa"/>
          </w:tcPr>
          <w:p w14:paraId="58A74C81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1</w:t>
            </w:r>
          </w:p>
        </w:tc>
        <w:tc>
          <w:tcPr>
            <w:tcW w:w="833" w:type="dxa"/>
          </w:tcPr>
          <w:p w14:paraId="252EE77A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2</w:t>
            </w:r>
          </w:p>
        </w:tc>
        <w:tc>
          <w:tcPr>
            <w:tcW w:w="832" w:type="dxa"/>
          </w:tcPr>
          <w:p w14:paraId="1372FB68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3</w:t>
            </w:r>
          </w:p>
        </w:tc>
        <w:tc>
          <w:tcPr>
            <w:tcW w:w="833" w:type="dxa"/>
          </w:tcPr>
          <w:p w14:paraId="3D236E38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4</w:t>
            </w:r>
          </w:p>
        </w:tc>
        <w:tc>
          <w:tcPr>
            <w:tcW w:w="833" w:type="dxa"/>
          </w:tcPr>
          <w:p w14:paraId="13481EFB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5</w:t>
            </w:r>
          </w:p>
        </w:tc>
        <w:tc>
          <w:tcPr>
            <w:tcW w:w="832" w:type="dxa"/>
          </w:tcPr>
          <w:p w14:paraId="50D94558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6</w:t>
            </w:r>
          </w:p>
        </w:tc>
        <w:tc>
          <w:tcPr>
            <w:tcW w:w="833" w:type="dxa"/>
          </w:tcPr>
          <w:p w14:paraId="3A4629B8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7</w:t>
            </w:r>
          </w:p>
        </w:tc>
        <w:tc>
          <w:tcPr>
            <w:tcW w:w="833" w:type="dxa"/>
          </w:tcPr>
          <w:p w14:paraId="30BB4F23" w14:textId="77777777" w:rsidR="007D57EF" w:rsidRPr="003217D5" w:rsidRDefault="007D57EF" w:rsidP="007D57EF">
            <w:pPr>
              <w:jc w:val="center"/>
              <w:rPr>
                <w:b/>
              </w:rPr>
            </w:pPr>
            <w:r w:rsidRPr="003217D5">
              <w:rPr>
                <w:b/>
              </w:rPr>
              <w:t>8</w:t>
            </w:r>
          </w:p>
        </w:tc>
      </w:tr>
    </w:tbl>
    <w:p w14:paraId="12EAA65A" w14:textId="19915CDB" w:rsidR="004E3FAA" w:rsidRPr="00D26B12" w:rsidRDefault="007D57EF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9A2D04" wp14:editId="7EBFA5AF">
            <wp:simplePos x="0" y="0"/>
            <wp:positionH relativeFrom="column">
              <wp:posOffset>1377950</wp:posOffset>
            </wp:positionH>
            <wp:positionV relativeFrom="paragraph">
              <wp:posOffset>600710</wp:posOffset>
            </wp:positionV>
            <wp:extent cx="6629400" cy="3308350"/>
            <wp:effectExtent l="0" t="0" r="0" b="0"/>
            <wp:wrapSquare wrapText="bothSides"/>
            <wp:docPr id="6" name="Picture 6" descr="../../../Pictures/Photos%20Library.photoslibrary/resources/renders/1/1DA199C7-15C2-4318-A3E7-B956DE672E37_1_201_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Pictures/Photos%20Library.photoslibrary/resources/renders/1/1DA199C7-15C2-4318-A3E7-B956DE672E37_1_201_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r="5539"/>
                    <a:stretch/>
                  </pic:blipFill>
                  <pic:spPr bwMode="auto">
                    <a:xfrm>
                      <a:off x="0" y="0"/>
                      <a:ext cx="66294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FAA" w:rsidRPr="00D26B12" w:rsidSect="00D26B1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D8E3" w14:textId="77777777" w:rsidR="00B20900" w:rsidRDefault="00B20900" w:rsidP="00D26B12">
      <w:r>
        <w:separator/>
      </w:r>
    </w:p>
  </w:endnote>
  <w:endnote w:type="continuationSeparator" w:id="0">
    <w:p w14:paraId="7CFF9FE0" w14:textId="77777777" w:rsidR="00B20900" w:rsidRDefault="00B20900" w:rsidP="00D2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D7AE" w14:textId="77777777" w:rsidR="00B20900" w:rsidRDefault="00B20900" w:rsidP="00D26B12">
      <w:r>
        <w:separator/>
      </w:r>
    </w:p>
  </w:footnote>
  <w:footnote w:type="continuationSeparator" w:id="0">
    <w:p w14:paraId="2142E578" w14:textId="77777777" w:rsidR="00B20900" w:rsidRDefault="00B20900" w:rsidP="00D2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2"/>
    <w:rsid w:val="00025E20"/>
    <w:rsid w:val="00031F7E"/>
    <w:rsid w:val="00034C83"/>
    <w:rsid w:val="0004253A"/>
    <w:rsid w:val="000A1C4D"/>
    <w:rsid w:val="000A4E8F"/>
    <w:rsid w:val="000A4EBC"/>
    <w:rsid w:val="000B2D06"/>
    <w:rsid w:val="000C6351"/>
    <w:rsid w:val="001720B9"/>
    <w:rsid w:val="001727D5"/>
    <w:rsid w:val="00197089"/>
    <w:rsid w:val="001A43AC"/>
    <w:rsid w:val="001B18A5"/>
    <w:rsid w:val="001B7930"/>
    <w:rsid w:val="001C07DF"/>
    <w:rsid w:val="001E0986"/>
    <w:rsid w:val="001E7A62"/>
    <w:rsid w:val="00270CDA"/>
    <w:rsid w:val="002B27BE"/>
    <w:rsid w:val="00305D0C"/>
    <w:rsid w:val="003217D5"/>
    <w:rsid w:val="00366B2B"/>
    <w:rsid w:val="00383277"/>
    <w:rsid w:val="003B56A7"/>
    <w:rsid w:val="003D4C88"/>
    <w:rsid w:val="003F3A39"/>
    <w:rsid w:val="00405AC0"/>
    <w:rsid w:val="0046235E"/>
    <w:rsid w:val="00466D87"/>
    <w:rsid w:val="004808B6"/>
    <w:rsid w:val="004B2518"/>
    <w:rsid w:val="004B7330"/>
    <w:rsid w:val="004E3FAA"/>
    <w:rsid w:val="004F7C50"/>
    <w:rsid w:val="00502AED"/>
    <w:rsid w:val="00523445"/>
    <w:rsid w:val="005313D0"/>
    <w:rsid w:val="00546DD6"/>
    <w:rsid w:val="00562865"/>
    <w:rsid w:val="00563AED"/>
    <w:rsid w:val="0058682D"/>
    <w:rsid w:val="005B2A70"/>
    <w:rsid w:val="005B7093"/>
    <w:rsid w:val="005C6273"/>
    <w:rsid w:val="005F50BA"/>
    <w:rsid w:val="0060228E"/>
    <w:rsid w:val="00642A77"/>
    <w:rsid w:val="006519F8"/>
    <w:rsid w:val="00657017"/>
    <w:rsid w:val="00671D42"/>
    <w:rsid w:val="00675A95"/>
    <w:rsid w:val="00681837"/>
    <w:rsid w:val="006832DE"/>
    <w:rsid w:val="00693D05"/>
    <w:rsid w:val="006A171C"/>
    <w:rsid w:val="006F32AE"/>
    <w:rsid w:val="0070338B"/>
    <w:rsid w:val="00715907"/>
    <w:rsid w:val="007208CB"/>
    <w:rsid w:val="007532E9"/>
    <w:rsid w:val="00774728"/>
    <w:rsid w:val="00784D65"/>
    <w:rsid w:val="00797352"/>
    <w:rsid w:val="007A724D"/>
    <w:rsid w:val="007D5415"/>
    <w:rsid w:val="007D57EF"/>
    <w:rsid w:val="007F778D"/>
    <w:rsid w:val="00804A20"/>
    <w:rsid w:val="00821C71"/>
    <w:rsid w:val="00840DC4"/>
    <w:rsid w:val="0085175E"/>
    <w:rsid w:val="0088667F"/>
    <w:rsid w:val="008B360B"/>
    <w:rsid w:val="008D2EC5"/>
    <w:rsid w:val="008E4C37"/>
    <w:rsid w:val="009201D9"/>
    <w:rsid w:val="00922E01"/>
    <w:rsid w:val="00940040"/>
    <w:rsid w:val="00952AF0"/>
    <w:rsid w:val="0096607D"/>
    <w:rsid w:val="00976B1E"/>
    <w:rsid w:val="0098678C"/>
    <w:rsid w:val="009A1CF4"/>
    <w:rsid w:val="009D7F75"/>
    <w:rsid w:val="009E1387"/>
    <w:rsid w:val="009F34C5"/>
    <w:rsid w:val="00A137E0"/>
    <w:rsid w:val="00A24075"/>
    <w:rsid w:val="00A254C9"/>
    <w:rsid w:val="00A57CA6"/>
    <w:rsid w:val="00A65D64"/>
    <w:rsid w:val="00A91766"/>
    <w:rsid w:val="00A971E5"/>
    <w:rsid w:val="00AC67ED"/>
    <w:rsid w:val="00AD43B0"/>
    <w:rsid w:val="00B12CBE"/>
    <w:rsid w:val="00B20900"/>
    <w:rsid w:val="00B2202F"/>
    <w:rsid w:val="00B264FF"/>
    <w:rsid w:val="00B4340C"/>
    <w:rsid w:val="00B46656"/>
    <w:rsid w:val="00B61A6B"/>
    <w:rsid w:val="00B77F2A"/>
    <w:rsid w:val="00B80914"/>
    <w:rsid w:val="00B814D9"/>
    <w:rsid w:val="00B97EEA"/>
    <w:rsid w:val="00BA5A8E"/>
    <w:rsid w:val="00BC08BE"/>
    <w:rsid w:val="00C05D11"/>
    <w:rsid w:val="00C111FA"/>
    <w:rsid w:val="00C155D9"/>
    <w:rsid w:val="00C37B91"/>
    <w:rsid w:val="00C7039F"/>
    <w:rsid w:val="00CD0E83"/>
    <w:rsid w:val="00CD2094"/>
    <w:rsid w:val="00CF0824"/>
    <w:rsid w:val="00CF1FDF"/>
    <w:rsid w:val="00D20865"/>
    <w:rsid w:val="00D26B12"/>
    <w:rsid w:val="00D321AA"/>
    <w:rsid w:val="00D62707"/>
    <w:rsid w:val="00D74373"/>
    <w:rsid w:val="00D75BB2"/>
    <w:rsid w:val="00D953AD"/>
    <w:rsid w:val="00DA5388"/>
    <w:rsid w:val="00DC35D4"/>
    <w:rsid w:val="00DD672E"/>
    <w:rsid w:val="00E25286"/>
    <w:rsid w:val="00E5219B"/>
    <w:rsid w:val="00E6246C"/>
    <w:rsid w:val="00E74ED9"/>
    <w:rsid w:val="00E86BC4"/>
    <w:rsid w:val="00EA312D"/>
    <w:rsid w:val="00EA4CA9"/>
    <w:rsid w:val="00EE6DDF"/>
    <w:rsid w:val="00EF2F22"/>
    <w:rsid w:val="00F05772"/>
    <w:rsid w:val="00F3122C"/>
    <w:rsid w:val="00F804E2"/>
    <w:rsid w:val="00F82D44"/>
    <w:rsid w:val="00F9145B"/>
    <w:rsid w:val="00FA29FF"/>
    <w:rsid w:val="00FC43AE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4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12"/>
  </w:style>
  <w:style w:type="paragraph" w:styleId="Footer">
    <w:name w:val="footer"/>
    <w:basedOn w:val="Normal"/>
    <w:link w:val="FooterChar"/>
    <w:uiPriority w:val="99"/>
    <w:unhideWhenUsed/>
    <w:rsid w:val="00D26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12"/>
  </w:style>
  <w:style w:type="character" w:customStyle="1" w:styleId="Heading3Char">
    <w:name w:val="Heading 3 Char"/>
    <w:basedOn w:val="DefaultParagraphFont"/>
    <w:link w:val="Heading3"/>
    <w:uiPriority w:val="9"/>
    <w:rsid w:val="003217D5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321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2020-06-15T06:18:00Z</dcterms:created>
  <dcterms:modified xsi:type="dcterms:W3CDTF">2020-06-17T19:28:00Z</dcterms:modified>
</cp:coreProperties>
</file>