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2BB3A" w14:textId="24DDD67D" w:rsidR="00F740AB" w:rsidRPr="005D1E07" w:rsidRDefault="00F740AB" w:rsidP="00F740AB">
      <w:pPr>
        <w:pStyle w:val="Title"/>
        <w:rPr>
          <w:rFonts w:ascii="Arial" w:hAnsi="Arial" w:cs="Arial"/>
          <w:b/>
          <w:bCs/>
          <w:sz w:val="48"/>
          <w:szCs w:val="48"/>
        </w:rPr>
      </w:pPr>
      <w:r w:rsidRPr="005D1E07">
        <w:rPr>
          <w:rFonts w:ascii="Arial" w:hAnsi="Arial" w:cs="Arial"/>
          <w:b/>
          <w:bCs/>
          <w:sz w:val="48"/>
          <w:szCs w:val="48"/>
        </w:rPr>
        <w:t>Supplementary Data</w:t>
      </w:r>
    </w:p>
    <w:p w14:paraId="6D7A49F5" w14:textId="77777777" w:rsidR="00F740AB" w:rsidRPr="00F740AB" w:rsidRDefault="00F740AB" w:rsidP="00F740AB"/>
    <w:p w14:paraId="1F4040F6" w14:textId="6C1CDC3E" w:rsidR="00F740AB" w:rsidRPr="006724AB" w:rsidRDefault="008325C8" w:rsidP="008325C8">
      <w:pPr>
        <w:pStyle w:val="Heading1"/>
      </w:pPr>
      <w:bookmarkStart w:id="0" w:name="_Ref21696310"/>
      <w:r>
        <w:t xml:space="preserve">Table S1: </w:t>
      </w:r>
      <w:r w:rsidR="00F740AB" w:rsidRPr="006724AB">
        <w:t>Key concept definitions</w:t>
      </w:r>
      <w:bookmarkEnd w:id="0"/>
      <w:r w:rsidR="00F740AB" w:rsidRPr="006724AB">
        <w:t xml:space="preserve"> </w:t>
      </w:r>
    </w:p>
    <w:tbl>
      <w:tblPr>
        <w:tblStyle w:val="Style1"/>
        <w:tblW w:w="5000" w:type="pct"/>
        <w:tblBorders>
          <w:insideH w:val="single" w:sz="4" w:space="0" w:color="auto"/>
        </w:tblBorders>
        <w:tblLook w:val="04A0" w:firstRow="1" w:lastRow="0" w:firstColumn="1" w:lastColumn="0" w:noHBand="0" w:noVBand="1"/>
      </w:tblPr>
      <w:tblGrid>
        <w:gridCol w:w="1701"/>
        <w:gridCol w:w="3686"/>
        <w:gridCol w:w="3639"/>
      </w:tblGrid>
      <w:tr w:rsidR="00F740AB" w:rsidRPr="006724AB" w14:paraId="1691687C" w14:textId="77777777" w:rsidTr="008D6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tcPr>
          <w:p w14:paraId="7F08EBBD" w14:textId="77777777" w:rsidR="00F740AB" w:rsidRPr="00C870A0" w:rsidRDefault="00F740AB" w:rsidP="008D6EA5">
            <w:pPr>
              <w:pStyle w:val="NoSpacing"/>
            </w:pPr>
            <w:r w:rsidRPr="00C870A0">
              <w:t>Concept</w:t>
            </w:r>
          </w:p>
        </w:tc>
        <w:tc>
          <w:tcPr>
            <w:tcW w:w="2042" w:type="pct"/>
          </w:tcPr>
          <w:p w14:paraId="1448B1B7" w14:textId="77777777" w:rsidR="00F740AB" w:rsidRPr="00C870A0" w:rsidRDefault="00F740AB" w:rsidP="008D6EA5">
            <w:pPr>
              <w:pStyle w:val="NoSpacing"/>
              <w:cnfStyle w:val="100000000000" w:firstRow="1" w:lastRow="0" w:firstColumn="0" w:lastColumn="0" w:oddVBand="0" w:evenVBand="0" w:oddHBand="0" w:evenHBand="0" w:firstRowFirstColumn="0" w:firstRowLastColumn="0" w:lastRowFirstColumn="0" w:lastRowLastColumn="0"/>
            </w:pPr>
            <w:r w:rsidRPr="00C870A0">
              <w:t>Definition</w:t>
            </w:r>
          </w:p>
        </w:tc>
        <w:tc>
          <w:tcPr>
            <w:tcW w:w="2016" w:type="pct"/>
          </w:tcPr>
          <w:p w14:paraId="43D67D4A" w14:textId="77777777" w:rsidR="00F740AB" w:rsidRPr="00C870A0" w:rsidRDefault="00F740AB" w:rsidP="008D6EA5">
            <w:pPr>
              <w:pStyle w:val="NoSpacing"/>
              <w:cnfStyle w:val="100000000000" w:firstRow="1" w:lastRow="0" w:firstColumn="0" w:lastColumn="0" w:oddVBand="0" w:evenVBand="0" w:oddHBand="0" w:evenHBand="0" w:firstRowFirstColumn="0" w:firstRowLastColumn="0" w:lastRowFirstColumn="0" w:lastRowLastColumn="0"/>
            </w:pPr>
            <w:r w:rsidRPr="00C870A0">
              <w:t>Related SNOMED-CT concepts</w:t>
            </w:r>
          </w:p>
        </w:tc>
      </w:tr>
      <w:tr w:rsidR="00F740AB" w:rsidRPr="006724AB" w14:paraId="0D7DB96E"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63622666" w14:textId="77777777" w:rsidR="00F740AB" w:rsidRPr="00C870A0" w:rsidRDefault="00F740AB" w:rsidP="008D6EA5">
            <w:pPr>
              <w:pStyle w:val="NoSpacing"/>
            </w:pPr>
            <w:r w:rsidRPr="00C870A0">
              <w:t>Antimicrobial</w:t>
            </w:r>
          </w:p>
        </w:tc>
        <w:tc>
          <w:tcPr>
            <w:tcW w:w="2042" w:type="pct"/>
          </w:tcPr>
          <w:p w14:paraId="47681097"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Antifungal or antibacterial drug referenced either as a pharmaceutical product or a substance.</w:t>
            </w:r>
          </w:p>
        </w:tc>
        <w:tc>
          <w:tcPr>
            <w:tcW w:w="2016" w:type="pct"/>
          </w:tcPr>
          <w:p w14:paraId="7E513C28"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769077005 | Product containing antimicrobial (product) |; 250428009 | Substance with antimicrobial mechanism of action (substance) |</w:t>
            </w:r>
          </w:p>
        </w:tc>
      </w:tr>
      <w:tr w:rsidR="00F740AB" w:rsidRPr="006724AB" w14:paraId="1AF61FF2"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2B3F5DD8" w14:textId="77777777" w:rsidR="00F740AB" w:rsidRPr="00C870A0" w:rsidRDefault="00F740AB" w:rsidP="008D6EA5">
            <w:pPr>
              <w:pStyle w:val="NoSpacing"/>
            </w:pPr>
            <w:r w:rsidRPr="00C870A0">
              <w:t>Antimicrobial therapy episode</w:t>
            </w:r>
          </w:p>
        </w:tc>
        <w:tc>
          <w:tcPr>
            <w:tcW w:w="2042" w:type="pct"/>
          </w:tcPr>
          <w:p w14:paraId="38FFF9BE"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Set of antimicrobial prescriptions administered consecutively or concurrently and corresponding to a single indication and intent.</w:t>
            </w:r>
          </w:p>
        </w:tc>
        <w:tc>
          <w:tcPr>
            <w:tcW w:w="2016" w:type="pct"/>
          </w:tcPr>
          <w:p w14:paraId="4F1CB26F"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281789004 | Antibiotic therapy (procedure) |; 718526003 | Antifungal therapy (procedure) |; 422181004 | Antibiotic prophylaxis (procedure) |</w:t>
            </w:r>
          </w:p>
        </w:tc>
      </w:tr>
      <w:tr w:rsidR="00F740AB" w:rsidRPr="006724AB" w14:paraId="213C4E67"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6F3455A9" w14:textId="77777777" w:rsidR="00F740AB" w:rsidRPr="00C870A0" w:rsidRDefault="00F740AB" w:rsidP="008D6EA5">
            <w:pPr>
              <w:pStyle w:val="NoSpacing"/>
            </w:pPr>
            <w:r w:rsidRPr="00C870A0">
              <w:t>Therapeutic intent</w:t>
            </w:r>
          </w:p>
        </w:tc>
        <w:tc>
          <w:tcPr>
            <w:tcW w:w="2042" w:type="pct"/>
          </w:tcPr>
          <w:p w14:paraId="45C730ED"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Characterisation of the reason for prescribing:</w:t>
            </w:r>
          </w:p>
          <w:p w14:paraId="05ACC9BF" w14:textId="6FF45BE0" w:rsidR="00F740AB" w:rsidRPr="00C870A0" w:rsidRDefault="00F740AB" w:rsidP="00F740AB">
            <w:pPr>
              <w:pStyle w:val="NoSpacing"/>
              <w:numPr>
                <w:ilvl w:val="0"/>
                <w:numId w:val="38"/>
              </w:numPr>
              <w:ind w:left="244" w:hanging="244"/>
              <w:cnfStyle w:val="000000000000" w:firstRow="0" w:lastRow="0" w:firstColumn="0" w:lastColumn="0" w:oddVBand="0" w:evenVBand="0" w:oddHBand="0" w:evenHBand="0" w:firstRowFirstColumn="0" w:firstRowLastColumn="0" w:lastRowFirstColumn="0" w:lastRowLastColumn="0"/>
            </w:pPr>
            <w:r w:rsidRPr="00C870A0">
              <w:t xml:space="preserve">surgical prophylaxis </w:t>
            </w:r>
            <w:r>
              <w:rPr>
                <w:rStyle w:val="FootnoteReference"/>
              </w:rPr>
              <w:fldChar w:fldCharType="begin" w:fldLock="1"/>
            </w:r>
            <w:r>
              <w:instrText>ADDIN CSL_CITATION {"citationItems":[{"id":"ITEM-1","itemData":{"author":[{"dropping-particle":"","family":"Scottish Intercollegiate Guidelines Network (SIGN)","given":"","non-dropping-particle":"","parse-names":false,"suffix":""}],"id":"ITEM-1","issued":{"date-parts":[["2014"]]},"publisher-place":"Edingburgh","title":"Antibiotic prophylaxis in surgery (SIGN publication no.104). July 2008, updated April 2014","type":"report"},"uris":["http://www.mendeley.com/documents/?uuid=5ab4dfb3-43fb-4a12-99b1-17073a6563b1"]}],"mendeley":{"formattedCitation":"&lt;sup&gt;1&lt;/sup&gt;","plainTextFormattedCitation":"1","previouslyFormattedCitation":"&lt;sup&gt;54&lt;/sup&gt;"},"properties":{"noteIndex":0},"schema":"https://github.com/citation-style-language/schema/raw/master/csl-citation.json"}</w:instrText>
            </w:r>
            <w:r>
              <w:rPr>
                <w:rStyle w:val="FootnoteReference"/>
              </w:rPr>
              <w:fldChar w:fldCharType="separate"/>
            </w:r>
            <w:r w:rsidRPr="00F740AB">
              <w:rPr>
                <w:noProof/>
                <w:vertAlign w:val="superscript"/>
              </w:rPr>
              <w:t>1</w:t>
            </w:r>
            <w:r>
              <w:rPr>
                <w:rStyle w:val="FootnoteReference"/>
              </w:rPr>
              <w:fldChar w:fldCharType="end"/>
            </w:r>
          </w:p>
          <w:p w14:paraId="50C4491A" w14:textId="77777777" w:rsidR="00F740AB" w:rsidRPr="00C870A0" w:rsidRDefault="00F740AB" w:rsidP="00F740AB">
            <w:pPr>
              <w:pStyle w:val="NoSpacing"/>
              <w:numPr>
                <w:ilvl w:val="0"/>
                <w:numId w:val="38"/>
              </w:numPr>
              <w:ind w:left="244" w:hanging="244"/>
              <w:cnfStyle w:val="000000000000" w:firstRow="0" w:lastRow="0" w:firstColumn="0" w:lastColumn="0" w:oddVBand="0" w:evenVBand="0" w:oddHBand="0" w:evenHBand="0" w:firstRowFirstColumn="0" w:firstRowLastColumn="0" w:lastRowFirstColumn="0" w:lastRowLastColumn="0"/>
            </w:pPr>
            <w:r w:rsidRPr="00C870A0">
              <w:t>medical prophylaxis to prevent recurrent or high-risk bacterial infection</w:t>
            </w:r>
          </w:p>
          <w:p w14:paraId="15354470" w14:textId="77777777" w:rsidR="00F740AB" w:rsidRPr="00C870A0" w:rsidRDefault="00F740AB" w:rsidP="00F740AB">
            <w:pPr>
              <w:pStyle w:val="NoSpacing"/>
              <w:numPr>
                <w:ilvl w:val="0"/>
                <w:numId w:val="38"/>
              </w:numPr>
              <w:ind w:left="244" w:hanging="244"/>
              <w:cnfStyle w:val="000000000000" w:firstRow="0" w:lastRow="0" w:firstColumn="0" w:lastColumn="0" w:oddVBand="0" w:evenVBand="0" w:oddHBand="0" w:evenHBand="0" w:firstRowFirstColumn="0" w:firstRowLastColumn="0" w:lastRowFirstColumn="0" w:lastRowLastColumn="0"/>
            </w:pPr>
            <w:r w:rsidRPr="00C870A0">
              <w:t>treatment of a suspected or confirmed bacterial infection</w:t>
            </w:r>
          </w:p>
          <w:p w14:paraId="378F35EF" w14:textId="0CD45F22" w:rsidR="00F740AB" w:rsidRPr="00C870A0" w:rsidRDefault="00F740AB" w:rsidP="00F740AB">
            <w:pPr>
              <w:pStyle w:val="NoSpacing"/>
              <w:numPr>
                <w:ilvl w:val="0"/>
                <w:numId w:val="38"/>
              </w:numPr>
              <w:ind w:left="244" w:hanging="244"/>
              <w:cnfStyle w:val="000000000000" w:firstRow="0" w:lastRow="0" w:firstColumn="0" w:lastColumn="0" w:oddVBand="0" w:evenVBand="0" w:oddHBand="0" w:evenHBand="0" w:firstRowFirstColumn="0" w:firstRowLastColumn="0" w:lastRowFirstColumn="0" w:lastRowLastColumn="0"/>
            </w:pPr>
            <w:r w:rsidRPr="00C870A0">
              <w:t xml:space="preserve">other; for instance, erythromycin use as a prokinetic agent </w:t>
            </w:r>
            <w:r>
              <w:rPr>
                <w:rStyle w:val="FootnoteReference"/>
              </w:rPr>
              <w:fldChar w:fldCharType="begin" w:fldLock="1"/>
            </w:r>
            <w:r>
              <w:instrText>ADDIN CSL_CITATION {"citationItems":[{"id":"ITEM-1","itemData":{"author":[{"dropping-particle":"","family":"European Centre for Disease Prevention and Control","given":"","non-dropping-particle":"","parse-names":false,"suffix":""}],"id":"ITEM-1","issued":{"date-parts":[["2016"]]},"publisher-place":"Stockholm","title":"Point prevalence survey of healthcare-associated infections and antimicrobial use in European acute care hospitals – protocol version 5.3","type":"report"},"locator":"23","uris":["http://www.mendeley.com/documents/?uuid=d3018e49-d781-453e-bdf4-91ca732be17e"]}],"mendeley":{"formattedCitation":"&lt;sup&gt;2&lt;/sup&gt;","plainTextFormattedCitation":"2","previouslyFormattedCitation":"&lt;sup&gt;9&lt;/sup&gt;"},"properties":{"noteIndex":0},"schema":"https://github.com/citation-style-language/schema/raw/master/csl-citation.json"}</w:instrText>
            </w:r>
            <w:r>
              <w:rPr>
                <w:rStyle w:val="FootnoteReference"/>
              </w:rPr>
              <w:fldChar w:fldCharType="separate"/>
            </w:r>
            <w:r w:rsidRPr="00F740AB">
              <w:rPr>
                <w:bCs/>
                <w:noProof/>
                <w:vertAlign w:val="superscript"/>
              </w:rPr>
              <w:t>2</w:t>
            </w:r>
            <w:r>
              <w:rPr>
                <w:rStyle w:val="FootnoteReference"/>
              </w:rPr>
              <w:fldChar w:fldCharType="end"/>
            </w:r>
          </w:p>
        </w:tc>
        <w:tc>
          <w:tcPr>
            <w:tcW w:w="2016" w:type="pct"/>
          </w:tcPr>
          <w:p w14:paraId="0C14E2FA"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262202000 | Therapeutic intent (qualifier value) |</w:t>
            </w:r>
          </w:p>
          <w:p w14:paraId="1854396F"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360271000 | Prophylaxis - procedure intent (qualifier value) |</w:t>
            </w:r>
          </w:p>
          <w:p w14:paraId="722C1C08"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373808002 | Curative - procedure intent (qualifier value) |</w:t>
            </w:r>
          </w:p>
        </w:tc>
      </w:tr>
      <w:tr w:rsidR="00F740AB" w:rsidRPr="006724AB" w14:paraId="7AD5619A"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219883B0" w14:textId="77777777" w:rsidR="00F740AB" w:rsidRPr="00C870A0" w:rsidRDefault="00F740AB" w:rsidP="008D6EA5">
            <w:pPr>
              <w:pStyle w:val="NoSpacing"/>
            </w:pPr>
            <w:r w:rsidRPr="00C870A0">
              <w:t>Clinical indication</w:t>
            </w:r>
          </w:p>
        </w:tc>
        <w:tc>
          <w:tcPr>
            <w:tcW w:w="2042" w:type="pct"/>
          </w:tcPr>
          <w:p w14:paraId="7300A83D"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Predicate of the therapeutic intent, which can be any concept in the following:</w:t>
            </w:r>
          </w:p>
          <w:p w14:paraId="7B4319ED"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p>
        </w:tc>
        <w:tc>
          <w:tcPr>
            <w:tcW w:w="2016" w:type="pct"/>
          </w:tcPr>
          <w:p w14:paraId="58469D58"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Potentially any child concept of:</w:t>
            </w:r>
          </w:p>
          <w:p w14:paraId="280F29BD" w14:textId="77777777" w:rsidR="00F740AB" w:rsidRPr="00C870A0" w:rsidRDefault="00F740AB" w:rsidP="00F740AB">
            <w:pPr>
              <w:pStyle w:val="NoSpacing"/>
              <w:numPr>
                <w:ilvl w:val="0"/>
                <w:numId w:val="38"/>
              </w:numPr>
              <w:ind w:left="244" w:hanging="244"/>
              <w:cnfStyle w:val="000000000000" w:firstRow="0" w:lastRow="0" w:firstColumn="0" w:lastColumn="0" w:oddVBand="0" w:evenVBand="0" w:oddHBand="0" w:evenHBand="0" w:firstRowFirstColumn="0" w:firstRowLastColumn="0" w:lastRowFirstColumn="0" w:lastRowLastColumn="0"/>
            </w:pPr>
            <w:r w:rsidRPr="00C870A0">
              <w:t>387713003 | Surgical (procedure) |</w:t>
            </w:r>
          </w:p>
          <w:p w14:paraId="68C0F94C" w14:textId="77777777" w:rsidR="00F740AB" w:rsidRPr="00C870A0" w:rsidRDefault="00F740AB" w:rsidP="00F740AB">
            <w:pPr>
              <w:pStyle w:val="NoSpacing"/>
              <w:numPr>
                <w:ilvl w:val="0"/>
                <w:numId w:val="38"/>
              </w:numPr>
              <w:ind w:left="244" w:hanging="244"/>
              <w:cnfStyle w:val="000000000000" w:firstRow="0" w:lastRow="0" w:firstColumn="0" w:lastColumn="0" w:oddVBand="0" w:evenVBand="0" w:oddHBand="0" w:evenHBand="0" w:firstRowFirstColumn="0" w:firstRowLastColumn="0" w:lastRowFirstColumn="0" w:lastRowLastColumn="0"/>
            </w:pPr>
            <w:r w:rsidRPr="00C870A0">
              <w:t>423827005 | Endoscopy (procedure) |</w:t>
            </w:r>
          </w:p>
          <w:p w14:paraId="4E28B6F2" w14:textId="77777777" w:rsidR="00F740AB" w:rsidRPr="00C870A0" w:rsidRDefault="00F740AB" w:rsidP="00F740AB">
            <w:pPr>
              <w:pStyle w:val="NoSpacing"/>
              <w:numPr>
                <w:ilvl w:val="0"/>
                <w:numId w:val="38"/>
              </w:numPr>
              <w:ind w:left="244" w:hanging="244"/>
              <w:cnfStyle w:val="000000000000" w:firstRow="0" w:lastRow="0" w:firstColumn="0" w:lastColumn="0" w:oddVBand="0" w:evenVBand="0" w:oddHBand="0" w:evenHBand="0" w:firstRowFirstColumn="0" w:firstRowLastColumn="0" w:lastRowFirstColumn="0" w:lastRowLastColumn="0"/>
            </w:pPr>
            <w:r w:rsidRPr="00C870A0">
              <w:t>78885002 | Disease of presumed infectious origin (disorder)</w:t>
            </w:r>
          </w:p>
          <w:p w14:paraId="0AFF2FB1" w14:textId="77777777" w:rsidR="00F740AB" w:rsidRPr="00C870A0" w:rsidRDefault="00F740AB" w:rsidP="00F740AB">
            <w:pPr>
              <w:pStyle w:val="NoSpacing"/>
              <w:numPr>
                <w:ilvl w:val="0"/>
                <w:numId w:val="38"/>
              </w:numPr>
              <w:ind w:left="244" w:hanging="244"/>
              <w:cnfStyle w:val="000000000000" w:firstRow="0" w:lastRow="0" w:firstColumn="0" w:lastColumn="0" w:oddVBand="0" w:evenVBand="0" w:oddHBand="0" w:evenHBand="0" w:firstRowFirstColumn="0" w:firstRowLastColumn="0" w:lastRowFirstColumn="0" w:lastRowLastColumn="0"/>
            </w:pPr>
            <w:r w:rsidRPr="00C870A0">
              <w:t>40733004 | Infectious disease (disorder) |</w:t>
            </w:r>
          </w:p>
        </w:tc>
      </w:tr>
      <w:tr w:rsidR="00F740AB" w:rsidRPr="006724AB" w14:paraId="1165EEBF"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670E5C03" w14:textId="77777777" w:rsidR="00F740AB" w:rsidRPr="00C870A0" w:rsidRDefault="00F740AB" w:rsidP="008D6EA5">
            <w:pPr>
              <w:pStyle w:val="NoSpacing"/>
            </w:pPr>
            <w:r w:rsidRPr="00C870A0">
              <w:t>Body structure</w:t>
            </w:r>
          </w:p>
        </w:tc>
        <w:tc>
          <w:tcPr>
            <w:tcW w:w="2042" w:type="pct"/>
          </w:tcPr>
          <w:p w14:paraId="2CECBDBA"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Broad anatomical site or body function affected by the clinical indication. Can be inferred from a SNOMED-CT concept used as clinical indication using the 363698007 | Finding site (attribute) |.</w:t>
            </w:r>
          </w:p>
        </w:tc>
        <w:tc>
          <w:tcPr>
            <w:tcW w:w="2016" w:type="pct"/>
          </w:tcPr>
          <w:p w14:paraId="11374BDC"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 xml:space="preserve"> 442083009 | Anatomical or acquired body structure |</w:t>
            </w:r>
          </w:p>
        </w:tc>
      </w:tr>
      <w:tr w:rsidR="00F740AB" w:rsidRPr="006724AB" w14:paraId="6608815F"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0E84D53B" w14:textId="77777777" w:rsidR="00F740AB" w:rsidRPr="00C870A0" w:rsidRDefault="00F740AB" w:rsidP="008D6EA5">
            <w:pPr>
              <w:pStyle w:val="NoSpacing"/>
            </w:pPr>
            <w:r w:rsidRPr="00C870A0">
              <w:t>Initiation</w:t>
            </w:r>
          </w:p>
        </w:tc>
        <w:tc>
          <w:tcPr>
            <w:tcW w:w="2042" w:type="pct"/>
          </w:tcPr>
          <w:p w14:paraId="18F4E29F"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Decision by clinician to initiate therapy.</w:t>
            </w:r>
          </w:p>
        </w:tc>
        <w:tc>
          <w:tcPr>
            <w:tcW w:w="2016" w:type="pct"/>
          </w:tcPr>
          <w:p w14:paraId="05A6AB5B"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 xml:space="preserve">– </w:t>
            </w:r>
          </w:p>
        </w:tc>
      </w:tr>
      <w:tr w:rsidR="00F740AB" w:rsidRPr="006724AB" w14:paraId="396E2EB8"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6F580601" w14:textId="77777777" w:rsidR="00F740AB" w:rsidRPr="00C870A0" w:rsidRDefault="00F740AB" w:rsidP="008D6EA5">
            <w:pPr>
              <w:pStyle w:val="NoSpacing"/>
            </w:pPr>
            <w:r w:rsidRPr="00C870A0">
              <w:t>Empirical therapy</w:t>
            </w:r>
          </w:p>
        </w:tc>
        <w:tc>
          <w:tcPr>
            <w:tcW w:w="2042" w:type="pct"/>
          </w:tcPr>
          <w:p w14:paraId="1EEB552B"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Set of prescriptions within an antimicrobial therapy episode which are ordered before obtaining any microbial culture results.</w:t>
            </w:r>
          </w:p>
        </w:tc>
        <w:tc>
          <w:tcPr>
            <w:tcW w:w="2016" w:type="pct"/>
          </w:tcPr>
          <w:p w14:paraId="452F0F63"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371070000 | Empirical antibiotic therapy (regime/therapy) |</w:t>
            </w:r>
          </w:p>
        </w:tc>
      </w:tr>
      <w:tr w:rsidR="00F740AB" w:rsidRPr="006724AB" w14:paraId="01E55E8D"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530315F2" w14:textId="77777777" w:rsidR="00F740AB" w:rsidRPr="00C870A0" w:rsidRDefault="00F740AB" w:rsidP="008D6EA5">
            <w:pPr>
              <w:pStyle w:val="NoSpacing"/>
            </w:pPr>
            <w:r w:rsidRPr="00C870A0">
              <w:t>Directed therapy</w:t>
            </w:r>
          </w:p>
        </w:tc>
        <w:tc>
          <w:tcPr>
            <w:tcW w:w="2042" w:type="pct"/>
          </w:tcPr>
          <w:p w14:paraId="386DBB3B" w14:textId="3B83E215"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 xml:space="preserve">Set of prescriptions within an antimicrobial therapy episode which are ordered </w:t>
            </w:r>
            <w:proofErr w:type="gramStart"/>
            <w:r w:rsidRPr="00C870A0">
              <w:t>on the basis of</w:t>
            </w:r>
            <w:proofErr w:type="gramEnd"/>
            <w:r w:rsidRPr="00C870A0">
              <w:t xml:space="preserve"> microbial culture and/or </w:t>
            </w:r>
            <w:r>
              <w:t>susceptibility</w:t>
            </w:r>
            <w:r w:rsidRPr="00C870A0">
              <w:t xml:space="preserve"> results.</w:t>
            </w:r>
          </w:p>
        </w:tc>
        <w:tc>
          <w:tcPr>
            <w:tcW w:w="2016" w:type="pct"/>
          </w:tcPr>
          <w:p w14:paraId="64B4A9DD"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 xml:space="preserve">– </w:t>
            </w:r>
          </w:p>
        </w:tc>
      </w:tr>
      <w:tr w:rsidR="00F740AB" w:rsidRPr="006724AB" w14:paraId="2A6FAA48"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576903D7" w14:textId="77777777" w:rsidR="00F740AB" w:rsidRPr="00C870A0" w:rsidRDefault="00F740AB" w:rsidP="008D6EA5">
            <w:pPr>
              <w:pStyle w:val="NoSpacing"/>
            </w:pPr>
            <w:r w:rsidRPr="00C870A0">
              <w:t>Monotherapy</w:t>
            </w:r>
          </w:p>
        </w:tc>
        <w:tc>
          <w:tcPr>
            <w:tcW w:w="2042" w:type="pct"/>
          </w:tcPr>
          <w:p w14:paraId="72C526EC"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 xml:space="preserve">Prescription and administration of a single antimicrobial agent. </w:t>
            </w:r>
          </w:p>
        </w:tc>
        <w:tc>
          <w:tcPr>
            <w:tcW w:w="2016" w:type="pct"/>
          </w:tcPr>
          <w:p w14:paraId="10731815"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 xml:space="preserve">– </w:t>
            </w:r>
          </w:p>
        </w:tc>
      </w:tr>
      <w:tr w:rsidR="00F740AB" w:rsidRPr="006724AB" w14:paraId="14C64EBA"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18E45F08" w14:textId="77777777" w:rsidR="00F740AB" w:rsidRPr="00C870A0" w:rsidRDefault="00F740AB" w:rsidP="008D6EA5">
            <w:pPr>
              <w:pStyle w:val="NoSpacing"/>
            </w:pPr>
            <w:r w:rsidRPr="00C870A0">
              <w:t>Combination therapy</w:t>
            </w:r>
          </w:p>
        </w:tc>
        <w:tc>
          <w:tcPr>
            <w:tcW w:w="2042" w:type="pct"/>
          </w:tcPr>
          <w:p w14:paraId="0C1E6557"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Prescription of two or more antimicrobials concurrently.</w:t>
            </w:r>
          </w:p>
        </w:tc>
        <w:tc>
          <w:tcPr>
            <w:tcW w:w="2016" w:type="pct"/>
          </w:tcPr>
          <w:p w14:paraId="05226D43"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 xml:space="preserve">– </w:t>
            </w:r>
          </w:p>
        </w:tc>
      </w:tr>
      <w:tr w:rsidR="00F740AB" w:rsidRPr="006724AB" w14:paraId="71F46A79"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16C6EF91" w14:textId="77777777" w:rsidR="00F740AB" w:rsidRPr="00C870A0" w:rsidRDefault="00F740AB" w:rsidP="008D6EA5">
            <w:pPr>
              <w:pStyle w:val="NoSpacing"/>
            </w:pPr>
            <w:r w:rsidRPr="00C870A0">
              <w:t>Antimicrobial review</w:t>
            </w:r>
          </w:p>
        </w:tc>
        <w:tc>
          <w:tcPr>
            <w:tcW w:w="2042" w:type="pct"/>
          </w:tcPr>
          <w:p w14:paraId="68E157C7" w14:textId="05404D01"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 xml:space="preserve">Review by clinician of prescriptions, </w:t>
            </w:r>
            <w:proofErr w:type="gramStart"/>
            <w:r w:rsidRPr="00C870A0">
              <w:t>diagnostics</w:t>
            </w:r>
            <w:proofErr w:type="gramEnd"/>
            <w:r w:rsidRPr="00C870A0">
              <w:t xml:space="preserve"> and clinical investigations to adapt antimicrobial therapy. UK guidelines recommend systematic </w:t>
            </w:r>
            <w:r w:rsidRPr="00C870A0">
              <w:lastRenderedPageBreak/>
              <w:t xml:space="preserve">review between 48h and 72h after initiation of therapy </w:t>
            </w:r>
            <w:r>
              <w:rPr>
                <w:rStyle w:val="FootnoteReference"/>
              </w:rPr>
              <w:fldChar w:fldCharType="begin" w:fldLock="1"/>
            </w:r>
            <w:r>
              <w:instrText>ADDIN CSL_CITATION {"citationItems":[{"id":"ITEM-1","itemData":{"author":[{"dropping-particle":"","family":"Public Health England","given":"","non-dropping-particle":"","parse-names":false,"suffix":""}],"id":"ITEM-1","issued":{"date-parts":[["2015"]]},"title":"Start Smart--Then Focus. Antimicrobial Stewardship Toolkit for English Hospitals","type":"report"},"uris":["http://www.mendeley.com/documents/?uuid=9c2f898b-5d53-4f7f-96fa-97ca0b205828"]}],"mendeley":{"formattedCitation":"&lt;sup&gt;3&lt;/sup&gt;","plainTextFormattedCitation":"3","previouslyFormattedCitation":"&lt;sup&gt;27&lt;/sup&gt;"},"properties":{"noteIndex":0},"schema":"https://github.com/citation-style-language/schema/raw/master/csl-citation.json"}</w:instrText>
            </w:r>
            <w:r>
              <w:rPr>
                <w:rStyle w:val="FootnoteReference"/>
              </w:rPr>
              <w:fldChar w:fldCharType="separate"/>
            </w:r>
            <w:r w:rsidRPr="00F740AB">
              <w:rPr>
                <w:noProof/>
                <w:vertAlign w:val="superscript"/>
              </w:rPr>
              <w:t>3</w:t>
            </w:r>
            <w:r>
              <w:rPr>
                <w:rStyle w:val="FootnoteReference"/>
              </w:rPr>
              <w:fldChar w:fldCharType="end"/>
            </w:r>
            <w:r w:rsidRPr="00C870A0">
              <w:t>.</w:t>
            </w:r>
          </w:p>
        </w:tc>
        <w:tc>
          <w:tcPr>
            <w:tcW w:w="2016" w:type="pct"/>
          </w:tcPr>
          <w:p w14:paraId="27F15FC9"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lastRenderedPageBreak/>
              <w:t xml:space="preserve">– </w:t>
            </w:r>
          </w:p>
        </w:tc>
      </w:tr>
      <w:tr w:rsidR="00F740AB" w:rsidRPr="006724AB" w14:paraId="6B0C977B"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48A59699" w14:textId="77777777" w:rsidR="00F740AB" w:rsidRPr="00C870A0" w:rsidRDefault="00F740AB" w:rsidP="008D6EA5">
            <w:pPr>
              <w:pStyle w:val="NoSpacing"/>
            </w:pPr>
            <w:r w:rsidRPr="00C870A0">
              <w:t>Antimicrobial review decision</w:t>
            </w:r>
          </w:p>
        </w:tc>
        <w:tc>
          <w:tcPr>
            <w:tcW w:w="2042" w:type="pct"/>
          </w:tcPr>
          <w:p w14:paraId="138F4221"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Decision made by a clinician in relation to continuation of empirical therapy. Internationally, decisions are classified as continuation, discontinuation, escalation, de-escalation, switch from parenteral to oral therapy, other change (</w:t>
            </w:r>
            <w:proofErr w:type="gramStart"/>
            <w:r w:rsidRPr="00C870A0">
              <w:t>e.g.</w:t>
            </w:r>
            <w:proofErr w:type="gramEnd"/>
            <w:r w:rsidRPr="00C870A0">
              <w:t xml:space="preserve"> adverse effects, streamlining for cost or efficiency reasons).</w:t>
            </w:r>
          </w:p>
        </w:tc>
        <w:tc>
          <w:tcPr>
            <w:tcW w:w="2016" w:type="pct"/>
          </w:tcPr>
          <w:p w14:paraId="79E89798"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 xml:space="preserve">– </w:t>
            </w:r>
          </w:p>
        </w:tc>
      </w:tr>
      <w:tr w:rsidR="00F740AB" w:rsidRPr="006724AB" w14:paraId="68564316"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5D1C2DDC" w14:textId="77777777" w:rsidR="00F740AB" w:rsidRPr="00C870A0" w:rsidRDefault="00F740AB" w:rsidP="008D6EA5">
            <w:pPr>
              <w:pStyle w:val="NoSpacing"/>
            </w:pPr>
            <w:r w:rsidRPr="00C870A0">
              <w:t>Continuation</w:t>
            </w:r>
          </w:p>
        </w:tc>
        <w:tc>
          <w:tcPr>
            <w:tcW w:w="2042" w:type="pct"/>
          </w:tcPr>
          <w:p w14:paraId="1D184B95"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Decision to continue or renewed prescription(s) without changes.</w:t>
            </w:r>
          </w:p>
        </w:tc>
        <w:tc>
          <w:tcPr>
            <w:tcW w:w="2016" w:type="pct"/>
          </w:tcPr>
          <w:p w14:paraId="481853DE"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 xml:space="preserve">– </w:t>
            </w:r>
          </w:p>
        </w:tc>
      </w:tr>
      <w:tr w:rsidR="00F740AB" w:rsidRPr="006724AB" w14:paraId="56BD68F1"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5058A238" w14:textId="77777777" w:rsidR="00F740AB" w:rsidRPr="00C870A0" w:rsidRDefault="00F740AB" w:rsidP="008D6EA5">
            <w:pPr>
              <w:pStyle w:val="NoSpacing"/>
            </w:pPr>
            <w:r w:rsidRPr="00C870A0">
              <w:t>Escalation</w:t>
            </w:r>
          </w:p>
        </w:tc>
        <w:tc>
          <w:tcPr>
            <w:tcW w:w="2042" w:type="pct"/>
          </w:tcPr>
          <w:p w14:paraId="73542884"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Decision to widen the spectrum of therapy by adding antimicrobials or substituting wider-spectrum antimicrobials.</w:t>
            </w:r>
          </w:p>
        </w:tc>
        <w:tc>
          <w:tcPr>
            <w:tcW w:w="2016" w:type="pct"/>
          </w:tcPr>
          <w:p w14:paraId="7EA3388D"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 xml:space="preserve">– </w:t>
            </w:r>
          </w:p>
        </w:tc>
      </w:tr>
      <w:tr w:rsidR="00F740AB" w:rsidRPr="006724AB" w14:paraId="1A1286B6"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3B6FB8CC" w14:textId="77777777" w:rsidR="00F740AB" w:rsidRPr="00C870A0" w:rsidRDefault="00F740AB" w:rsidP="008D6EA5">
            <w:pPr>
              <w:pStyle w:val="NoSpacing"/>
            </w:pPr>
            <w:r w:rsidRPr="00C870A0">
              <w:t>De-escalation</w:t>
            </w:r>
          </w:p>
        </w:tc>
        <w:tc>
          <w:tcPr>
            <w:tcW w:w="2042" w:type="pct"/>
          </w:tcPr>
          <w:p w14:paraId="48113C61"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 xml:space="preserve">Decision by clinician to modify therapy </w:t>
            </w:r>
            <w:proofErr w:type="gramStart"/>
            <w:r w:rsidRPr="00C870A0">
              <w:t>on the basis of</w:t>
            </w:r>
            <w:proofErr w:type="gramEnd"/>
            <w:r w:rsidRPr="00C870A0">
              <w:t xml:space="preserve"> microbial culture results; clinical response to treatment; or patient improvement. Antimicrobials are reduced in number or narrowed in spectrum.</w:t>
            </w:r>
          </w:p>
        </w:tc>
        <w:tc>
          <w:tcPr>
            <w:tcW w:w="2016" w:type="pct"/>
          </w:tcPr>
          <w:p w14:paraId="58464003"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 xml:space="preserve">– </w:t>
            </w:r>
          </w:p>
        </w:tc>
      </w:tr>
      <w:tr w:rsidR="00F740AB" w:rsidRPr="006724AB" w14:paraId="1EC74B61"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53C6C2DE" w14:textId="77777777" w:rsidR="00F740AB" w:rsidRPr="00C870A0" w:rsidRDefault="00F740AB" w:rsidP="008D6EA5">
            <w:pPr>
              <w:pStyle w:val="NoSpacing"/>
            </w:pPr>
            <w:r w:rsidRPr="00C870A0">
              <w:t>Intravenous-to-oral switch</w:t>
            </w:r>
          </w:p>
        </w:tc>
        <w:tc>
          <w:tcPr>
            <w:tcW w:w="2042" w:type="pct"/>
          </w:tcPr>
          <w:p w14:paraId="0B2E94D2"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Substitution of intravenous therapy with oral therapy.</w:t>
            </w:r>
          </w:p>
        </w:tc>
        <w:tc>
          <w:tcPr>
            <w:tcW w:w="2016" w:type="pct"/>
          </w:tcPr>
          <w:p w14:paraId="150FEB6C"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 xml:space="preserve">– </w:t>
            </w:r>
          </w:p>
        </w:tc>
      </w:tr>
      <w:tr w:rsidR="00F740AB" w:rsidRPr="006724AB" w14:paraId="653DB4E2"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5EA3841B" w14:textId="77777777" w:rsidR="00F740AB" w:rsidRPr="00C870A0" w:rsidRDefault="00F740AB" w:rsidP="008D6EA5">
            <w:pPr>
              <w:pStyle w:val="NoSpacing"/>
            </w:pPr>
            <w:r w:rsidRPr="00C870A0">
              <w:t>Congruence with guidelines</w:t>
            </w:r>
          </w:p>
        </w:tc>
        <w:tc>
          <w:tcPr>
            <w:tcW w:w="2042" w:type="pct"/>
          </w:tcPr>
          <w:p w14:paraId="420FDEAB"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Degree to which the therapy meets criteria set by guidelines for initiation, and subsequent review of therapy.</w:t>
            </w:r>
          </w:p>
        </w:tc>
        <w:tc>
          <w:tcPr>
            <w:tcW w:w="2016" w:type="pct"/>
          </w:tcPr>
          <w:p w14:paraId="75DE1E4F"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 xml:space="preserve">– </w:t>
            </w:r>
          </w:p>
        </w:tc>
      </w:tr>
      <w:tr w:rsidR="00F740AB" w:rsidRPr="006724AB" w14:paraId="11E273CF"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0B51296E" w14:textId="77777777" w:rsidR="00F740AB" w:rsidRPr="00C870A0" w:rsidRDefault="00F740AB" w:rsidP="008D6EA5">
            <w:pPr>
              <w:pStyle w:val="NoSpacing"/>
            </w:pPr>
            <w:r w:rsidRPr="00C870A0">
              <w:t>Microbial culture orders</w:t>
            </w:r>
          </w:p>
        </w:tc>
        <w:tc>
          <w:tcPr>
            <w:tcW w:w="2042" w:type="pct"/>
          </w:tcPr>
          <w:p w14:paraId="43AF26F2"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rsidRPr="00C870A0">
              <w:t>Past or current results of microbial isolates and antibiotics susceptibilities for specimens relevant to the body structure and indication of the episode of therapy.</w:t>
            </w:r>
          </w:p>
        </w:tc>
        <w:tc>
          <w:tcPr>
            <w:tcW w:w="2016" w:type="pct"/>
          </w:tcPr>
          <w:p w14:paraId="3175DE6B"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p>
        </w:tc>
      </w:tr>
      <w:tr w:rsidR="00F740AB" w:rsidRPr="006724AB" w14:paraId="27BC6D69" w14:textId="77777777" w:rsidTr="008D6EA5">
        <w:tc>
          <w:tcPr>
            <w:cnfStyle w:val="001000000000" w:firstRow="0" w:lastRow="0" w:firstColumn="1" w:lastColumn="0" w:oddVBand="0" w:evenVBand="0" w:oddHBand="0" w:evenHBand="0" w:firstRowFirstColumn="0" w:firstRowLastColumn="0" w:lastRowFirstColumn="0" w:lastRowLastColumn="0"/>
            <w:tcW w:w="942" w:type="pct"/>
          </w:tcPr>
          <w:p w14:paraId="378183DF" w14:textId="77777777" w:rsidR="00F740AB" w:rsidRPr="00C870A0" w:rsidRDefault="00F740AB" w:rsidP="008D6EA5">
            <w:pPr>
              <w:pStyle w:val="NoSpacing"/>
            </w:pPr>
            <w:r w:rsidRPr="00C870A0">
              <w:t>Empirical coverage</w:t>
            </w:r>
          </w:p>
        </w:tc>
        <w:tc>
          <w:tcPr>
            <w:tcW w:w="2042" w:type="pct"/>
          </w:tcPr>
          <w:p w14:paraId="7EACDA46" w14:textId="0ED6CF2C"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r>
              <w:t>Susceptibility</w:t>
            </w:r>
            <w:r w:rsidRPr="00C870A0">
              <w:t xml:space="preserve"> of microbial cultures to the antimicrobial agent selected for empirical therapy.</w:t>
            </w:r>
          </w:p>
        </w:tc>
        <w:tc>
          <w:tcPr>
            <w:tcW w:w="2016" w:type="pct"/>
          </w:tcPr>
          <w:p w14:paraId="483EAE95" w14:textId="77777777" w:rsidR="00F740AB" w:rsidRPr="00C870A0" w:rsidRDefault="00F740AB" w:rsidP="008D6EA5">
            <w:pPr>
              <w:pStyle w:val="NoSpacing"/>
              <w:cnfStyle w:val="000000000000" w:firstRow="0" w:lastRow="0" w:firstColumn="0" w:lastColumn="0" w:oddVBand="0" w:evenVBand="0" w:oddHBand="0" w:evenHBand="0" w:firstRowFirstColumn="0" w:firstRowLastColumn="0" w:lastRowFirstColumn="0" w:lastRowLastColumn="0"/>
            </w:pPr>
          </w:p>
        </w:tc>
      </w:tr>
    </w:tbl>
    <w:p w14:paraId="02BE2279" w14:textId="77777777" w:rsidR="00F740AB" w:rsidRPr="006724AB" w:rsidRDefault="00F740AB" w:rsidP="00F740AB">
      <w:pPr>
        <w:rPr>
          <w:rFonts w:cs="Arial"/>
        </w:rPr>
      </w:pPr>
      <w:r w:rsidRPr="006724AB">
        <w:rPr>
          <w:rFonts w:cs="Arial"/>
        </w:rPr>
        <w:br w:type="page"/>
      </w:r>
    </w:p>
    <w:p w14:paraId="533D40D1" w14:textId="784AEF1B" w:rsidR="00F740AB" w:rsidRPr="006724AB" w:rsidRDefault="00F740AB" w:rsidP="008325C8">
      <w:pPr>
        <w:pStyle w:val="Heading1"/>
      </w:pPr>
      <w:bookmarkStart w:id="1" w:name="_Ref6225604"/>
      <w:bookmarkStart w:id="2" w:name="_Ref6677870"/>
      <w:r>
        <w:lastRenderedPageBreak/>
        <w:t xml:space="preserve">Appendix S2 </w:t>
      </w:r>
      <w:r w:rsidRPr="006724AB">
        <w:t>Antimicrobial therapy graph edge classification</w:t>
      </w:r>
      <w:bookmarkEnd w:id="1"/>
      <w:bookmarkEnd w:id="2"/>
      <w:r w:rsidRPr="006724AB">
        <w:t xml:space="preserve"> </w:t>
      </w:r>
    </w:p>
    <w:p w14:paraId="6FEC68FE" w14:textId="39D31841" w:rsidR="00F740AB" w:rsidRPr="006724AB" w:rsidRDefault="00F740AB" w:rsidP="00F740AB">
      <w:pPr>
        <w:rPr>
          <w:rFonts w:cs="Arial"/>
        </w:rPr>
      </w:pPr>
      <w:r w:rsidRPr="006724AB">
        <w:rPr>
          <w:rFonts w:cs="Arial"/>
        </w:rPr>
        <w:t>For every patient, the antimicrobial therapy graph was built from a self-join of the prescription records table, to obtain pairs of prescriptions initiated simultaneously or subsequently. For every patient, ‘edges’ were drawn between prescription records based on pre-defined patterns of temporal overlap or distance</w:t>
      </w:r>
      <w:r>
        <w:rPr>
          <w:rFonts w:cs="Arial"/>
        </w:rPr>
        <w:t xml:space="preserve"> (Table S3 below</w:t>
      </w:r>
      <w:r>
        <w:rPr>
          <w:rFonts w:cs="Arial"/>
        </w:rPr>
        <w:fldChar w:fldCharType="begin"/>
      </w:r>
      <w:r>
        <w:rPr>
          <w:rFonts w:cs="Arial"/>
        </w:rPr>
        <w:instrText xml:space="preserve"> REF _Ref6233864 \r \h </w:instrText>
      </w:r>
      <w:r>
        <w:rPr>
          <w:rFonts w:cs="Arial"/>
        </w:rPr>
      </w:r>
      <w:r>
        <w:rPr>
          <w:rFonts w:cs="Arial"/>
        </w:rPr>
        <w:fldChar w:fldCharType="end"/>
      </w:r>
      <w:r>
        <w:rPr>
          <w:rFonts w:cs="Arial"/>
        </w:rPr>
        <w:t>)</w:t>
      </w:r>
      <w:r w:rsidRPr="006724AB">
        <w:rPr>
          <w:rFonts w:cs="Arial"/>
        </w:rPr>
        <w:t>. Each of the resulting pairs was either classified as an edge type (combination or continuation) or discarded using a set of rules exposed below.</w:t>
      </w:r>
      <w:r>
        <w:rPr>
          <w:rFonts w:cs="Arial"/>
        </w:rPr>
        <w:t xml:space="preserve"> </w:t>
      </w:r>
      <w:r w:rsidRPr="006724AB">
        <w:rPr>
          <w:rFonts w:cs="Arial"/>
        </w:rPr>
        <w:t>Combination therapy and episodes of antimicrobial drug therapy were identified and assigned unique identifiers by transitive closure using SQL recursive common table expressions</w:t>
      </w:r>
      <w:r>
        <w:t>.</w:t>
      </w:r>
    </w:p>
    <w:p w14:paraId="5B84CBA9" w14:textId="77777777" w:rsidR="00F740AB" w:rsidRPr="006724AB" w:rsidRDefault="00F740AB" w:rsidP="00F740AB">
      <w:pPr>
        <w:rPr>
          <w:rFonts w:cs="Arial"/>
        </w:rPr>
      </w:pPr>
      <w:r w:rsidRPr="006724AB">
        <w:rPr>
          <w:rFonts w:cs="Arial"/>
        </w:rPr>
        <w:t>Because one-off drug administration records do not contain an end date, matching rules differ based on the mode of administration of each of the pair of prescriptions. A 2x2x2 matrix rule was designed as the Cartesian product of three alternatives:</w:t>
      </w:r>
    </w:p>
    <w:p w14:paraId="1086081C" w14:textId="77777777" w:rsidR="00F740AB" w:rsidRPr="006724AB" w:rsidRDefault="00F740AB" w:rsidP="00F740AB">
      <w:pPr>
        <w:pStyle w:val="ListParagraph"/>
        <w:numPr>
          <w:ilvl w:val="0"/>
          <w:numId w:val="25"/>
        </w:numPr>
        <w:spacing w:after="60" w:line="240" w:lineRule="auto"/>
        <w:rPr>
          <w:rFonts w:cs="Arial"/>
        </w:rPr>
      </w:pPr>
      <w:r w:rsidRPr="006724AB">
        <w:rPr>
          <w:rFonts w:cs="Arial"/>
        </w:rPr>
        <w:t xml:space="preserve">Whether prescription A is a </w:t>
      </w:r>
      <w:r w:rsidRPr="006724AB">
        <w:rPr>
          <w:rFonts w:cs="Arial"/>
          <w:i/>
        </w:rPr>
        <w:t>regular</w:t>
      </w:r>
      <w:r w:rsidRPr="006724AB">
        <w:rPr>
          <w:rFonts w:cs="Arial"/>
        </w:rPr>
        <w:t xml:space="preserve"> or a </w:t>
      </w:r>
      <w:r w:rsidRPr="006724AB">
        <w:rPr>
          <w:rFonts w:cs="Arial"/>
          <w:i/>
        </w:rPr>
        <w:t>one-off</w:t>
      </w:r>
      <w:r w:rsidRPr="006724AB">
        <w:rPr>
          <w:rFonts w:cs="Arial"/>
        </w:rPr>
        <w:t xml:space="preserve"> prescription</w:t>
      </w:r>
    </w:p>
    <w:p w14:paraId="00F1DB5D" w14:textId="77777777" w:rsidR="00F740AB" w:rsidRPr="006724AB" w:rsidRDefault="00F740AB" w:rsidP="00F740AB">
      <w:pPr>
        <w:pStyle w:val="ListParagraph"/>
        <w:numPr>
          <w:ilvl w:val="0"/>
          <w:numId w:val="25"/>
        </w:numPr>
        <w:spacing w:after="60" w:line="240" w:lineRule="auto"/>
        <w:rPr>
          <w:rFonts w:cs="Arial"/>
        </w:rPr>
      </w:pPr>
      <w:r w:rsidRPr="006724AB">
        <w:rPr>
          <w:rFonts w:cs="Arial"/>
        </w:rPr>
        <w:t xml:space="preserve">Whether prescription B is a </w:t>
      </w:r>
      <w:r w:rsidRPr="006724AB">
        <w:rPr>
          <w:rFonts w:cs="Arial"/>
          <w:i/>
        </w:rPr>
        <w:t>regular</w:t>
      </w:r>
      <w:r w:rsidRPr="006724AB">
        <w:rPr>
          <w:rFonts w:cs="Arial"/>
        </w:rPr>
        <w:t xml:space="preserve"> or a </w:t>
      </w:r>
      <w:r w:rsidRPr="006724AB">
        <w:rPr>
          <w:rFonts w:cs="Arial"/>
          <w:i/>
        </w:rPr>
        <w:t>one-off</w:t>
      </w:r>
      <w:r w:rsidRPr="006724AB">
        <w:rPr>
          <w:rFonts w:cs="Arial"/>
        </w:rPr>
        <w:t xml:space="preserve"> prescription</w:t>
      </w:r>
    </w:p>
    <w:p w14:paraId="5979334F" w14:textId="77777777" w:rsidR="00F740AB" w:rsidRDefault="00F740AB" w:rsidP="00F740AB">
      <w:pPr>
        <w:pStyle w:val="ListParagraph"/>
        <w:numPr>
          <w:ilvl w:val="0"/>
          <w:numId w:val="25"/>
        </w:numPr>
        <w:spacing w:after="60" w:line="240" w:lineRule="auto"/>
        <w:rPr>
          <w:rFonts w:cs="Arial"/>
        </w:rPr>
      </w:pPr>
      <w:r w:rsidRPr="006724AB">
        <w:rPr>
          <w:rFonts w:cs="Arial"/>
        </w:rPr>
        <w:t>Whether prescriptions A and B overlap (at least partially) or not.</w:t>
      </w:r>
    </w:p>
    <w:p w14:paraId="19B24434" w14:textId="77777777" w:rsidR="00F740AB" w:rsidRPr="006724AB" w:rsidRDefault="00F740AB" w:rsidP="00F740AB">
      <w:pPr>
        <w:pStyle w:val="ListParagraph"/>
        <w:spacing w:after="60" w:line="240" w:lineRule="auto"/>
        <w:ind w:left="770"/>
        <w:rPr>
          <w:rFonts w:cs="Arial"/>
        </w:rPr>
      </w:pPr>
    </w:p>
    <w:p w14:paraId="66EF5069" w14:textId="77777777" w:rsidR="00F740AB" w:rsidRPr="006724AB" w:rsidRDefault="00F740AB" w:rsidP="00F740AB">
      <w:pPr>
        <w:rPr>
          <w:rFonts w:cs="Arial"/>
        </w:rPr>
      </w:pPr>
      <w:r w:rsidRPr="006724AB">
        <w:rPr>
          <w:rFonts w:cs="Arial"/>
        </w:rPr>
        <w:t xml:space="preserve">The product of these three alternatives produces eight possible patterns for which a set of conditions must be implemented as SQL ‘ON’ clauses. One pattern was deemed redundant: when both A and B are one-off administrations, the degree of overlap can be calculated the same way as the distance between administrations. This pattern was therefore removed, leaving seven possible patterns. These are described in </w:t>
      </w:r>
      <w:r w:rsidRPr="006724AB">
        <w:rPr>
          <w:rFonts w:cs="Arial"/>
        </w:rPr>
        <w:fldChar w:fldCharType="begin"/>
      </w:r>
      <w:r w:rsidRPr="006724AB">
        <w:rPr>
          <w:rFonts w:cs="Arial"/>
        </w:rPr>
        <w:instrText xml:space="preserve"> REF _Ref6233864 \w \p \h </w:instrText>
      </w:r>
      <w:r>
        <w:rPr>
          <w:rFonts w:cs="Arial"/>
        </w:rPr>
        <w:instrText xml:space="preserve"> \* MERGEFORMAT </w:instrText>
      </w:r>
      <w:r w:rsidRPr="006724AB">
        <w:rPr>
          <w:rFonts w:cs="Arial"/>
        </w:rPr>
      </w:r>
      <w:r w:rsidRPr="006724AB">
        <w:rPr>
          <w:rFonts w:cs="Arial"/>
        </w:rPr>
        <w:fldChar w:fldCharType="separate"/>
      </w:r>
      <w:r>
        <w:rPr>
          <w:rFonts w:cs="Arial"/>
        </w:rPr>
        <w:t>Table 7 below</w:t>
      </w:r>
      <w:r w:rsidRPr="006724AB">
        <w:rPr>
          <w:rFonts w:cs="Arial"/>
        </w:rPr>
        <w:fldChar w:fldCharType="end"/>
      </w:r>
      <w:r w:rsidRPr="006724AB">
        <w:rPr>
          <w:rFonts w:cs="Arial"/>
        </w:rPr>
        <w:t xml:space="preserve"> with sets of conditions employed to identify combination therapies and continuation edges.</w:t>
      </w:r>
    </w:p>
    <w:p w14:paraId="05ECBDF7" w14:textId="77777777" w:rsidR="00F740AB" w:rsidRPr="006724AB" w:rsidRDefault="00F740AB" w:rsidP="00F740AB">
      <w:pPr>
        <w:rPr>
          <w:rFonts w:cs="Arial"/>
        </w:rPr>
      </w:pPr>
    </w:p>
    <w:p w14:paraId="66405CD5" w14:textId="77777777" w:rsidR="00F740AB" w:rsidRPr="006724AB" w:rsidRDefault="00F740AB" w:rsidP="00F740AB">
      <w:pPr>
        <w:rPr>
          <w:rFonts w:cs="Arial"/>
        </w:rPr>
      </w:pPr>
    </w:p>
    <w:p w14:paraId="4E3648BF" w14:textId="77777777" w:rsidR="00F740AB" w:rsidRPr="006724AB" w:rsidRDefault="00F740AB" w:rsidP="00F740AB">
      <w:pPr>
        <w:rPr>
          <w:rFonts w:cs="Arial"/>
        </w:rPr>
      </w:pPr>
    </w:p>
    <w:p w14:paraId="13919A69" w14:textId="77777777" w:rsidR="00F740AB" w:rsidRPr="006724AB" w:rsidRDefault="00F740AB" w:rsidP="00F740AB">
      <w:pPr>
        <w:rPr>
          <w:rFonts w:cs="Arial"/>
        </w:rPr>
      </w:pPr>
    </w:p>
    <w:p w14:paraId="53DD6B83" w14:textId="77777777" w:rsidR="00F740AB" w:rsidRPr="006724AB" w:rsidRDefault="00F740AB" w:rsidP="00F740AB">
      <w:pPr>
        <w:rPr>
          <w:rFonts w:cs="Arial"/>
        </w:rPr>
      </w:pPr>
    </w:p>
    <w:p w14:paraId="7072515C" w14:textId="77777777" w:rsidR="00F740AB" w:rsidRPr="006724AB" w:rsidRDefault="00F740AB" w:rsidP="00F740AB">
      <w:pPr>
        <w:rPr>
          <w:rFonts w:cs="Arial"/>
        </w:rPr>
      </w:pPr>
    </w:p>
    <w:p w14:paraId="6CA82F47" w14:textId="77777777" w:rsidR="00F740AB" w:rsidRDefault="00F740AB" w:rsidP="00F740AB">
      <w:pPr>
        <w:rPr>
          <w:rFonts w:cs="Arial"/>
        </w:rPr>
      </w:pPr>
    </w:p>
    <w:p w14:paraId="0B2AB68D" w14:textId="77777777" w:rsidR="00F740AB" w:rsidRDefault="00F740AB" w:rsidP="00F740AB">
      <w:pPr>
        <w:rPr>
          <w:rFonts w:cs="Arial"/>
        </w:rPr>
      </w:pPr>
    </w:p>
    <w:p w14:paraId="0FA38F42" w14:textId="6F3C7F3C" w:rsidR="00F740AB" w:rsidRPr="008325C8" w:rsidRDefault="008325C8" w:rsidP="008325C8">
      <w:pPr>
        <w:pStyle w:val="Heading1"/>
      </w:pPr>
      <w:bookmarkStart w:id="3" w:name="_Ref6233864"/>
      <w:r>
        <w:lastRenderedPageBreak/>
        <w:t xml:space="preserve">Table S3: </w:t>
      </w:r>
      <w:r w:rsidR="00F740AB" w:rsidRPr="008325C8">
        <w:t>Classification of graph edges with rules</w:t>
      </w:r>
      <w:bookmarkEnd w:id="3"/>
    </w:p>
    <w:tbl>
      <w:tblPr>
        <w:tblStyle w:val="TableGrid"/>
        <w:tblW w:w="5000" w:type="pct"/>
        <w:tblLook w:val="04A0" w:firstRow="1" w:lastRow="0" w:firstColumn="1" w:lastColumn="0" w:noHBand="0" w:noVBand="1"/>
      </w:tblPr>
      <w:tblGrid>
        <w:gridCol w:w="984"/>
        <w:gridCol w:w="2047"/>
        <w:gridCol w:w="2992"/>
        <w:gridCol w:w="2993"/>
      </w:tblGrid>
      <w:tr w:rsidR="00F740AB" w:rsidRPr="006724AB" w14:paraId="3049701C" w14:textId="77777777" w:rsidTr="008D6EA5">
        <w:trPr>
          <w:trHeight w:val="608"/>
        </w:trPr>
        <w:tc>
          <w:tcPr>
            <w:tcW w:w="546" w:type="pct"/>
            <w:vAlign w:val="center"/>
          </w:tcPr>
          <w:p w14:paraId="10BB9D60" w14:textId="77777777" w:rsidR="00F740AB" w:rsidRPr="00C870A0" w:rsidRDefault="00F740AB" w:rsidP="008D6EA5">
            <w:pPr>
              <w:spacing w:line="240" w:lineRule="auto"/>
              <w:jc w:val="left"/>
            </w:pPr>
            <w:r w:rsidRPr="00C870A0">
              <w:t>Patterns</w:t>
            </w:r>
          </w:p>
        </w:tc>
        <w:tc>
          <w:tcPr>
            <w:tcW w:w="1135" w:type="pct"/>
            <w:vAlign w:val="center"/>
          </w:tcPr>
          <w:p w14:paraId="08912529" w14:textId="77777777" w:rsidR="00F740AB" w:rsidRPr="00C870A0" w:rsidRDefault="00F740AB" w:rsidP="008D6EA5">
            <w:pPr>
              <w:spacing w:line="240" w:lineRule="auto"/>
              <w:jc w:val="left"/>
            </w:pPr>
            <w:r w:rsidRPr="00C870A0">
              <w:t>Diagram</w:t>
            </w:r>
          </w:p>
        </w:tc>
        <w:tc>
          <w:tcPr>
            <w:tcW w:w="1659" w:type="pct"/>
            <w:vAlign w:val="center"/>
          </w:tcPr>
          <w:p w14:paraId="434B5758" w14:textId="77777777" w:rsidR="00F740AB" w:rsidRPr="00C870A0" w:rsidRDefault="00F740AB" w:rsidP="008D6EA5">
            <w:pPr>
              <w:spacing w:line="240" w:lineRule="auto"/>
              <w:jc w:val="left"/>
            </w:pPr>
            <w:r w:rsidRPr="00C870A0">
              <w:t xml:space="preserve">Conditions for </w:t>
            </w:r>
            <w:r w:rsidRPr="00C870A0">
              <w:br/>
              <w:t>combination therapy</w:t>
            </w:r>
          </w:p>
        </w:tc>
        <w:tc>
          <w:tcPr>
            <w:tcW w:w="1660" w:type="pct"/>
            <w:vAlign w:val="center"/>
          </w:tcPr>
          <w:p w14:paraId="3C62AB11" w14:textId="77777777" w:rsidR="00F740AB" w:rsidRPr="00C870A0" w:rsidRDefault="00F740AB" w:rsidP="008D6EA5">
            <w:pPr>
              <w:spacing w:line="240" w:lineRule="auto"/>
              <w:jc w:val="left"/>
            </w:pPr>
            <w:r w:rsidRPr="00C870A0">
              <w:t xml:space="preserve">Conditions for </w:t>
            </w:r>
            <w:r w:rsidRPr="00C870A0">
              <w:br/>
              <w:t>continuation of therapy*</w:t>
            </w:r>
          </w:p>
        </w:tc>
      </w:tr>
      <w:tr w:rsidR="00F740AB" w:rsidRPr="006724AB" w14:paraId="14601ED0" w14:textId="77777777" w:rsidTr="008D6EA5">
        <w:trPr>
          <w:trHeight w:val="1020"/>
        </w:trPr>
        <w:tc>
          <w:tcPr>
            <w:tcW w:w="546" w:type="pct"/>
            <w:vAlign w:val="center"/>
          </w:tcPr>
          <w:p w14:paraId="0C5EC036" w14:textId="77777777" w:rsidR="00F740AB" w:rsidRPr="00C870A0" w:rsidRDefault="00F740AB" w:rsidP="008D6EA5">
            <w:pPr>
              <w:spacing w:line="240" w:lineRule="auto"/>
              <w:jc w:val="center"/>
            </w:pPr>
            <w:r w:rsidRPr="00C870A0">
              <w:t>1</w:t>
            </w:r>
          </w:p>
        </w:tc>
        <w:tc>
          <w:tcPr>
            <w:tcW w:w="1135" w:type="pct"/>
            <w:vAlign w:val="center"/>
          </w:tcPr>
          <w:p w14:paraId="2A008985" w14:textId="77777777" w:rsidR="00F740AB" w:rsidRPr="00C870A0" w:rsidRDefault="00F740AB" w:rsidP="008D6EA5">
            <w:pPr>
              <w:pStyle w:val="NoSpacing"/>
              <w:jc w:val="center"/>
            </w:pPr>
            <w:r w:rsidRPr="00C870A0">
              <w:rPr>
                <w:noProof/>
                <w:lang w:eastAsia="en-GB"/>
              </w:rPr>
              <mc:AlternateContent>
                <mc:Choice Requires="wpg">
                  <w:drawing>
                    <wp:inline distT="0" distB="0" distL="0" distR="0" wp14:anchorId="00785E6D" wp14:editId="24CB2616">
                      <wp:extent cx="1080000" cy="581207"/>
                      <wp:effectExtent l="0" t="0" r="82550" b="28575"/>
                      <wp:docPr id="20" name="Group 19"/>
                      <wp:cNvGraphicFramePr/>
                      <a:graphic xmlns:a="http://schemas.openxmlformats.org/drawingml/2006/main">
                        <a:graphicData uri="http://schemas.microsoft.com/office/word/2010/wordprocessingGroup">
                          <wpg:wgp>
                            <wpg:cNvGrpSpPr/>
                            <wpg:grpSpPr>
                              <a:xfrm>
                                <a:off x="0" y="0"/>
                                <a:ext cx="1080000" cy="581207"/>
                                <a:chOff x="0" y="0"/>
                                <a:chExt cx="1080000" cy="581207"/>
                              </a:xfrm>
                            </wpg:grpSpPr>
                            <wps:wsp>
                              <wps:cNvPr id="2" name="Rectangle 96"/>
                              <wps:cNvSpPr>
                                <a:spLocks noChangeAspect="1"/>
                              </wps:cNvSpPr>
                              <wps:spPr>
                                <a:xfrm>
                                  <a:off x="49813" y="0"/>
                                  <a:ext cx="288000" cy="288000"/>
                                </a:xfrm>
                                <a:prstGeom prst="flowChartConnector">
                                  <a:avLst/>
                                </a:prstGeom>
                                <a:ln w="12700"/>
                              </wps:spPr>
                              <wps:style>
                                <a:lnRef idx="2">
                                  <a:schemeClr val="dk1"/>
                                </a:lnRef>
                                <a:fillRef idx="1">
                                  <a:schemeClr val="lt1"/>
                                </a:fillRef>
                                <a:effectRef idx="0">
                                  <a:schemeClr val="dk1"/>
                                </a:effectRef>
                                <a:fontRef idx="minor">
                                  <a:schemeClr val="dk1"/>
                                </a:fontRef>
                              </wps:style>
                              <wps:txbx>
                                <w:txbxContent>
                                  <w:p w14:paraId="7AF0BF32"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A</w:t>
                                    </w:r>
                                  </w:p>
                                </w:txbxContent>
                              </wps:txbx>
                              <wps:bodyPr lIns="0" tIns="0" rIns="0" bIns="0" rtlCol="0" anchor="ctr"/>
                            </wps:wsp>
                            <wps:wsp>
                              <wps:cNvPr id="3" name="Rectangle 96"/>
                              <wps:cNvSpPr>
                                <a:spLocks noChangeAspect="1"/>
                              </wps:cNvSpPr>
                              <wps:spPr>
                                <a:xfrm>
                                  <a:off x="337813" y="293207"/>
                                  <a:ext cx="288000" cy="288000"/>
                                </a:xfrm>
                                <a:prstGeom prst="flowChartConnector">
                                  <a:avLst/>
                                </a:prstGeom>
                                <a:ln w="12700"/>
                              </wps:spPr>
                              <wps:style>
                                <a:lnRef idx="2">
                                  <a:schemeClr val="dk1"/>
                                </a:lnRef>
                                <a:fillRef idx="1">
                                  <a:schemeClr val="lt1"/>
                                </a:fillRef>
                                <a:effectRef idx="0">
                                  <a:schemeClr val="dk1"/>
                                </a:effectRef>
                                <a:fontRef idx="minor">
                                  <a:schemeClr val="dk1"/>
                                </a:fontRef>
                              </wps:style>
                              <wps:txbx>
                                <w:txbxContent>
                                  <w:p w14:paraId="42607847"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B</w:t>
                                    </w:r>
                                  </w:p>
                                </w:txbxContent>
                              </wps:txbx>
                              <wps:bodyPr lIns="0" tIns="0" rIns="0" bIns="0" rtlCol="0" anchor="ctr"/>
                            </wps:wsp>
                            <wps:wsp>
                              <wps:cNvPr id="4" name="Straight Arrow Connector 4"/>
                              <wps:cNvCnPr/>
                              <wps:spPr>
                                <a:xfrm>
                                  <a:off x="0" y="293207"/>
                                  <a:ext cx="10800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00785E6D" id="Group 19" o:spid="_x0000_s1026" style="width:85.05pt;height:45.75pt;mso-position-horizontal-relative:char;mso-position-vertical-relative:line" coordsize="10800,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">
                      <v:shapetype id="_x0000_t120" coordsize="21600,21600" o:spt="120" path="m10800,qx,10800,10800,21600,21600,10800,10800,xe">
                        <v:path gradientshapeok="t" o:connecttype="custom" o:connectlocs="10800,0;3163,3163;0,10800;3163,18437;10800,21600;18437,18437;21600,10800;18437,3163" textboxrect="3163,3163,18437,18437"/>
                      </v:shapetype>
                      <v:shape id="Rectangle 96" o:spid="_x0000_s1027" type="#_x0000_t120" style="position:absolute;left:498;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" fillcolor="white [3201]" strokecolor="black [3200]" strokeweight="1pt">
                        <v:stroke joinstyle="miter"/>
                        <v:path arrowok="t"/>
                        <o:lock v:ext="edit" aspectratio="t"/>
                        <v:textbox inset="0,0,0,0">
                          <w:txbxContent>
                            <w:p w14:paraId="7AF0BF32"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A</w:t>
                              </w:r>
                            </w:p>
                          </w:txbxContent>
                        </v:textbox>
                      </v:shape>
                      <v:shape id="Rectangle 96" o:spid="_x0000_s1028" type="#_x0000_t120" style="position:absolute;left:3378;top:2932;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" fillcolor="white [3201]" strokecolor="black [3200]" strokeweight="1pt">
                        <v:stroke joinstyle="miter"/>
                        <v:path arrowok="t"/>
                        <o:lock v:ext="edit" aspectratio="t"/>
                        <v:textbox inset="0,0,0,0">
                          <w:txbxContent>
                            <w:p w14:paraId="42607847"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B</w:t>
                              </w:r>
                            </w:p>
                          </w:txbxContent>
                        </v:textbox>
                      </v:shape>
                      <v:shapetype id="_x0000_t32" coordsize="21600,21600" o:spt="32" o:oned="t" path="m,l21600,21600e" filled="f">
                        <v:path arrowok="t" fillok="f" o:connecttype="none"/>
                        <o:lock v:ext="edit" shapetype="t"/>
                      </v:shapetype>
                      <v:shape id="Straight Arrow Connector 4" o:spid="_x0000_s1029" type="#_x0000_t32" style="position:absolute;top:2932;width:10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" strokecolor="black [3200]" strokeweight="1pt">
                        <v:stroke endarrow="block" joinstyle="miter"/>
                      </v:shape>
                      <w10:anchorlock/>
                    </v:group>
                  </w:pict>
                </mc:Fallback>
              </mc:AlternateContent>
            </w:r>
          </w:p>
        </w:tc>
        <w:tc>
          <w:tcPr>
            <w:tcW w:w="1659" w:type="pct"/>
            <w:vAlign w:val="center"/>
          </w:tcPr>
          <w:p w14:paraId="71A88C1B" w14:textId="77777777" w:rsidR="00F740AB" w:rsidRPr="006724AB" w:rsidRDefault="00F740AB" w:rsidP="008D6EA5">
            <w:pPr>
              <w:spacing w:line="240" w:lineRule="auto"/>
              <w:jc w:val="left"/>
              <w:rPr>
                <w:rFonts w:cs="Arial"/>
              </w:rPr>
            </w:pPr>
            <w:r w:rsidRPr="006724AB">
              <w:rPr>
                <w:rFonts w:cs="Arial"/>
              </w:rPr>
              <w:t>Ordered a max of 6h apart and administrations separated by at the most 24h</w:t>
            </w:r>
          </w:p>
        </w:tc>
        <w:tc>
          <w:tcPr>
            <w:tcW w:w="1660" w:type="pct"/>
            <w:vAlign w:val="center"/>
          </w:tcPr>
          <w:p w14:paraId="6A13CB03" w14:textId="77777777" w:rsidR="00F740AB" w:rsidRPr="006724AB" w:rsidRDefault="00F740AB" w:rsidP="008D6EA5">
            <w:pPr>
              <w:spacing w:line="240" w:lineRule="auto"/>
              <w:jc w:val="left"/>
              <w:rPr>
                <w:rFonts w:cs="Arial"/>
              </w:rPr>
            </w:pPr>
            <w:r w:rsidRPr="006724AB">
              <w:rPr>
                <w:rFonts w:cs="Arial"/>
              </w:rPr>
              <w:t>First administrations separated by at the most 36h</w:t>
            </w:r>
          </w:p>
        </w:tc>
      </w:tr>
      <w:tr w:rsidR="00F740AB" w:rsidRPr="006724AB" w14:paraId="35F8C4EA" w14:textId="77777777" w:rsidTr="008D6EA5">
        <w:trPr>
          <w:trHeight w:val="1020"/>
        </w:trPr>
        <w:tc>
          <w:tcPr>
            <w:tcW w:w="546" w:type="pct"/>
            <w:vAlign w:val="center"/>
          </w:tcPr>
          <w:p w14:paraId="468ADA8B" w14:textId="77777777" w:rsidR="00F740AB" w:rsidRPr="00C870A0" w:rsidRDefault="00F740AB" w:rsidP="008D6EA5">
            <w:pPr>
              <w:spacing w:line="240" w:lineRule="auto"/>
              <w:jc w:val="center"/>
            </w:pPr>
            <w:r w:rsidRPr="00C870A0">
              <w:t>2</w:t>
            </w:r>
          </w:p>
        </w:tc>
        <w:tc>
          <w:tcPr>
            <w:tcW w:w="1135" w:type="pct"/>
            <w:vAlign w:val="center"/>
          </w:tcPr>
          <w:p w14:paraId="57EEDD30" w14:textId="77777777" w:rsidR="00F740AB" w:rsidRPr="006724AB" w:rsidRDefault="00F740AB" w:rsidP="008D6EA5">
            <w:pPr>
              <w:spacing w:line="240" w:lineRule="auto"/>
              <w:jc w:val="center"/>
              <w:rPr>
                <w:rFonts w:cs="Arial"/>
              </w:rPr>
            </w:pPr>
            <w:r w:rsidRPr="006724AB">
              <w:rPr>
                <w:rFonts w:cs="Arial"/>
                <w:noProof/>
                <w:lang w:eastAsia="en-GB"/>
              </w:rPr>
              <mc:AlternateContent>
                <mc:Choice Requires="wpg">
                  <w:drawing>
                    <wp:inline distT="0" distB="0" distL="0" distR="0" wp14:anchorId="2080CD19" wp14:editId="0848F26B">
                      <wp:extent cx="1080000" cy="583557"/>
                      <wp:effectExtent l="0" t="0" r="82550" b="26670"/>
                      <wp:docPr id="1" name="Group 17"/>
                      <wp:cNvGraphicFramePr/>
                      <a:graphic xmlns:a="http://schemas.openxmlformats.org/drawingml/2006/main">
                        <a:graphicData uri="http://schemas.microsoft.com/office/word/2010/wordprocessingGroup">
                          <wpg:wgp>
                            <wpg:cNvGrpSpPr/>
                            <wpg:grpSpPr>
                              <a:xfrm>
                                <a:off x="0" y="0"/>
                                <a:ext cx="1080000" cy="583557"/>
                                <a:chOff x="0" y="0"/>
                                <a:chExt cx="1080000" cy="583557"/>
                              </a:xfrm>
                            </wpg:grpSpPr>
                            <wps:wsp>
                              <wps:cNvPr id="5" name="Rectangle 5"/>
                              <wps:cNvSpPr>
                                <a:spLocks noChangeAspect="1"/>
                              </wps:cNvSpPr>
                              <wps:spPr>
                                <a:xfrm>
                                  <a:off x="384407" y="295557"/>
                                  <a:ext cx="576000" cy="2880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B168191"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B</w:t>
                                    </w:r>
                                  </w:p>
                                </w:txbxContent>
                              </wps:txbx>
                              <wps:bodyPr rtlCol="0" anchor="ctr"/>
                            </wps:wsp>
                            <wps:wsp>
                              <wps:cNvPr id="7" name="Rectangle 96"/>
                              <wps:cNvSpPr>
                                <a:spLocks noChangeAspect="1"/>
                              </wps:cNvSpPr>
                              <wps:spPr>
                                <a:xfrm>
                                  <a:off x="49813" y="0"/>
                                  <a:ext cx="288000" cy="288000"/>
                                </a:xfrm>
                                <a:prstGeom prst="flowChartConnector">
                                  <a:avLst/>
                                </a:prstGeom>
                                <a:ln w="12700"/>
                              </wps:spPr>
                              <wps:style>
                                <a:lnRef idx="2">
                                  <a:schemeClr val="dk1"/>
                                </a:lnRef>
                                <a:fillRef idx="1">
                                  <a:schemeClr val="lt1"/>
                                </a:fillRef>
                                <a:effectRef idx="0">
                                  <a:schemeClr val="dk1"/>
                                </a:effectRef>
                                <a:fontRef idx="minor">
                                  <a:schemeClr val="dk1"/>
                                </a:fontRef>
                              </wps:style>
                              <wps:txbx>
                                <w:txbxContent>
                                  <w:p w14:paraId="6C8D4439"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A</w:t>
                                    </w:r>
                                  </w:p>
                                </w:txbxContent>
                              </wps:txbx>
                              <wps:bodyPr lIns="0" tIns="0" rIns="0" bIns="0" rtlCol="0" anchor="ctr"/>
                            </wps:wsp>
                            <wps:wsp>
                              <wps:cNvPr id="8" name="Straight Arrow Connector 8"/>
                              <wps:cNvCnPr/>
                              <wps:spPr>
                                <a:xfrm>
                                  <a:off x="0" y="295557"/>
                                  <a:ext cx="10800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2080CD19" id="Group 17" o:spid="_x0000_s1030" style="width:85.05pt;height:45.95pt;mso-position-horizontal-relative:char;mso-position-vertical-relative:line" coordsize="10800,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">
                      <v:rect id="Rectangle 5" o:spid="_x0000_s1031" style="position:absolute;left:3844;top:2955;width:57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" fillcolor="white [3201]" strokecolor="black [3200]" strokeweight="1pt">
                        <v:path arrowok="t"/>
                        <o:lock v:ext="edit" aspectratio="t"/>
                        <v:textbox>
                          <w:txbxContent>
                            <w:p w14:paraId="4B168191"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B</w:t>
                              </w:r>
                            </w:p>
                          </w:txbxContent>
                        </v:textbox>
                      </v:rect>
                      <v:shape id="Rectangle 96" o:spid="_x0000_s1032" type="#_x0000_t120" style="position:absolute;left:498;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" fillcolor="white [3201]" strokecolor="black [3200]" strokeweight="1pt">
                        <v:stroke joinstyle="miter"/>
                        <v:path arrowok="t"/>
                        <o:lock v:ext="edit" aspectratio="t"/>
                        <v:textbox inset="0,0,0,0">
                          <w:txbxContent>
                            <w:p w14:paraId="6C8D4439"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A</w:t>
                              </w:r>
                            </w:p>
                          </w:txbxContent>
                        </v:textbox>
                      </v:shape>
                      <v:shape id="Straight Arrow Connector 8" o:spid="_x0000_s1033" type="#_x0000_t32" style="position:absolute;top:2955;width:10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" strokecolor="black [3200]" strokeweight="1pt">
                        <v:stroke endarrow="block" joinstyle="miter"/>
                      </v:shape>
                      <w10:anchorlock/>
                    </v:group>
                  </w:pict>
                </mc:Fallback>
              </mc:AlternateContent>
            </w:r>
          </w:p>
        </w:tc>
        <w:tc>
          <w:tcPr>
            <w:tcW w:w="1659" w:type="pct"/>
            <w:vAlign w:val="center"/>
          </w:tcPr>
          <w:p w14:paraId="01A85A5A" w14:textId="77777777" w:rsidR="00F740AB" w:rsidRPr="006724AB" w:rsidRDefault="00F740AB" w:rsidP="008D6EA5">
            <w:pPr>
              <w:spacing w:line="240" w:lineRule="auto"/>
              <w:jc w:val="left"/>
              <w:rPr>
                <w:rFonts w:cs="Arial"/>
              </w:rPr>
            </w:pPr>
            <w:r w:rsidRPr="006724AB">
              <w:rPr>
                <w:rFonts w:cs="Arial"/>
              </w:rPr>
              <w:t>Ordered a max of 6h apart, VTMs are identical, and first administrations separated by at the most 24h</w:t>
            </w:r>
          </w:p>
        </w:tc>
        <w:tc>
          <w:tcPr>
            <w:tcW w:w="1660" w:type="pct"/>
            <w:vAlign w:val="center"/>
          </w:tcPr>
          <w:p w14:paraId="329ECEFE" w14:textId="77777777" w:rsidR="00F740AB" w:rsidRPr="006724AB" w:rsidRDefault="00F740AB" w:rsidP="008D6EA5">
            <w:pPr>
              <w:spacing w:line="240" w:lineRule="auto"/>
              <w:jc w:val="left"/>
              <w:rPr>
                <w:rFonts w:cs="Arial"/>
              </w:rPr>
            </w:pPr>
            <w:r w:rsidRPr="006724AB">
              <w:rPr>
                <w:rFonts w:cs="Arial"/>
              </w:rPr>
              <w:t>First administrations separated by at the most 36h</w:t>
            </w:r>
          </w:p>
          <w:p w14:paraId="1177A4C5" w14:textId="77777777" w:rsidR="00F740AB" w:rsidRPr="006724AB" w:rsidRDefault="00F740AB" w:rsidP="008D6EA5">
            <w:pPr>
              <w:spacing w:line="240" w:lineRule="auto"/>
              <w:jc w:val="left"/>
              <w:rPr>
                <w:rFonts w:cs="Arial"/>
              </w:rPr>
            </w:pPr>
            <w:r w:rsidRPr="006724AB">
              <w:rPr>
                <w:rFonts w:cs="Arial"/>
              </w:rPr>
              <w:t>VTMs not identical</w:t>
            </w:r>
          </w:p>
        </w:tc>
      </w:tr>
      <w:tr w:rsidR="00F740AB" w:rsidRPr="006724AB" w14:paraId="42C258BD" w14:textId="77777777" w:rsidTr="008D6EA5">
        <w:trPr>
          <w:trHeight w:val="1020"/>
        </w:trPr>
        <w:tc>
          <w:tcPr>
            <w:tcW w:w="546" w:type="pct"/>
            <w:vAlign w:val="center"/>
          </w:tcPr>
          <w:p w14:paraId="23A70EB4" w14:textId="77777777" w:rsidR="00F740AB" w:rsidRPr="00C870A0" w:rsidRDefault="00F740AB" w:rsidP="008D6EA5">
            <w:pPr>
              <w:spacing w:line="240" w:lineRule="auto"/>
              <w:jc w:val="center"/>
            </w:pPr>
            <w:r w:rsidRPr="00C870A0">
              <w:t>3</w:t>
            </w:r>
          </w:p>
        </w:tc>
        <w:tc>
          <w:tcPr>
            <w:tcW w:w="1135" w:type="pct"/>
            <w:vAlign w:val="center"/>
          </w:tcPr>
          <w:p w14:paraId="5AEBC856" w14:textId="77777777" w:rsidR="00F740AB" w:rsidRPr="006724AB" w:rsidRDefault="00F740AB" w:rsidP="008D6EA5">
            <w:pPr>
              <w:spacing w:line="240" w:lineRule="auto"/>
              <w:jc w:val="center"/>
              <w:rPr>
                <w:rFonts w:cs="Arial"/>
              </w:rPr>
            </w:pPr>
            <w:r w:rsidRPr="006724AB">
              <w:rPr>
                <w:rFonts w:cs="Arial"/>
                <w:noProof/>
                <w:lang w:eastAsia="en-GB"/>
              </w:rPr>
              <mc:AlternateContent>
                <mc:Choice Requires="wpg">
                  <w:drawing>
                    <wp:inline distT="0" distB="0" distL="0" distR="0" wp14:anchorId="7188A2C9" wp14:editId="21D9EC26">
                      <wp:extent cx="1080000" cy="576898"/>
                      <wp:effectExtent l="0" t="0" r="82550" b="13970"/>
                      <wp:docPr id="9" name="Group 16"/>
                      <wp:cNvGraphicFramePr/>
                      <a:graphic xmlns:a="http://schemas.openxmlformats.org/drawingml/2006/main">
                        <a:graphicData uri="http://schemas.microsoft.com/office/word/2010/wordprocessingGroup">
                          <wpg:wgp>
                            <wpg:cNvGrpSpPr/>
                            <wpg:grpSpPr>
                              <a:xfrm>
                                <a:off x="0" y="0"/>
                                <a:ext cx="1080000" cy="576898"/>
                                <a:chOff x="0" y="0"/>
                                <a:chExt cx="1080000" cy="576898"/>
                              </a:xfrm>
                            </wpg:grpSpPr>
                            <wps:wsp>
                              <wps:cNvPr id="10" name="Rectangle 10"/>
                              <wps:cNvSpPr>
                                <a:spLocks noChangeAspect="1"/>
                              </wps:cNvSpPr>
                              <wps:spPr>
                                <a:xfrm>
                                  <a:off x="40996" y="0"/>
                                  <a:ext cx="576000" cy="2880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33EE930"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A</w:t>
                                    </w:r>
                                  </w:p>
                                </w:txbxContent>
                              </wps:txbx>
                              <wps:bodyPr rtlCol="0" anchor="ctr"/>
                            </wps:wsp>
                            <wps:wsp>
                              <wps:cNvPr id="11" name="Rectangle 96"/>
                              <wps:cNvSpPr>
                                <a:spLocks noChangeAspect="1"/>
                              </wps:cNvSpPr>
                              <wps:spPr>
                                <a:xfrm>
                                  <a:off x="669523" y="288898"/>
                                  <a:ext cx="288000" cy="288000"/>
                                </a:xfrm>
                                <a:prstGeom prst="flowChartConnector">
                                  <a:avLst/>
                                </a:prstGeom>
                                <a:ln w="12700"/>
                              </wps:spPr>
                              <wps:style>
                                <a:lnRef idx="2">
                                  <a:schemeClr val="dk1"/>
                                </a:lnRef>
                                <a:fillRef idx="1">
                                  <a:schemeClr val="lt1"/>
                                </a:fillRef>
                                <a:effectRef idx="0">
                                  <a:schemeClr val="dk1"/>
                                </a:effectRef>
                                <a:fontRef idx="minor">
                                  <a:schemeClr val="dk1"/>
                                </a:fontRef>
                              </wps:style>
                              <wps:txbx>
                                <w:txbxContent>
                                  <w:p w14:paraId="22B30237"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B</w:t>
                                    </w:r>
                                  </w:p>
                                </w:txbxContent>
                              </wps:txbx>
                              <wps:bodyPr lIns="0" tIns="0" rIns="0" bIns="0" rtlCol="0" anchor="ctr"/>
                            </wps:wsp>
                            <wps:wsp>
                              <wps:cNvPr id="12" name="Straight Arrow Connector 12"/>
                              <wps:cNvCnPr/>
                              <wps:spPr>
                                <a:xfrm>
                                  <a:off x="0" y="289128"/>
                                  <a:ext cx="10800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7188A2C9" id="Group 16" o:spid="_x0000_s1034" style="width:85.05pt;height:45.45pt;mso-position-horizontal-relative:char;mso-position-vertical-relative:line" coordsize="10800,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">
                      <v:rect id="Rectangle 10" o:spid="_x0000_s1035" style="position:absolute;left:409;width:57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" fillcolor="white [3201]" strokecolor="black [3200]" strokeweight="1pt">
                        <v:path arrowok="t"/>
                        <o:lock v:ext="edit" aspectratio="t"/>
                        <v:textbox>
                          <w:txbxContent>
                            <w:p w14:paraId="633EE930"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A</w:t>
                              </w:r>
                            </w:p>
                          </w:txbxContent>
                        </v:textbox>
                      </v:rect>
                      <v:shape id="Rectangle 96" o:spid="_x0000_s1036" type="#_x0000_t120" style="position:absolute;left:6695;top:2888;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" fillcolor="white [3201]" strokecolor="black [3200]" strokeweight="1pt">
                        <v:stroke joinstyle="miter"/>
                        <v:path arrowok="t"/>
                        <o:lock v:ext="edit" aspectratio="t"/>
                        <v:textbox inset="0,0,0,0">
                          <w:txbxContent>
                            <w:p w14:paraId="22B30237"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B</w:t>
                              </w:r>
                            </w:p>
                          </w:txbxContent>
                        </v:textbox>
                      </v:shape>
                      <v:shape id="Straight Arrow Connector 12" o:spid="_x0000_s1037" type="#_x0000_t32" style="position:absolute;top:2891;width:10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" strokecolor="black [3200]" strokeweight="1pt">
                        <v:stroke endarrow="block" joinstyle="miter"/>
                      </v:shape>
                      <w10:anchorlock/>
                    </v:group>
                  </w:pict>
                </mc:Fallback>
              </mc:AlternateContent>
            </w:r>
          </w:p>
        </w:tc>
        <w:tc>
          <w:tcPr>
            <w:tcW w:w="1659" w:type="pct"/>
            <w:vAlign w:val="center"/>
          </w:tcPr>
          <w:p w14:paraId="227166E2" w14:textId="77777777" w:rsidR="00F740AB" w:rsidRPr="006724AB" w:rsidRDefault="00F740AB" w:rsidP="008D6EA5">
            <w:pPr>
              <w:spacing w:line="240" w:lineRule="auto"/>
              <w:jc w:val="left"/>
              <w:rPr>
                <w:rFonts w:cs="Arial"/>
              </w:rPr>
            </w:pPr>
            <w:r w:rsidRPr="006724AB">
              <w:rPr>
                <w:rFonts w:cs="Arial"/>
              </w:rPr>
              <w:t>Never a combination</w:t>
            </w:r>
          </w:p>
        </w:tc>
        <w:tc>
          <w:tcPr>
            <w:tcW w:w="1660" w:type="pct"/>
            <w:vAlign w:val="center"/>
          </w:tcPr>
          <w:p w14:paraId="7384A532" w14:textId="77777777" w:rsidR="00F740AB" w:rsidRPr="006724AB" w:rsidRDefault="00F740AB" w:rsidP="008D6EA5">
            <w:pPr>
              <w:spacing w:line="240" w:lineRule="auto"/>
              <w:jc w:val="left"/>
              <w:rPr>
                <w:rFonts w:cs="Arial"/>
              </w:rPr>
            </w:pPr>
            <w:r w:rsidRPr="006724AB">
              <w:rPr>
                <w:rFonts w:cs="Arial"/>
              </w:rPr>
              <w:t>First administrations separated by at the most 36h</w:t>
            </w:r>
          </w:p>
        </w:tc>
      </w:tr>
      <w:tr w:rsidR="00F740AB" w:rsidRPr="006724AB" w14:paraId="230800A7" w14:textId="77777777" w:rsidTr="008D6EA5">
        <w:trPr>
          <w:trHeight w:val="1020"/>
        </w:trPr>
        <w:tc>
          <w:tcPr>
            <w:tcW w:w="546" w:type="pct"/>
            <w:vAlign w:val="center"/>
          </w:tcPr>
          <w:p w14:paraId="34D321F4" w14:textId="77777777" w:rsidR="00F740AB" w:rsidRPr="00C870A0" w:rsidRDefault="00F740AB" w:rsidP="008D6EA5">
            <w:pPr>
              <w:spacing w:line="240" w:lineRule="auto"/>
              <w:jc w:val="center"/>
            </w:pPr>
            <w:r w:rsidRPr="00C870A0">
              <w:t>4</w:t>
            </w:r>
          </w:p>
        </w:tc>
        <w:tc>
          <w:tcPr>
            <w:tcW w:w="1135" w:type="pct"/>
            <w:vAlign w:val="center"/>
          </w:tcPr>
          <w:p w14:paraId="22CA5892" w14:textId="77777777" w:rsidR="00F740AB" w:rsidRPr="006724AB" w:rsidRDefault="00F740AB" w:rsidP="008D6EA5">
            <w:pPr>
              <w:spacing w:line="240" w:lineRule="auto"/>
              <w:jc w:val="center"/>
              <w:rPr>
                <w:rFonts w:cs="Arial"/>
              </w:rPr>
            </w:pPr>
            <w:r w:rsidRPr="006724AB">
              <w:rPr>
                <w:rFonts w:cs="Arial"/>
                <w:noProof/>
                <w:lang w:eastAsia="en-GB"/>
              </w:rPr>
              <mc:AlternateContent>
                <mc:Choice Requires="wpg">
                  <w:drawing>
                    <wp:inline distT="0" distB="0" distL="0" distR="0" wp14:anchorId="4045380F" wp14:editId="3A847184">
                      <wp:extent cx="1080000" cy="575667"/>
                      <wp:effectExtent l="0" t="0" r="63500" b="15240"/>
                      <wp:docPr id="13" name="Group 15"/>
                      <wp:cNvGraphicFramePr/>
                      <a:graphic xmlns:a="http://schemas.openxmlformats.org/drawingml/2006/main">
                        <a:graphicData uri="http://schemas.microsoft.com/office/word/2010/wordprocessingGroup">
                          <wpg:wgp>
                            <wpg:cNvGrpSpPr/>
                            <wpg:grpSpPr>
                              <a:xfrm>
                                <a:off x="0" y="0"/>
                                <a:ext cx="1080000" cy="575667"/>
                                <a:chOff x="0" y="0"/>
                                <a:chExt cx="1080000" cy="575667"/>
                              </a:xfrm>
                            </wpg:grpSpPr>
                            <wps:wsp>
                              <wps:cNvPr id="14" name="Rectangle 14"/>
                              <wps:cNvSpPr>
                                <a:spLocks noChangeAspect="1"/>
                              </wps:cNvSpPr>
                              <wps:spPr>
                                <a:xfrm>
                                  <a:off x="161907" y="0"/>
                                  <a:ext cx="713817" cy="2880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7F5BA94"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A</w:t>
                                    </w:r>
                                  </w:p>
                                </w:txbxContent>
                              </wps:txbx>
                              <wps:bodyPr rtlCol="0" anchor="ctr"/>
                            </wps:wsp>
                            <wps:wsp>
                              <wps:cNvPr id="15" name="Straight Arrow Connector 15"/>
                              <wps:cNvCnPr/>
                              <wps:spPr>
                                <a:xfrm>
                                  <a:off x="0" y="287667"/>
                                  <a:ext cx="10800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6" name="Rectangle 96"/>
                              <wps:cNvSpPr>
                                <a:spLocks noChangeAspect="1"/>
                              </wps:cNvSpPr>
                              <wps:spPr>
                                <a:xfrm>
                                  <a:off x="252000" y="287667"/>
                                  <a:ext cx="288000" cy="288000"/>
                                </a:xfrm>
                                <a:prstGeom prst="flowChartConnector">
                                  <a:avLst/>
                                </a:prstGeom>
                                <a:ln w="12700"/>
                              </wps:spPr>
                              <wps:style>
                                <a:lnRef idx="2">
                                  <a:schemeClr val="dk1"/>
                                </a:lnRef>
                                <a:fillRef idx="1">
                                  <a:schemeClr val="lt1"/>
                                </a:fillRef>
                                <a:effectRef idx="0">
                                  <a:schemeClr val="dk1"/>
                                </a:effectRef>
                                <a:fontRef idx="minor">
                                  <a:schemeClr val="dk1"/>
                                </a:fontRef>
                              </wps:style>
                              <wps:txbx>
                                <w:txbxContent>
                                  <w:p w14:paraId="0FE29F1A"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B</w:t>
                                    </w:r>
                                  </w:p>
                                </w:txbxContent>
                              </wps:txbx>
                              <wps:bodyPr lIns="0" tIns="0" rIns="0" bIns="0" rtlCol="0" anchor="ctr"/>
                            </wps:wsp>
                          </wpg:wgp>
                        </a:graphicData>
                      </a:graphic>
                    </wp:inline>
                  </w:drawing>
                </mc:Choice>
                <mc:Fallback>
                  <w:pict>
                    <v:group w14:anchorId="4045380F" id="Group 15" o:spid="_x0000_s1038" style="width:85.05pt;height:45.35pt;mso-position-horizontal-relative:char;mso-position-vertical-relative:line" coordsize="10800,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">
                      <v:rect id="Rectangle 14" o:spid="_x0000_s1039" style="position:absolute;left:1619;width:713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" fillcolor="white [3201]" strokecolor="black [3200]" strokeweight="1pt">
                        <v:path arrowok="t"/>
                        <o:lock v:ext="edit" aspectratio="t"/>
                        <v:textbox>
                          <w:txbxContent>
                            <w:p w14:paraId="77F5BA94"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A</w:t>
                              </w:r>
                            </w:p>
                          </w:txbxContent>
                        </v:textbox>
                      </v:rect>
                      <v:shape id="Straight Arrow Connector 15" o:spid="_x0000_s1040" type="#_x0000_t32" style="position:absolute;top:2876;width:10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" strokecolor="black [3200]" strokeweight="1pt">
                        <v:stroke endarrow="block" joinstyle="miter"/>
                      </v:shape>
                      <v:shape id="Rectangle 96" o:spid="_x0000_s1041" type="#_x0000_t120" style="position:absolute;left:2520;top:2876;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" fillcolor="white [3201]" strokecolor="black [3200]" strokeweight="1pt">
                        <v:stroke joinstyle="miter"/>
                        <v:path arrowok="t"/>
                        <o:lock v:ext="edit" aspectratio="t"/>
                        <v:textbox inset="0,0,0,0">
                          <w:txbxContent>
                            <w:p w14:paraId="0FE29F1A"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B</w:t>
                              </w:r>
                            </w:p>
                          </w:txbxContent>
                        </v:textbox>
                      </v:shape>
                      <w10:anchorlock/>
                    </v:group>
                  </w:pict>
                </mc:Fallback>
              </mc:AlternateContent>
            </w:r>
          </w:p>
        </w:tc>
        <w:tc>
          <w:tcPr>
            <w:tcW w:w="1659" w:type="pct"/>
            <w:vAlign w:val="center"/>
          </w:tcPr>
          <w:p w14:paraId="47B4A517" w14:textId="77777777" w:rsidR="00F740AB" w:rsidRPr="006724AB" w:rsidRDefault="00F740AB" w:rsidP="008D6EA5">
            <w:pPr>
              <w:spacing w:line="240" w:lineRule="auto"/>
              <w:jc w:val="left"/>
              <w:rPr>
                <w:rFonts w:cs="Arial"/>
              </w:rPr>
            </w:pPr>
            <w:r w:rsidRPr="006724AB">
              <w:rPr>
                <w:rFonts w:cs="Arial"/>
              </w:rPr>
              <w:t>Never a combination</w:t>
            </w:r>
          </w:p>
        </w:tc>
        <w:tc>
          <w:tcPr>
            <w:tcW w:w="1660" w:type="pct"/>
            <w:vAlign w:val="center"/>
          </w:tcPr>
          <w:p w14:paraId="782E4B34" w14:textId="77777777" w:rsidR="00F740AB" w:rsidRPr="006724AB" w:rsidRDefault="00F740AB" w:rsidP="008D6EA5">
            <w:pPr>
              <w:spacing w:line="240" w:lineRule="auto"/>
              <w:jc w:val="left"/>
              <w:rPr>
                <w:rFonts w:cs="Arial"/>
              </w:rPr>
            </w:pPr>
            <w:r w:rsidRPr="006724AB">
              <w:rPr>
                <w:rFonts w:cs="Arial"/>
              </w:rPr>
              <w:t>Always</w:t>
            </w:r>
          </w:p>
        </w:tc>
      </w:tr>
      <w:tr w:rsidR="00F740AB" w:rsidRPr="006724AB" w14:paraId="0BD5B641" w14:textId="77777777" w:rsidTr="008D6EA5">
        <w:trPr>
          <w:trHeight w:val="1020"/>
        </w:trPr>
        <w:tc>
          <w:tcPr>
            <w:tcW w:w="546" w:type="pct"/>
            <w:vAlign w:val="center"/>
          </w:tcPr>
          <w:p w14:paraId="050DDCC4" w14:textId="77777777" w:rsidR="00F740AB" w:rsidRPr="00C870A0" w:rsidRDefault="00F740AB" w:rsidP="008D6EA5">
            <w:pPr>
              <w:spacing w:line="240" w:lineRule="auto"/>
              <w:jc w:val="center"/>
            </w:pPr>
            <w:r w:rsidRPr="00C870A0">
              <w:t>5</w:t>
            </w:r>
          </w:p>
        </w:tc>
        <w:tc>
          <w:tcPr>
            <w:tcW w:w="1135" w:type="pct"/>
            <w:vAlign w:val="center"/>
          </w:tcPr>
          <w:p w14:paraId="7FDAF35C" w14:textId="77777777" w:rsidR="00F740AB" w:rsidRPr="006724AB" w:rsidRDefault="00F740AB" w:rsidP="008D6EA5">
            <w:pPr>
              <w:spacing w:line="240" w:lineRule="auto"/>
              <w:jc w:val="center"/>
              <w:rPr>
                <w:rFonts w:cs="Arial"/>
              </w:rPr>
            </w:pPr>
            <w:r w:rsidRPr="006724AB">
              <w:rPr>
                <w:rFonts w:cs="Arial"/>
                <w:noProof/>
                <w:lang w:eastAsia="en-GB"/>
              </w:rPr>
              <mc:AlternateContent>
                <mc:Choice Requires="wpg">
                  <w:drawing>
                    <wp:inline distT="0" distB="0" distL="0" distR="0" wp14:anchorId="0603952C" wp14:editId="527E5FA6">
                      <wp:extent cx="1080000" cy="577466"/>
                      <wp:effectExtent l="0" t="0" r="63500" b="13335"/>
                      <wp:docPr id="17" name="Group 8"/>
                      <wp:cNvGraphicFramePr/>
                      <a:graphic xmlns:a="http://schemas.openxmlformats.org/drawingml/2006/main">
                        <a:graphicData uri="http://schemas.microsoft.com/office/word/2010/wordprocessingGroup">
                          <wpg:wgp>
                            <wpg:cNvGrpSpPr/>
                            <wpg:grpSpPr>
                              <a:xfrm>
                                <a:off x="0" y="0"/>
                                <a:ext cx="1080000" cy="577466"/>
                                <a:chOff x="0" y="0"/>
                                <a:chExt cx="1080000" cy="577466"/>
                              </a:xfrm>
                            </wpg:grpSpPr>
                            <wps:wsp>
                              <wps:cNvPr id="18" name="Rectangle 18"/>
                              <wps:cNvSpPr>
                                <a:spLocks noChangeAspect="1"/>
                              </wps:cNvSpPr>
                              <wps:spPr>
                                <a:xfrm>
                                  <a:off x="161907" y="0"/>
                                  <a:ext cx="713817" cy="2880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24F84EE"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A</w:t>
                                    </w:r>
                                  </w:p>
                                </w:txbxContent>
                              </wps:txbx>
                              <wps:bodyPr rtlCol="0" anchor="ctr"/>
                            </wps:wsp>
                            <wps:wsp>
                              <wps:cNvPr id="19" name="Straight Arrow Connector 19"/>
                              <wps:cNvCnPr/>
                              <wps:spPr>
                                <a:xfrm>
                                  <a:off x="0" y="289128"/>
                                  <a:ext cx="10800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1" name="Rectangle 21"/>
                              <wps:cNvSpPr>
                                <a:spLocks noChangeAspect="1"/>
                              </wps:cNvSpPr>
                              <wps:spPr>
                                <a:xfrm>
                                  <a:off x="200587" y="289466"/>
                                  <a:ext cx="576000" cy="2880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F331F27"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B</w:t>
                                    </w:r>
                                  </w:p>
                                </w:txbxContent>
                              </wps:txbx>
                              <wps:bodyPr rtlCol="0" anchor="ctr"/>
                            </wps:wsp>
                          </wpg:wgp>
                        </a:graphicData>
                      </a:graphic>
                    </wp:inline>
                  </w:drawing>
                </mc:Choice>
                <mc:Fallback>
                  <w:pict>
                    <v:group w14:anchorId="0603952C" id="Group 8" o:spid="_x0000_s1042" style="width:85.05pt;height:45.45pt;mso-position-horizontal-relative:char;mso-position-vertical-relative:line" coordsize="10800,5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">
                      <v:rect id="Rectangle 18" o:spid="_x0000_s1043" style="position:absolute;left:1619;width:713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" fillcolor="white [3201]" strokecolor="black [3200]" strokeweight="1pt">
                        <v:path arrowok="t"/>
                        <o:lock v:ext="edit" aspectratio="t"/>
                        <v:textbox>
                          <w:txbxContent>
                            <w:p w14:paraId="524F84EE"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A</w:t>
                              </w:r>
                            </w:p>
                          </w:txbxContent>
                        </v:textbox>
                      </v:rect>
                      <v:shape id="Straight Arrow Connector 19" o:spid="_x0000_s1044" type="#_x0000_t32" style="position:absolute;top:2891;width:10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" strokecolor="black [3200]" strokeweight="1pt">
                        <v:stroke endarrow="block" joinstyle="miter"/>
                      </v:shape>
                      <v:rect id="Rectangle 21" o:spid="_x0000_s1045" style="position:absolute;left:2005;top:2894;width:57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" fillcolor="white [3201]" strokecolor="black [3200]" strokeweight="1pt">
                        <v:path arrowok="t"/>
                        <o:lock v:ext="edit" aspectratio="t"/>
                        <v:textbox>
                          <w:txbxContent>
                            <w:p w14:paraId="7F331F27"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B</w:t>
                              </w:r>
                            </w:p>
                          </w:txbxContent>
                        </v:textbox>
                      </v:rect>
                      <w10:anchorlock/>
                    </v:group>
                  </w:pict>
                </mc:Fallback>
              </mc:AlternateContent>
            </w:r>
          </w:p>
        </w:tc>
        <w:tc>
          <w:tcPr>
            <w:tcW w:w="1659" w:type="pct"/>
            <w:vAlign w:val="center"/>
          </w:tcPr>
          <w:p w14:paraId="0DB71E6A" w14:textId="77777777" w:rsidR="00F740AB" w:rsidRPr="006724AB" w:rsidRDefault="00F740AB" w:rsidP="008D6EA5">
            <w:pPr>
              <w:spacing w:line="240" w:lineRule="auto"/>
              <w:jc w:val="left"/>
              <w:rPr>
                <w:rFonts w:cs="Arial"/>
              </w:rPr>
            </w:pPr>
            <w:r w:rsidRPr="006724AB">
              <w:rPr>
                <w:rFonts w:cs="Arial"/>
              </w:rPr>
              <w:t>Ordered a max of 6h apart and first administrations separated by at the most 24h</w:t>
            </w:r>
          </w:p>
        </w:tc>
        <w:tc>
          <w:tcPr>
            <w:tcW w:w="1660" w:type="pct"/>
            <w:vAlign w:val="center"/>
          </w:tcPr>
          <w:p w14:paraId="45168413" w14:textId="77777777" w:rsidR="00F740AB" w:rsidRPr="006724AB" w:rsidRDefault="00F740AB" w:rsidP="008D6EA5">
            <w:pPr>
              <w:spacing w:line="240" w:lineRule="auto"/>
              <w:jc w:val="left"/>
              <w:rPr>
                <w:rFonts w:cs="Arial"/>
              </w:rPr>
            </w:pPr>
            <w:r w:rsidRPr="006724AB">
              <w:rPr>
                <w:rFonts w:cs="Arial"/>
              </w:rPr>
              <w:t>Always (unless combinations)</w:t>
            </w:r>
          </w:p>
        </w:tc>
      </w:tr>
      <w:tr w:rsidR="00F740AB" w:rsidRPr="006724AB" w14:paraId="566EF4AF" w14:textId="77777777" w:rsidTr="008D6EA5">
        <w:trPr>
          <w:trHeight w:val="1020"/>
        </w:trPr>
        <w:tc>
          <w:tcPr>
            <w:tcW w:w="546" w:type="pct"/>
            <w:vAlign w:val="center"/>
          </w:tcPr>
          <w:p w14:paraId="20BD9DED" w14:textId="77777777" w:rsidR="00F740AB" w:rsidRPr="00C870A0" w:rsidRDefault="00F740AB" w:rsidP="008D6EA5">
            <w:pPr>
              <w:spacing w:line="240" w:lineRule="auto"/>
              <w:jc w:val="center"/>
            </w:pPr>
            <w:r w:rsidRPr="00C870A0">
              <w:t>6</w:t>
            </w:r>
          </w:p>
        </w:tc>
        <w:tc>
          <w:tcPr>
            <w:tcW w:w="1135" w:type="pct"/>
            <w:vAlign w:val="center"/>
          </w:tcPr>
          <w:p w14:paraId="25605D6C" w14:textId="77777777" w:rsidR="00F740AB" w:rsidRPr="006724AB" w:rsidRDefault="00F740AB" w:rsidP="008D6EA5">
            <w:pPr>
              <w:spacing w:line="240" w:lineRule="auto"/>
              <w:jc w:val="center"/>
              <w:rPr>
                <w:rFonts w:cs="Arial"/>
              </w:rPr>
            </w:pPr>
            <w:r w:rsidRPr="006724AB">
              <w:rPr>
                <w:rFonts w:cs="Arial"/>
                <w:noProof/>
                <w:lang w:eastAsia="en-GB"/>
              </w:rPr>
              <mc:AlternateContent>
                <mc:Choice Requires="wpg">
                  <w:drawing>
                    <wp:inline distT="0" distB="0" distL="0" distR="0" wp14:anchorId="552832A7" wp14:editId="022C1839">
                      <wp:extent cx="1080000" cy="575561"/>
                      <wp:effectExtent l="0" t="0" r="63500" b="15240"/>
                      <wp:docPr id="22" name="Group 10"/>
                      <wp:cNvGraphicFramePr/>
                      <a:graphic xmlns:a="http://schemas.openxmlformats.org/drawingml/2006/main">
                        <a:graphicData uri="http://schemas.microsoft.com/office/word/2010/wordprocessingGroup">
                          <wpg:wgp>
                            <wpg:cNvGrpSpPr/>
                            <wpg:grpSpPr>
                              <a:xfrm>
                                <a:off x="0" y="0"/>
                                <a:ext cx="1080000" cy="575561"/>
                                <a:chOff x="0" y="0"/>
                                <a:chExt cx="1080000" cy="575561"/>
                              </a:xfrm>
                            </wpg:grpSpPr>
                            <wps:wsp>
                              <wps:cNvPr id="23" name="Rectangle 23"/>
                              <wps:cNvSpPr>
                                <a:spLocks noChangeAspect="1"/>
                              </wps:cNvSpPr>
                              <wps:spPr>
                                <a:xfrm>
                                  <a:off x="161908" y="0"/>
                                  <a:ext cx="525950" cy="2880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871DB0E"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A</w:t>
                                    </w:r>
                                  </w:p>
                                </w:txbxContent>
                              </wps:txbx>
                              <wps:bodyPr rtlCol="0" anchor="ctr"/>
                            </wps:wsp>
                            <wps:wsp>
                              <wps:cNvPr id="24" name="Straight Arrow Connector 24"/>
                              <wps:cNvCnPr/>
                              <wps:spPr>
                                <a:xfrm>
                                  <a:off x="0" y="287223"/>
                                  <a:ext cx="10800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5" name="Rectangle 25"/>
                              <wps:cNvSpPr>
                                <a:spLocks noChangeAspect="1"/>
                              </wps:cNvSpPr>
                              <wps:spPr>
                                <a:xfrm>
                                  <a:off x="432603" y="287561"/>
                                  <a:ext cx="471492" cy="2880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13B9DC5"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B</w:t>
                                    </w:r>
                                  </w:p>
                                </w:txbxContent>
                              </wps:txbx>
                              <wps:bodyPr rtlCol="0" anchor="ctr"/>
                            </wps:wsp>
                          </wpg:wgp>
                        </a:graphicData>
                      </a:graphic>
                    </wp:inline>
                  </w:drawing>
                </mc:Choice>
                <mc:Fallback>
                  <w:pict>
                    <v:group w14:anchorId="552832A7" id="Group 10" o:spid="_x0000_s1046" style="width:85.05pt;height:45.3pt;mso-position-horizontal-relative:char;mso-position-vertical-relative:line" coordsize="10800,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">
                      <v:rect id="Rectangle 23" o:spid="_x0000_s1047" style="position:absolute;left:1619;width:5259;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" fillcolor="white [3201]" strokecolor="black [3200]" strokeweight="1pt">
                        <v:path arrowok="t"/>
                        <o:lock v:ext="edit" aspectratio="t"/>
                        <v:textbox>
                          <w:txbxContent>
                            <w:p w14:paraId="7871DB0E"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A</w:t>
                              </w:r>
                            </w:p>
                          </w:txbxContent>
                        </v:textbox>
                      </v:rect>
                      <v:shape id="Straight Arrow Connector 24" o:spid="_x0000_s1048" type="#_x0000_t32" style="position:absolute;top:2872;width:10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" strokecolor="black [3200]" strokeweight="1pt">
                        <v:stroke endarrow="block" joinstyle="miter"/>
                      </v:shape>
                      <v:rect id="Rectangle 25" o:spid="_x0000_s1049" style="position:absolute;left:4326;top:2875;width:471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" fillcolor="white [3201]" strokecolor="black [3200]" strokeweight="1pt">
                        <v:path arrowok="t"/>
                        <o:lock v:ext="edit" aspectratio="t"/>
                        <v:textbox>
                          <w:txbxContent>
                            <w:p w14:paraId="313B9DC5"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B</w:t>
                              </w:r>
                            </w:p>
                          </w:txbxContent>
                        </v:textbox>
                      </v:rect>
                      <w10:anchorlock/>
                    </v:group>
                  </w:pict>
                </mc:Fallback>
              </mc:AlternateContent>
            </w:r>
          </w:p>
        </w:tc>
        <w:tc>
          <w:tcPr>
            <w:tcW w:w="1659" w:type="pct"/>
            <w:vAlign w:val="center"/>
          </w:tcPr>
          <w:p w14:paraId="7CECC748" w14:textId="77777777" w:rsidR="00F740AB" w:rsidRPr="006724AB" w:rsidRDefault="00F740AB" w:rsidP="008D6EA5">
            <w:pPr>
              <w:spacing w:line="240" w:lineRule="auto"/>
              <w:jc w:val="left"/>
              <w:rPr>
                <w:rFonts w:cs="Arial"/>
              </w:rPr>
            </w:pPr>
            <w:r w:rsidRPr="006724AB">
              <w:rPr>
                <w:rFonts w:cs="Arial"/>
              </w:rPr>
              <w:t>Ordered a max of 6h apart and first administrations separated by at the most 24h</w:t>
            </w:r>
          </w:p>
        </w:tc>
        <w:tc>
          <w:tcPr>
            <w:tcW w:w="1660" w:type="pct"/>
            <w:vAlign w:val="center"/>
          </w:tcPr>
          <w:p w14:paraId="22A60733" w14:textId="77777777" w:rsidR="00F740AB" w:rsidRPr="006724AB" w:rsidRDefault="00F740AB" w:rsidP="008D6EA5">
            <w:pPr>
              <w:spacing w:line="240" w:lineRule="auto"/>
              <w:jc w:val="left"/>
              <w:rPr>
                <w:rFonts w:cs="Arial"/>
              </w:rPr>
            </w:pPr>
            <w:r w:rsidRPr="006724AB">
              <w:rPr>
                <w:rFonts w:cs="Arial"/>
              </w:rPr>
              <w:t>Always (unless combinations)</w:t>
            </w:r>
          </w:p>
        </w:tc>
      </w:tr>
      <w:tr w:rsidR="00F740AB" w:rsidRPr="006724AB" w14:paraId="08F2F0BF" w14:textId="77777777" w:rsidTr="008D6EA5">
        <w:trPr>
          <w:trHeight w:val="1020"/>
        </w:trPr>
        <w:tc>
          <w:tcPr>
            <w:tcW w:w="546" w:type="pct"/>
            <w:vAlign w:val="center"/>
          </w:tcPr>
          <w:p w14:paraId="79ADD083" w14:textId="77777777" w:rsidR="00F740AB" w:rsidRPr="00C870A0" w:rsidRDefault="00F740AB" w:rsidP="008D6EA5">
            <w:pPr>
              <w:spacing w:line="240" w:lineRule="auto"/>
              <w:jc w:val="center"/>
            </w:pPr>
            <w:r w:rsidRPr="00C870A0">
              <w:t>7</w:t>
            </w:r>
          </w:p>
        </w:tc>
        <w:tc>
          <w:tcPr>
            <w:tcW w:w="1135" w:type="pct"/>
            <w:vAlign w:val="center"/>
          </w:tcPr>
          <w:p w14:paraId="1C2523DC" w14:textId="77777777" w:rsidR="00F740AB" w:rsidRPr="006724AB" w:rsidRDefault="00F740AB" w:rsidP="008D6EA5">
            <w:pPr>
              <w:spacing w:line="240" w:lineRule="auto"/>
              <w:jc w:val="center"/>
              <w:rPr>
                <w:rFonts w:cs="Arial"/>
              </w:rPr>
            </w:pPr>
            <w:r w:rsidRPr="006724AB">
              <w:rPr>
                <w:rFonts w:cs="Arial"/>
                <w:noProof/>
                <w:lang w:eastAsia="en-GB"/>
              </w:rPr>
              <mc:AlternateContent>
                <mc:Choice Requires="wpg">
                  <w:drawing>
                    <wp:inline distT="0" distB="0" distL="0" distR="0" wp14:anchorId="70A9F73B" wp14:editId="437E78F0">
                      <wp:extent cx="1080000" cy="575561"/>
                      <wp:effectExtent l="0" t="0" r="82550" b="15240"/>
                      <wp:docPr id="26" name="Group 11"/>
                      <wp:cNvGraphicFramePr/>
                      <a:graphic xmlns:a="http://schemas.openxmlformats.org/drawingml/2006/main">
                        <a:graphicData uri="http://schemas.microsoft.com/office/word/2010/wordprocessingGroup">
                          <wpg:wgp>
                            <wpg:cNvGrpSpPr/>
                            <wpg:grpSpPr>
                              <a:xfrm>
                                <a:off x="0" y="0"/>
                                <a:ext cx="1080000" cy="575561"/>
                                <a:chOff x="0" y="0"/>
                                <a:chExt cx="1080000" cy="575561"/>
                              </a:xfrm>
                            </wpg:grpSpPr>
                            <wps:wsp>
                              <wps:cNvPr id="27" name="Rectangle 27"/>
                              <wps:cNvSpPr>
                                <a:spLocks noChangeAspect="1"/>
                              </wps:cNvSpPr>
                              <wps:spPr>
                                <a:xfrm>
                                  <a:off x="161908" y="0"/>
                                  <a:ext cx="393172" cy="2880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CBA845A"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A</w:t>
                                    </w:r>
                                  </w:p>
                                </w:txbxContent>
                              </wps:txbx>
                              <wps:bodyPr rtlCol="0" anchor="ctr"/>
                            </wps:wsp>
                            <wps:wsp>
                              <wps:cNvPr id="28" name="Straight Arrow Connector 28"/>
                              <wps:cNvCnPr/>
                              <wps:spPr>
                                <a:xfrm>
                                  <a:off x="0" y="287223"/>
                                  <a:ext cx="10800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9" name="Rectangle 29"/>
                              <wps:cNvSpPr>
                                <a:spLocks noChangeAspect="1"/>
                              </wps:cNvSpPr>
                              <wps:spPr>
                                <a:xfrm>
                                  <a:off x="624911" y="287561"/>
                                  <a:ext cx="338044" cy="2880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42C62B4"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B</w:t>
                                    </w:r>
                                  </w:p>
                                </w:txbxContent>
                              </wps:txbx>
                              <wps:bodyPr rtlCol="0" anchor="ctr"/>
                            </wps:wsp>
                          </wpg:wgp>
                        </a:graphicData>
                      </a:graphic>
                    </wp:inline>
                  </w:drawing>
                </mc:Choice>
                <mc:Fallback>
                  <w:pict>
                    <v:group w14:anchorId="70A9F73B" id="Group 11" o:spid="_x0000_s1050" style="width:85.05pt;height:45.3pt;mso-position-horizontal-relative:char;mso-position-vertical-relative:line" coordsize="10800,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">
                      <v:rect id="Rectangle 27" o:spid="_x0000_s1051" style="position:absolute;left:1619;width:393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" fillcolor="white [3201]" strokecolor="black [3200]" strokeweight="1pt">
                        <v:path arrowok="t"/>
                        <o:lock v:ext="edit" aspectratio="t"/>
                        <v:textbox>
                          <w:txbxContent>
                            <w:p w14:paraId="0CBA845A"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A</w:t>
                              </w:r>
                            </w:p>
                          </w:txbxContent>
                        </v:textbox>
                      </v:rect>
                      <v:shape id="Straight Arrow Connector 28" o:spid="_x0000_s1052" type="#_x0000_t32" style="position:absolute;top:2872;width:10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" strokecolor="black [3200]" strokeweight="1pt">
                        <v:stroke endarrow="block" joinstyle="miter"/>
                      </v:shape>
                      <v:rect id="Rectangle 29" o:spid="_x0000_s1053" style="position:absolute;left:6249;top:2875;width:33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" fillcolor="white [3201]" strokecolor="black [3200]" strokeweight="1pt">
                        <v:path arrowok="t"/>
                        <o:lock v:ext="edit" aspectratio="t"/>
                        <v:textbox>
                          <w:txbxContent>
                            <w:p w14:paraId="042C62B4" w14:textId="77777777" w:rsidR="00F740AB" w:rsidRDefault="00F740AB" w:rsidP="00F740AB">
                              <w:pPr>
                                <w:pStyle w:val="NormalWeb"/>
                                <w:spacing w:before="0" w:beforeAutospacing="0" w:after="0" w:afterAutospacing="0"/>
                                <w:jc w:val="center"/>
                              </w:pPr>
                              <w:r>
                                <w:rPr>
                                  <w:rFonts w:ascii="Segoe UI Semibold" w:hAnsi="Segoe UI Semibold" w:cs="Segoe UI Semibold"/>
                                  <w:color w:val="000000" w:themeColor="dark1"/>
                                  <w:kern w:val="24"/>
                                </w:rPr>
                                <w:t>B</w:t>
                              </w:r>
                            </w:p>
                          </w:txbxContent>
                        </v:textbox>
                      </v:rect>
                      <w10:anchorlock/>
                    </v:group>
                  </w:pict>
                </mc:Fallback>
              </mc:AlternateContent>
            </w:r>
          </w:p>
        </w:tc>
        <w:tc>
          <w:tcPr>
            <w:tcW w:w="1659" w:type="pct"/>
            <w:vAlign w:val="center"/>
          </w:tcPr>
          <w:p w14:paraId="57DD628C" w14:textId="77777777" w:rsidR="00F740AB" w:rsidRPr="006724AB" w:rsidRDefault="00F740AB" w:rsidP="008D6EA5">
            <w:pPr>
              <w:spacing w:line="240" w:lineRule="auto"/>
              <w:jc w:val="left"/>
              <w:rPr>
                <w:rFonts w:cs="Arial"/>
              </w:rPr>
            </w:pPr>
            <w:r w:rsidRPr="006724AB">
              <w:rPr>
                <w:rFonts w:cs="Arial"/>
              </w:rPr>
              <w:t>Never a combination</w:t>
            </w:r>
          </w:p>
        </w:tc>
        <w:tc>
          <w:tcPr>
            <w:tcW w:w="1660" w:type="pct"/>
            <w:vAlign w:val="center"/>
          </w:tcPr>
          <w:p w14:paraId="631A7477" w14:textId="77777777" w:rsidR="00F740AB" w:rsidRPr="006724AB" w:rsidRDefault="00F740AB" w:rsidP="008D6EA5">
            <w:pPr>
              <w:spacing w:line="240" w:lineRule="auto"/>
              <w:jc w:val="left"/>
              <w:rPr>
                <w:rFonts w:cs="Arial"/>
              </w:rPr>
            </w:pPr>
            <w:r w:rsidRPr="006724AB">
              <w:rPr>
                <w:rFonts w:cs="Arial"/>
              </w:rPr>
              <w:t>First administrations separated by at the most 36h</w:t>
            </w:r>
          </w:p>
        </w:tc>
      </w:tr>
    </w:tbl>
    <w:p w14:paraId="6B0A77FF" w14:textId="77777777" w:rsidR="00F740AB" w:rsidRPr="006724AB" w:rsidRDefault="00F740AB" w:rsidP="00F740AB">
      <w:pPr>
        <w:spacing w:line="240" w:lineRule="auto"/>
        <w:rPr>
          <w:rFonts w:cs="Arial"/>
        </w:rPr>
      </w:pPr>
      <w:proofErr w:type="gramStart"/>
      <w:r w:rsidRPr="00C870A0">
        <w:rPr>
          <w:rStyle w:val="Strong"/>
          <w:i/>
        </w:rPr>
        <w:t>Note</w:t>
      </w:r>
      <w:r w:rsidRPr="006724AB">
        <w:rPr>
          <w:rStyle w:val="Strong"/>
          <w:rFonts w:cs="Arial"/>
        </w:rPr>
        <w:t>:</w:t>
      </w:r>
      <w:r w:rsidRPr="006724AB">
        <w:rPr>
          <w:rFonts w:cs="Arial"/>
        </w:rPr>
        <w:t>○</w:t>
      </w:r>
      <w:proofErr w:type="gramEnd"/>
      <w:r w:rsidRPr="006724AB">
        <w:rPr>
          <w:rFonts w:cs="Arial"/>
        </w:rPr>
        <w:t xml:space="preserve"> denote prescriptions for one-off administrations; </w:t>
      </w:r>
      <w:r w:rsidRPr="006724AB">
        <w:rPr>
          <w:rFonts w:ascii="Cambria Math" w:hAnsi="Cambria Math" w:cs="Cambria Math"/>
        </w:rPr>
        <w:t>▭</w:t>
      </w:r>
      <w:r w:rsidRPr="00C870A0">
        <w:t xml:space="preserve"> </w:t>
      </w:r>
      <w:r w:rsidRPr="006724AB">
        <w:rPr>
          <w:rFonts w:cs="Arial"/>
        </w:rPr>
        <w:t>denote regular prescriptions (including drugs to take home). In all conditions, the date of first administration of A is anterior or equal to the date of first administration of B. * for continuation edges, only monotherapy prescriptions and the first prescriptions within combinations (by drug alphabetical order) are used.</w:t>
      </w:r>
    </w:p>
    <w:p w14:paraId="050F454F" w14:textId="77777777" w:rsidR="00F740AB" w:rsidRDefault="00F740AB" w:rsidP="00F740AB">
      <w:bookmarkStart w:id="4" w:name="_Ref6225843"/>
    </w:p>
    <w:bookmarkEnd w:id="4"/>
    <w:p w14:paraId="21B37B53" w14:textId="112B7D09" w:rsidR="00F740AB" w:rsidRPr="006724AB" w:rsidRDefault="00F740AB" w:rsidP="00F740AB">
      <w:pPr>
        <w:rPr>
          <w:rFonts w:cs="Arial"/>
        </w:rPr>
      </w:pPr>
      <w:r>
        <w:rPr>
          <w:rFonts w:cs="Arial"/>
          <w:noProof/>
        </w:rPr>
        <w:lastRenderedPageBreak/>
        <w:drawing>
          <wp:inline distT="0" distB="0" distL="0" distR="0" wp14:anchorId="2C258D9F" wp14:editId="66DB968D">
            <wp:extent cx="5731510" cy="2981960"/>
            <wp:effectExtent l="0" t="0" r="254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1485" b="17378"/>
                    <a:stretch>
                      <a:fillRect/>
                    </a:stretch>
                  </pic:blipFill>
                  <pic:spPr bwMode="auto">
                    <a:xfrm>
                      <a:off x="0" y="0"/>
                      <a:ext cx="5731510" cy="2981960"/>
                    </a:xfrm>
                    <a:prstGeom prst="rect">
                      <a:avLst/>
                    </a:prstGeom>
                    <a:noFill/>
                    <a:ln>
                      <a:noFill/>
                    </a:ln>
                  </pic:spPr>
                </pic:pic>
              </a:graphicData>
            </a:graphic>
          </wp:inline>
        </w:drawing>
      </w:r>
    </w:p>
    <w:p w14:paraId="7D8EE462" w14:textId="5EA74577" w:rsidR="00F740AB" w:rsidRPr="006724AB" w:rsidRDefault="00F740AB" w:rsidP="00F740AB">
      <w:pPr>
        <w:rPr>
          <w:rFonts w:cs="Arial"/>
        </w:rPr>
      </w:pPr>
      <w:r>
        <w:rPr>
          <w:rFonts w:cs="Arial"/>
          <w:noProof/>
        </w:rPr>
        <w:drawing>
          <wp:inline distT="0" distB="0" distL="0" distR="0" wp14:anchorId="37B6CD5A" wp14:editId="2486B3AA">
            <wp:extent cx="5723890" cy="20307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2030730"/>
                    </a:xfrm>
                    <a:prstGeom prst="rect">
                      <a:avLst/>
                    </a:prstGeom>
                    <a:noFill/>
                    <a:ln>
                      <a:noFill/>
                    </a:ln>
                  </pic:spPr>
                </pic:pic>
              </a:graphicData>
            </a:graphic>
          </wp:inline>
        </w:drawing>
      </w:r>
    </w:p>
    <w:p w14:paraId="1C95F31E" w14:textId="0412B3F0" w:rsidR="00F740AB" w:rsidRPr="006724AB" w:rsidRDefault="008325C8" w:rsidP="008325C8">
      <w:pPr>
        <w:pStyle w:val="Heading1"/>
      </w:pPr>
      <w:r>
        <w:t xml:space="preserve">Figure S4: </w:t>
      </w:r>
      <w:r w:rsidR="00F740AB" w:rsidRPr="006724AB">
        <w:t>Screenshots of antimicrobial timeline and investigation charts</w:t>
      </w:r>
    </w:p>
    <w:p w14:paraId="1776D8DC" w14:textId="77777777" w:rsidR="00F740AB" w:rsidRDefault="00F740AB" w:rsidP="00F740AB">
      <w:pPr>
        <w:rPr>
          <w:rFonts w:cs="Arial"/>
        </w:rPr>
      </w:pPr>
    </w:p>
    <w:p w14:paraId="6DDC7D82" w14:textId="72A3F83B" w:rsidR="00F740AB" w:rsidRPr="006724AB" w:rsidRDefault="00F740AB" w:rsidP="00F740AB">
      <w:pPr>
        <w:rPr>
          <w:rFonts w:cs="Arial"/>
        </w:rPr>
      </w:pPr>
      <w:r w:rsidRPr="006724AB">
        <w:rPr>
          <w:rFonts w:cs="Arial"/>
        </w:rPr>
        <w:br w:type="page"/>
      </w:r>
    </w:p>
    <w:p w14:paraId="3EC7D272" w14:textId="6AC1EDDA" w:rsidR="00F740AB" w:rsidRDefault="008325C8" w:rsidP="008325C8">
      <w:pPr>
        <w:pStyle w:val="Heading1"/>
      </w:pPr>
      <w:bookmarkStart w:id="5" w:name="_Ref6225686"/>
      <w:r>
        <w:lastRenderedPageBreak/>
        <w:t xml:space="preserve">Table S5: </w:t>
      </w:r>
      <w:r w:rsidR="00F740AB" w:rsidRPr="006724AB">
        <w:t>ICD-10 diagnoses codes into broad categories of indications</w:t>
      </w:r>
      <w:bookmarkEnd w:id="5"/>
    </w:p>
    <w:tbl>
      <w:tblPr>
        <w:tblStyle w:val="Style1"/>
        <w:tblW w:w="0" w:type="auto"/>
        <w:tblLayout w:type="fixed"/>
        <w:tblLook w:val="04A0" w:firstRow="1" w:lastRow="0" w:firstColumn="1" w:lastColumn="0" w:noHBand="0" w:noVBand="1"/>
      </w:tblPr>
      <w:tblGrid>
        <w:gridCol w:w="851"/>
        <w:gridCol w:w="5670"/>
        <w:gridCol w:w="2505"/>
      </w:tblGrid>
      <w:tr w:rsidR="00F740AB" w:rsidRPr="005652DC" w14:paraId="2FB07626" w14:textId="77777777" w:rsidTr="008D6EA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2E140C0" w14:textId="77777777" w:rsidR="00F740AB" w:rsidRPr="005652DC" w:rsidRDefault="00F740AB" w:rsidP="008D6EA5">
            <w:pPr>
              <w:spacing w:line="240" w:lineRule="auto"/>
              <w:jc w:val="left"/>
              <w:rPr>
                <w:rFonts w:eastAsia="Times New Roman" w:cs="Arial"/>
                <w:b/>
                <w:color w:val="000000"/>
              </w:rPr>
            </w:pPr>
            <w:r w:rsidRPr="005652DC">
              <w:rPr>
                <w:rFonts w:eastAsia="Times New Roman" w:cs="Arial"/>
                <w:b/>
                <w:color w:val="000000"/>
              </w:rPr>
              <w:t>Code</w:t>
            </w:r>
          </w:p>
        </w:tc>
        <w:tc>
          <w:tcPr>
            <w:tcW w:w="5670" w:type="dxa"/>
            <w:noWrap/>
            <w:hideMark/>
          </w:tcPr>
          <w:p w14:paraId="667DB75A" w14:textId="77777777" w:rsidR="00F740AB" w:rsidRPr="005652DC" w:rsidRDefault="00F740AB" w:rsidP="008D6EA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
                <w:color w:val="000000"/>
              </w:rPr>
            </w:pPr>
            <w:r w:rsidRPr="005652DC">
              <w:rPr>
                <w:rFonts w:eastAsia="Times New Roman" w:cs="Arial"/>
                <w:b/>
                <w:color w:val="000000"/>
              </w:rPr>
              <w:t>Description</w:t>
            </w:r>
          </w:p>
        </w:tc>
        <w:tc>
          <w:tcPr>
            <w:tcW w:w="2505" w:type="dxa"/>
            <w:noWrap/>
            <w:hideMark/>
          </w:tcPr>
          <w:p w14:paraId="7FEFDAF9" w14:textId="77777777" w:rsidR="00F740AB" w:rsidRPr="005652DC" w:rsidRDefault="00F740AB" w:rsidP="008D6EA5">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
                <w:color w:val="000000"/>
              </w:rPr>
            </w:pPr>
            <w:r w:rsidRPr="005652DC">
              <w:rPr>
                <w:rFonts w:eastAsia="Times New Roman" w:cs="Arial"/>
                <w:b/>
                <w:color w:val="000000"/>
              </w:rPr>
              <w:t>Infection group</w:t>
            </w:r>
          </w:p>
        </w:tc>
      </w:tr>
      <w:tr w:rsidR="00F740AB" w:rsidRPr="005652DC" w14:paraId="42B47B20"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FB154AB"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A021</w:t>
            </w:r>
          </w:p>
        </w:tc>
        <w:tc>
          <w:tcPr>
            <w:tcW w:w="5670" w:type="dxa"/>
            <w:noWrap/>
            <w:hideMark/>
          </w:tcPr>
          <w:p w14:paraId="7109D4D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Salmonella septicaemia</w:t>
            </w:r>
          </w:p>
        </w:tc>
        <w:tc>
          <w:tcPr>
            <w:tcW w:w="2505" w:type="dxa"/>
            <w:noWrap/>
            <w:hideMark/>
          </w:tcPr>
          <w:p w14:paraId="21367F0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601377FD"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0E441F5"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A150</w:t>
            </w:r>
          </w:p>
        </w:tc>
        <w:tc>
          <w:tcPr>
            <w:tcW w:w="5670" w:type="dxa"/>
            <w:noWrap/>
            <w:hideMark/>
          </w:tcPr>
          <w:p w14:paraId="6FC32AD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 of lung, confirmed by sputum microscopy with or without culture</w:t>
            </w:r>
          </w:p>
        </w:tc>
        <w:tc>
          <w:tcPr>
            <w:tcW w:w="2505" w:type="dxa"/>
            <w:noWrap/>
            <w:hideMark/>
          </w:tcPr>
          <w:p w14:paraId="2D4F8E5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6E5DAAE6"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5EF1873"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A151</w:t>
            </w:r>
          </w:p>
        </w:tc>
        <w:tc>
          <w:tcPr>
            <w:tcW w:w="5670" w:type="dxa"/>
            <w:noWrap/>
            <w:hideMark/>
          </w:tcPr>
          <w:p w14:paraId="2089D11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 of lung, confirmed by culture only</w:t>
            </w:r>
          </w:p>
        </w:tc>
        <w:tc>
          <w:tcPr>
            <w:tcW w:w="2505" w:type="dxa"/>
            <w:noWrap/>
            <w:hideMark/>
          </w:tcPr>
          <w:p w14:paraId="6226321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05B5D79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A72190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A152</w:t>
            </w:r>
          </w:p>
        </w:tc>
        <w:tc>
          <w:tcPr>
            <w:tcW w:w="5670" w:type="dxa"/>
            <w:noWrap/>
            <w:hideMark/>
          </w:tcPr>
          <w:p w14:paraId="263671D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 of lung, confirmed histologically</w:t>
            </w:r>
          </w:p>
        </w:tc>
        <w:tc>
          <w:tcPr>
            <w:tcW w:w="2505" w:type="dxa"/>
            <w:noWrap/>
            <w:hideMark/>
          </w:tcPr>
          <w:p w14:paraId="11B91DB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0C89193C"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C1B803D"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A153</w:t>
            </w:r>
          </w:p>
        </w:tc>
        <w:tc>
          <w:tcPr>
            <w:tcW w:w="5670" w:type="dxa"/>
            <w:noWrap/>
            <w:hideMark/>
          </w:tcPr>
          <w:p w14:paraId="36135E3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 of lung, confirmed by unspecified means</w:t>
            </w:r>
          </w:p>
        </w:tc>
        <w:tc>
          <w:tcPr>
            <w:tcW w:w="2505" w:type="dxa"/>
            <w:noWrap/>
            <w:hideMark/>
          </w:tcPr>
          <w:p w14:paraId="2012CE8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65BC2BC2"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299DBA2"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A154</w:t>
            </w:r>
          </w:p>
        </w:tc>
        <w:tc>
          <w:tcPr>
            <w:tcW w:w="5670" w:type="dxa"/>
            <w:noWrap/>
            <w:hideMark/>
          </w:tcPr>
          <w:p w14:paraId="638B783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 of intrathoracic lymph nodes, confirmed bacteriologically and histologically</w:t>
            </w:r>
          </w:p>
        </w:tc>
        <w:tc>
          <w:tcPr>
            <w:tcW w:w="2505" w:type="dxa"/>
            <w:noWrap/>
            <w:hideMark/>
          </w:tcPr>
          <w:p w14:paraId="7890CAA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6118944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EE7944E"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A155</w:t>
            </w:r>
          </w:p>
        </w:tc>
        <w:tc>
          <w:tcPr>
            <w:tcW w:w="5670" w:type="dxa"/>
            <w:noWrap/>
            <w:hideMark/>
          </w:tcPr>
          <w:p w14:paraId="1531649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Tuberculosis of larynx, </w:t>
            </w:r>
            <w:proofErr w:type="gramStart"/>
            <w:r w:rsidRPr="005652DC">
              <w:rPr>
                <w:rFonts w:eastAsia="Times New Roman" w:cs="Arial"/>
                <w:color w:val="000000"/>
              </w:rPr>
              <w:t>trachea</w:t>
            </w:r>
            <w:proofErr w:type="gramEnd"/>
            <w:r w:rsidRPr="005652DC">
              <w:rPr>
                <w:rFonts w:eastAsia="Times New Roman" w:cs="Arial"/>
                <w:color w:val="000000"/>
              </w:rPr>
              <w:t xml:space="preserve"> and bronchus, confirmed bacteriologically and histologically</w:t>
            </w:r>
          </w:p>
        </w:tc>
        <w:tc>
          <w:tcPr>
            <w:tcW w:w="2505" w:type="dxa"/>
            <w:noWrap/>
            <w:hideMark/>
          </w:tcPr>
          <w:p w14:paraId="22EC5F8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18922EA3"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6FC6AE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A156</w:t>
            </w:r>
          </w:p>
        </w:tc>
        <w:tc>
          <w:tcPr>
            <w:tcW w:w="5670" w:type="dxa"/>
            <w:noWrap/>
            <w:hideMark/>
          </w:tcPr>
          <w:p w14:paraId="1C9D682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Tuberculous pleurisy, confirmed bacteriologically and histologically</w:t>
            </w:r>
          </w:p>
        </w:tc>
        <w:tc>
          <w:tcPr>
            <w:tcW w:w="2505" w:type="dxa"/>
            <w:noWrap/>
            <w:hideMark/>
          </w:tcPr>
          <w:p w14:paraId="5DB2346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0179A016"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B13F26A"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A157</w:t>
            </w:r>
          </w:p>
        </w:tc>
        <w:tc>
          <w:tcPr>
            <w:tcW w:w="5670" w:type="dxa"/>
            <w:noWrap/>
            <w:hideMark/>
          </w:tcPr>
          <w:p w14:paraId="0747A62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Primary respiratory tuberculosis, confirmed bacteriologically and histologically</w:t>
            </w:r>
          </w:p>
        </w:tc>
        <w:tc>
          <w:tcPr>
            <w:tcW w:w="2505" w:type="dxa"/>
            <w:noWrap/>
            <w:hideMark/>
          </w:tcPr>
          <w:p w14:paraId="62BCD66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01B292A0"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1FF12BB"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A158</w:t>
            </w:r>
          </w:p>
        </w:tc>
        <w:tc>
          <w:tcPr>
            <w:tcW w:w="5670" w:type="dxa"/>
            <w:noWrap/>
            <w:hideMark/>
          </w:tcPr>
          <w:p w14:paraId="217E664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Other respiratory tuberculosis, confirmed bacteriologically and histologically</w:t>
            </w:r>
          </w:p>
        </w:tc>
        <w:tc>
          <w:tcPr>
            <w:tcW w:w="2505" w:type="dxa"/>
            <w:noWrap/>
            <w:hideMark/>
          </w:tcPr>
          <w:p w14:paraId="0925942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36ED1BD3"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AAFC128"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A159</w:t>
            </w:r>
          </w:p>
        </w:tc>
        <w:tc>
          <w:tcPr>
            <w:tcW w:w="5670" w:type="dxa"/>
            <w:noWrap/>
            <w:hideMark/>
          </w:tcPr>
          <w:p w14:paraId="0391E02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Respiratory tuberculosis unspecified, confirmed bacteriologically and histologically</w:t>
            </w:r>
          </w:p>
        </w:tc>
        <w:tc>
          <w:tcPr>
            <w:tcW w:w="2505" w:type="dxa"/>
            <w:noWrap/>
            <w:hideMark/>
          </w:tcPr>
          <w:p w14:paraId="0E503AD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2BC07D8F"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1513476"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A160</w:t>
            </w:r>
          </w:p>
        </w:tc>
        <w:tc>
          <w:tcPr>
            <w:tcW w:w="5670" w:type="dxa"/>
            <w:noWrap/>
            <w:hideMark/>
          </w:tcPr>
          <w:p w14:paraId="63565F4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 of lung, bacteriologically and histologically negative</w:t>
            </w:r>
          </w:p>
        </w:tc>
        <w:tc>
          <w:tcPr>
            <w:tcW w:w="2505" w:type="dxa"/>
            <w:noWrap/>
            <w:hideMark/>
          </w:tcPr>
          <w:p w14:paraId="0392A49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3E1D5A46"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29DAED8"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A161</w:t>
            </w:r>
          </w:p>
        </w:tc>
        <w:tc>
          <w:tcPr>
            <w:tcW w:w="5670" w:type="dxa"/>
            <w:noWrap/>
            <w:hideMark/>
          </w:tcPr>
          <w:p w14:paraId="46494A6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 of lung, bacteriological and histological examination not done</w:t>
            </w:r>
          </w:p>
        </w:tc>
        <w:tc>
          <w:tcPr>
            <w:tcW w:w="2505" w:type="dxa"/>
            <w:noWrap/>
            <w:hideMark/>
          </w:tcPr>
          <w:p w14:paraId="04B8BC5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29D673FB"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71D0A06"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A162</w:t>
            </w:r>
          </w:p>
        </w:tc>
        <w:tc>
          <w:tcPr>
            <w:tcW w:w="5670" w:type="dxa"/>
            <w:noWrap/>
            <w:hideMark/>
          </w:tcPr>
          <w:p w14:paraId="00162C7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 of lung, without mention of bacteriological or histological confirmation</w:t>
            </w:r>
          </w:p>
        </w:tc>
        <w:tc>
          <w:tcPr>
            <w:tcW w:w="2505" w:type="dxa"/>
            <w:noWrap/>
            <w:hideMark/>
          </w:tcPr>
          <w:p w14:paraId="6DB3E7F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6224A1AE"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32C1A82"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A163</w:t>
            </w:r>
          </w:p>
        </w:tc>
        <w:tc>
          <w:tcPr>
            <w:tcW w:w="5670" w:type="dxa"/>
            <w:noWrap/>
            <w:hideMark/>
          </w:tcPr>
          <w:p w14:paraId="6E01BB2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 of intrathoracic lymph nodes, without mention of bacteriological or histological confirmation</w:t>
            </w:r>
          </w:p>
        </w:tc>
        <w:tc>
          <w:tcPr>
            <w:tcW w:w="2505" w:type="dxa"/>
            <w:noWrap/>
            <w:hideMark/>
          </w:tcPr>
          <w:p w14:paraId="53759D6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684FC7B7"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25B7690"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A164</w:t>
            </w:r>
          </w:p>
        </w:tc>
        <w:tc>
          <w:tcPr>
            <w:tcW w:w="5670" w:type="dxa"/>
            <w:noWrap/>
            <w:hideMark/>
          </w:tcPr>
          <w:p w14:paraId="79E050C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Tuberculosis of larynx, </w:t>
            </w:r>
            <w:proofErr w:type="gramStart"/>
            <w:r w:rsidRPr="005652DC">
              <w:rPr>
                <w:rFonts w:eastAsia="Times New Roman" w:cs="Arial"/>
                <w:color w:val="000000"/>
              </w:rPr>
              <w:t>trachea</w:t>
            </w:r>
            <w:proofErr w:type="gramEnd"/>
            <w:r w:rsidRPr="005652DC">
              <w:rPr>
                <w:rFonts w:eastAsia="Times New Roman" w:cs="Arial"/>
                <w:color w:val="000000"/>
              </w:rPr>
              <w:t xml:space="preserve"> and bronchus, without mention of bacteriological or histological confirmation</w:t>
            </w:r>
          </w:p>
        </w:tc>
        <w:tc>
          <w:tcPr>
            <w:tcW w:w="2505" w:type="dxa"/>
            <w:noWrap/>
            <w:hideMark/>
          </w:tcPr>
          <w:p w14:paraId="2D887DD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43E3B1A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7AD9CE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A165</w:t>
            </w:r>
          </w:p>
        </w:tc>
        <w:tc>
          <w:tcPr>
            <w:tcW w:w="5670" w:type="dxa"/>
            <w:noWrap/>
            <w:hideMark/>
          </w:tcPr>
          <w:p w14:paraId="3A6A546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Tuberculous pleurisy, without mention of bacteriological or histological confirmation</w:t>
            </w:r>
          </w:p>
        </w:tc>
        <w:tc>
          <w:tcPr>
            <w:tcW w:w="2505" w:type="dxa"/>
            <w:noWrap/>
            <w:hideMark/>
          </w:tcPr>
          <w:p w14:paraId="1C354D5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58831A36"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12256D7"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A167</w:t>
            </w:r>
          </w:p>
        </w:tc>
        <w:tc>
          <w:tcPr>
            <w:tcW w:w="5670" w:type="dxa"/>
            <w:noWrap/>
            <w:hideMark/>
          </w:tcPr>
          <w:p w14:paraId="6D6A386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Primary respiratory tuberculosis without mention of bacteriological or histological confirmation</w:t>
            </w:r>
          </w:p>
        </w:tc>
        <w:tc>
          <w:tcPr>
            <w:tcW w:w="2505" w:type="dxa"/>
            <w:noWrap/>
            <w:hideMark/>
          </w:tcPr>
          <w:p w14:paraId="1F03313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256FC66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8917BA9"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A168</w:t>
            </w:r>
          </w:p>
        </w:tc>
        <w:tc>
          <w:tcPr>
            <w:tcW w:w="5670" w:type="dxa"/>
            <w:noWrap/>
            <w:hideMark/>
          </w:tcPr>
          <w:p w14:paraId="4041C76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Other respiratory tuberculosis, without mention of bacteriological or histological confirmation</w:t>
            </w:r>
          </w:p>
        </w:tc>
        <w:tc>
          <w:tcPr>
            <w:tcW w:w="2505" w:type="dxa"/>
            <w:noWrap/>
            <w:hideMark/>
          </w:tcPr>
          <w:p w14:paraId="368B9F6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07D59F2B"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C1A5067"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A169</w:t>
            </w:r>
          </w:p>
        </w:tc>
        <w:tc>
          <w:tcPr>
            <w:tcW w:w="5670" w:type="dxa"/>
            <w:noWrap/>
            <w:hideMark/>
          </w:tcPr>
          <w:p w14:paraId="288B5F1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Respiratory tuberculosis unspecified, without mention of bacteriological or histological confirmation</w:t>
            </w:r>
          </w:p>
        </w:tc>
        <w:tc>
          <w:tcPr>
            <w:tcW w:w="2505" w:type="dxa"/>
            <w:noWrap/>
            <w:hideMark/>
          </w:tcPr>
          <w:p w14:paraId="05CC409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5190EBBD"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947F9B5"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A170</w:t>
            </w:r>
          </w:p>
        </w:tc>
        <w:tc>
          <w:tcPr>
            <w:tcW w:w="5670" w:type="dxa"/>
            <w:noWrap/>
            <w:hideMark/>
          </w:tcPr>
          <w:p w14:paraId="49435A5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Tuberculous meningitis</w:t>
            </w:r>
          </w:p>
        </w:tc>
        <w:tc>
          <w:tcPr>
            <w:tcW w:w="2505" w:type="dxa"/>
            <w:noWrap/>
            <w:hideMark/>
          </w:tcPr>
          <w:p w14:paraId="37EE71C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6259AB62"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FB08DD3"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A171</w:t>
            </w:r>
          </w:p>
        </w:tc>
        <w:tc>
          <w:tcPr>
            <w:tcW w:w="5670" w:type="dxa"/>
            <w:noWrap/>
            <w:hideMark/>
          </w:tcPr>
          <w:p w14:paraId="733D9B2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Meningeal tuberculoma</w:t>
            </w:r>
          </w:p>
        </w:tc>
        <w:tc>
          <w:tcPr>
            <w:tcW w:w="2505" w:type="dxa"/>
            <w:noWrap/>
            <w:hideMark/>
          </w:tcPr>
          <w:p w14:paraId="1D7666F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655E0F85"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510C6A3"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A178</w:t>
            </w:r>
          </w:p>
        </w:tc>
        <w:tc>
          <w:tcPr>
            <w:tcW w:w="5670" w:type="dxa"/>
            <w:noWrap/>
            <w:hideMark/>
          </w:tcPr>
          <w:p w14:paraId="0FA1349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Other tuberculosis of nervous system</w:t>
            </w:r>
          </w:p>
        </w:tc>
        <w:tc>
          <w:tcPr>
            <w:tcW w:w="2505" w:type="dxa"/>
            <w:noWrap/>
            <w:hideMark/>
          </w:tcPr>
          <w:p w14:paraId="366BEC8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037615B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48653A8"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A179</w:t>
            </w:r>
          </w:p>
        </w:tc>
        <w:tc>
          <w:tcPr>
            <w:tcW w:w="5670" w:type="dxa"/>
            <w:noWrap/>
            <w:hideMark/>
          </w:tcPr>
          <w:p w14:paraId="104434E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 of nervous system, unspecified</w:t>
            </w:r>
          </w:p>
        </w:tc>
        <w:tc>
          <w:tcPr>
            <w:tcW w:w="2505" w:type="dxa"/>
            <w:noWrap/>
            <w:hideMark/>
          </w:tcPr>
          <w:p w14:paraId="23AEC98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623A418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42ACC0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A180</w:t>
            </w:r>
          </w:p>
        </w:tc>
        <w:tc>
          <w:tcPr>
            <w:tcW w:w="5670" w:type="dxa"/>
            <w:noWrap/>
            <w:hideMark/>
          </w:tcPr>
          <w:p w14:paraId="58E18F7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 of bones and joints</w:t>
            </w:r>
          </w:p>
        </w:tc>
        <w:tc>
          <w:tcPr>
            <w:tcW w:w="2505" w:type="dxa"/>
            <w:noWrap/>
            <w:hideMark/>
          </w:tcPr>
          <w:p w14:paraId="6048C1A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4A6A56C0"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FF14078"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A181</w:t>
            </w:r>
          </w:p>
        </w:tc>
        <w:tc>
          <w:tcPr>
            <w:tcW w:w="5670" w:type="dxa"/>
            <w:noWrap/>
            <w:hideMark/>
          </w:tcPr>
          <w:p w14:paraId="154326A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 of genitourinary system</w:t>
            </w:r>
          </w:p>
        </w:tc>
        <w:tc>
          <w:tcPr>
            <w:tcW w:w="2505" w:type="dxa"/>
            <w:noWrap/>
            <w:hideMark/>
          </w:tcPr>
          <w:p w14:paraId="4C2F375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3485F642"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C8ED74B"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A182</w:t>
            </w:r>
          </w:p>
        </w:tc>
        <w:tc>
          <w:tcPr>
            <w:tcW w:w="5670" w:type="dxa"/>
            <w:noWrap/>
            <w:hideMark/>
          </w:tcPr>
          <w:p w14:paraId="3EE6466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Tuberculous peripheral lymphadenopathy</w:t>
            </w:r>
          </w:p>
        </w:tc>
        <w:tc>
          <w:tcPr>
            <w:tcW w:w="2505" w:type="dxa"/>
            <w:noWrap/>
            <w:hideMark/>
          </w:tcPr>
          <w:p w14:paraId="232744C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4231BC1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24520C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A183</w:t>
            </w:r>
          </w:p>
        </w:tc>
        <w:tc>
          <w:tcPr>
            <w:tcW w:w="5670" w:type="dxa"/>
            <w:noWrap/>
            <w:hideMark/>
          </w:tcPr>
          <w:p w14:paraId="0106AA1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Tuberculosis of intestines, </w:t>
            </w:r>
            <w:proofErr w:type="gramStart"/>
            <w:r w:rsidRPr="005652DC">
              <w:rPr>
                <w:rFonts w:eastAsia="Times New Roman" w:cs="Arial"/>
                <w:color w:val="000000"/>
              </w:rPr>
              <w:t>peritoneum</w:t>
            </w:r>
            <w:proofErr w:type="gramEnd"/>
            <w:r w:rsidRPr="005652DC">
              <w:rPr>
                <w:rFonts w:eastAsia="Times New Roman" w:cs="Arial"/>
                <w:color w:val="000000"/>
              </w:rPr>
              <w:t xml:space="preserve"> and mesenteric glands</w:t>
            </w:r>
          </w:p>
        </w:tc>
        <w:tc>
          <w:tcPr>
            <w:tcW w:w="2505" w:type="dxa"/>
            <w:noWrap/>
            <w:hideMark/>
          </w:tcPr>
          <w:p w14:paraId="77B6FDC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64A3C8B3"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908AD39"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A184</w:t>
            </w:r>
          </w:p>
        </w:tc>
        <w:tc>
          <w:tcPr>
            <w:tcW w:w="5670" w:type="dxa"/>
            <w:noWrap/>
            <w:hideMark/>
          </w:tcPr>
          <w:p w14:paraId="2CEA1D6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 of skin and subcutaneous tissue</w:t>
            </w:r>
          </w:p>
        </w:tc>
        <w:tc>
          <w:tcPr>
            <w:tcW w:w="2505" w:type="dxa"/>
            <w:noWrap/>
            <w:hideMark/>
          </w:tcPr>
          <w:p w14:paraId="2C76CD0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28B08866"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A576858"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A185</w:t>
            </w:r>
          </w:p>
        </w:tc>
        <w:tc>
          <w:tcPr>
            <w:tcW w:w="5670" w:type="dxa"/>
            <w:noWrap/>
            <w:hideMark/>
          </w:tcPr>
          <w:p w14:paraId="064AF8B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 of eye</w:t>
            </w:r>
          </w:p>
        </w:tc>
        <w:tc>
          <w:tcPr>
            <w:tcW w:w="2505" w:type="dxa"/>
            <w:noWrap/>
            <w:hideMark/>
          </w:tcPr>
          <w:p w14:paraId="0533A0E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2002CB70"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76D79AA"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A186</w:t>
            </w:r>
          </w:p>
        </w:tc>
        <w:tc>
          <w:tcPr>
            <w:tcW w:w="5670" w:type="dxa"/>
            <w:noWrap/>
            <w:hideMark/>
          </w:tcPr>
          <w:p w14:paraId="5DE1229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 of ear</w:t>
            </w:r>
          </w:p>
        </w:tc>
        <w:tc>
          <w:tcPr>
            <w:tcW w:w="2505" w:type="dxa"/>
            <w:noWrap/>
            <w:hideMark/>
          </w:tcPr>
          <w:p w14:paraId="20F988D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4333E0E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64357CA"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A187</w:t>
            </w:r>
          </w:p>
        </w:tc>
        <w:tc>
          <w:tcPr>
            <w:tcW w:w="5670" w:type="dxa"/>
            <w:noWrap/>
            <w:hideMark/>
          </w:tcPr>
          <w:p w14:paraId="008B9A8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 of adrenal glands</w:t>
            </w:r>
          </w:p>
        </w:tc>
        <w:tc>
          <w:tcPr>
            <w:tcW w:w="2505" w:type="dxa"/>
            <w:noWrap/>
            <w:hideMark/>
          </w:tcPr>
          <w:p w14:paraId="06B4051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7E7F528B"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846EC72"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A188</w:t>
            </w:r>
          </w:p>
        </w:tc>
        <w:tc>
          <w:tcPr>
            <w:tcW w:w="5670" w:type="dxa"/>
            <w:noWrap/>
            <w:hideMark/>
          </w:tcPr>
          <w:p w14:paraId="13E9A55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 of other specified organs</w:t>
            </w:r>
          </w:p>
        </w:tc>
        <w:tc>
          <w:tcPr>
            <w:tcW w:w="2505" w:type="dxa"/>
            <w:noWrap/>
            <w:hideMark/>
          </w:tcPr>
          <w:p w14:paraId="0578988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30708F3B"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58E9BD9"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A190</w:t>
            </w:r>
          </w:p>
        </w:tc>
        <w:tc>
          <w:tcPr>
            <w:tcW w:w="5670" w:type="dxa"/>
            <w:noWrap/>
            <w:hideMark/>
          </w:tcPr>
          <w:p w14:paraId="7AFDCFA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Acute </w:t>
            </w:r>
            <w:proofErr w:type="spellStart"/>
            <w:r w:rsidRPr="005652DC">
              <w:rPr>
                <w:rFonts w:eastAsia="Times New Roman" w:cs="Arial"/>
                <w:color w:val="000000"/>
              </w:rPr>
              <w:t>miliary</w:t>
            </w:r>
            <w:proofErr w:type="spellEnd"/>
            <w:r w:rsidRPr="005652DC">
              <w:rPr>
                <w:rFonts w:eastAsia="Times New Roman" w:cs="Arial"/>
                <w:color w:val="000000"/>
              </w:rPr>
              <w:t xml:space="preserve"> tuberculosis of a single specified site</w:t>
            </w:r>
          </w:p>
        </w:tc>
        <w:tc>
          <w:tcPr>
            <w:tcW w:w="2505" w:type="dxa"/>
            <w:noWrap/>
            <w:hideMark/>
          </w:tcPr>
          <w:p w14:paraId="7615768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2F30EEB8"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93385D9"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A191</w:t>
            </w:r>
          </w:p>
        </w:tc>
        <w:tc>
          <w:tcPr>
            <w:tcW w:w="5670" w:type="dxa"/>
            <w:noWrap/>
            <w:hideMark/>
          </w:tcPr>
          <w:p w14:paraId="78A2D79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Acute </w:t>
            </w:r>
            <w:proofErr w:type="spellStart"/>
            <w:r w:rsidRPr="005652DC">
              <w:rPr>
                <w:rFonts w:eastAsia="Times New Roman" w:cs="Arial"/>
                <w:color w:val="000000"/>
              </w:rPr>
              <w:t>miliary</w:t>
            </w:r>
            <w:proofErr w:type="spellEnd"/>
            <w:r w:rsidRPr="005652DC">
              <w:rPr>
                <w:rFonts w:eastAsia="Times New Roman" w:cs="Arial"/>
                <w:color w:val="000000"/>
              </w:rPr>
              <w:t xml:space="preserve"> tuberculosis of multiple sites</w:t>
            </w:r>
          </w:p>
        </w:tc>
        <w:tc>
          <w:tcPr>
            <w:tcW w:w="2505" w:type="dxa"/>
            <w:noWrap/>
            <w:hideMark/>
          </w:tcPr>
          <w:p w14:paraId="1A36463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3FA2F0BE"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342E5E9"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lastRenderedPageBreak/>
              <w:t>A192</w:t>
            </w:r>
          </w:p>
        </w:tc>
        <w:tc>
          <w:tcPr>
            <w:tcW w:w="5670" w:type="dxa"/>
            <w:noWrap/>
            <w:hideMark/>
          </w:tcPr>
          <w:p w14:paraId="387ABFB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Acute </w:t>
            </w:r>
            <w:proofErr w:type="spellStart"/>
            <w:r w:rsidRPr="005652DC">
              <w:rPr>
                <w:rFonts w:eastAsia="Times New Roman" w:cs="Arial"/>
                <w:color w:val="000000"/>
              </w:rPr>
              <w:t>miliary</w:t>
            </w:r>
            <w:proofErr w:type="spellEnd"/>
            <w:r w:rsidRPr="005652DC">
              <w:rPr>
                <w:rFonts w:eastAsia="Times New Roman" w:cs="Arial"/>
                <w:color w:val="000000"/>
              </w:rPr>
              <w:t xml:space="preserve"> tuberculosis, unspecified</w:t>
            </w:r>
          </w:p>
        </w:tc>
        <w:tc>
          <w:tcPr>
            <w:tcW w:w="2505" w:type="dxa"/>
            <w:noWrap/>
            <w:hideMark/>
          </w:tcPr>
          <w:p w14:paraId="5818849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2F6518BD"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8FA6DBB"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A198</w:t>
            </w:r>
          </w:p>
        </w:tc>
        <w:tc>
          <w:tcPr>
            <w:tcW w:w="5670" w:type="dxa"/>
            <w:noWrap/>
            <w:hideMark/>
          </w:tcPr>
          <w:p w14:paraId="6A508E6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Other </w:t>
            </w:r>
            <w:proofErr w:type="spellStart"/>
            <w:r w:rsidRPr="005652DC">
              <w:rPr>
                <w:rFonts w:eastAsia="Times New Roman" w:cs="Arial"/>
                <w:color w:val="000000"/>
              </w:rPr>
              <w:t>miliary</w:t>
            </w:r>
            <w:proofErr w:type="spellEnd"/>
            <w:r w:rsidRPr="005652DC">
              <w:rPr>
                <w:rFonts w:eastAsia="Times New Roman" w:cs="Arial"/>
                <w:color w:val="000000"/>
              </w:rPr>
              <w:t xml:space="preserve"> tuberculosis</w:t>
            </w:r>
          </w:p>
        </w:tc>
        <w:tc>
          <w:tcPr>
            <w:tcW w:w="2505" w:type="dxa"/>
            <w:noWrap/>
            <w:hideMark/>
          </w:tcPr>
          <w:p w14:paraId="2F74D03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691AA038"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472D211"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A199</w:t>
            </w:r>
          </w:p>
        </w:tc>
        <w:tc>
          <w:tcPr>
            <w:tcW w:w="5670" w:type="dxa"/>
            <w:noWrap/>
            <w:hideMark/>
          </w:tcPr>
          <w:p w14:paraId="53F1B3F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roofErr w:type="spellStart"/>
            <w:r w:rsidRPr="005652DC">
              <w:rPr>
                <w:rFonts w:eastAsia="Times New Roman" w:cs="Arial"/>
                <w:color w:val="000000"/>
              </w:rPr>
              <w:t>Miliary</w:t>
            </w:r>
            <w:proofErr w:type="spellEnd"/>
            <w:r w:rsidRPr="005652DC">
              <w:rPr>
                <w:rFonts w:eastAsia="Times New Roman" w:cs="Arial"/>
                <w:color w:val="000000"/>
              </w:rPr>
              <w:t xml:space="preserve"> tuberculosis, unspecified</w:t>
            </w:r>
          </w:p>
        </w:tc>
        <w:tc>
          <w:tcPr>
            <w:tcW w:w="2505" w:type="dxa"/>
            <w:noWrap/>
            <w:hideMark/>
          </w:tcPr>
          <w:p w14:paraId="7A92B44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6168E13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D816693"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A207</w:t>
            </w:r>
          </w:p>
        </w:tc>
        <w:tc>
          <w:tcPr>
            <w:tcW w:w="5670" w:type="dxa"/>
            <w:noWrap/>
            <w:hideMark/>
          </w:tcPr>
          <w:p w14:paraId="2848F44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Septicaemic plague</w:t>
            </w:r>
          </w:p>
        </w:tc>
        <w:tc>
          <w:tcPr>
            <w:tcW w:w="2505" w:type="dxa"/>
            <w:noWrap/>
            <w:hideMark/>
          </w:tcPr>
          <w:p w14:paraId="11CF868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46F90FB9"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F955566"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A227</w:t>
            </w:r>
          </w:p>
        </w:tc>
        <w:tc>
          <w:tcPr>
            <w:tcW w:w="5670" w:type="dxa"/>
            <w:noWrap/>
            <w:hideMark/>
          </w:tcPr>
          <w:p w14:paraId="6EF9F00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Anthrax septicaemia</w:t>
            </w:r>
          </w:p>
        </w:tc>
        <w:tc>
          <w:tcPr>
            <w:tcW w:w="2505" w:type="dxa"/>
            <w:noWrap/>
            <w:hideMark/>
          </w:tcPr>
          <w:p w14:paraId="057A7C2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4586680C"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BDD1136"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A267</w:t>
            </w:r>
          </w:p>
        </w:tc>
        <w:tc>
          <w:tcPr>
            <w:tcW w:w="5670" w:type="dxa"/>
            <w:noWrap/>
            <w:hideMark/>
          </w:tcPr>
          <w:p w14:paraId="4AEA18C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roofErr w:type="spellStart"/>
            <w:r w:rsidRPr="005652DC">
              <w:rPr>
                <w:rFonts w:eastAsia="Times New Roman" w:cs="Arial"/>
                <w:color w:val="000000"/>
              </w:rPr>
              <w:t>Erysipelothrix</w:t>
            </w:r>
            <w:proofErr w:type="spellEnd"/>
            <w:r w:rsidRPr="005652DC">
              <w:rPr>
                <w:rFonts w:eastAsia="Times New Roman" w:cs="Arial"/>
                <w:color w:val="000000"/>
              </w:rPr>
              <w:t xml:space="preserve"> </w:t>
            </w:r>
            <w:proofErr w:type="spellStart"/>
            <w:r w:rsidRPr="005652DC">
              <w:rPr>
                <w:rFonts w:eastAsia="Times New Roman" w:cs="Arial"/>
                <w:color w:val="000000"/>
              </w:rPr>
              <w:t>septicaemia</w:t>
            </w:r>
            <w:proofErr w:type="spellEnd"/>
          </w:p>
        </w:tc>
        <w:tc>
          <w:tcPr>
            <w:tcW w:w="2505" w:type="dxa"/>
            <w:noWrap/>
            <w:hideMark/>
          </w:tcPr>
          <w:p w14:paraId="11C4CA0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3A0F05EF"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0526C79"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A310</w:t>
            </w:r>
          </w:p>
        </w:tc>
        <w:tc>
          <w:tcPr>
            <w:tcW w:w="5670" w:type="dxa"/>
            <w:noWrap/>
            <w:hideMark/>
          </w:tcPr>
          <w:p w14:paraId="05184F2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Pulmonary mycobacterial infection</w:t>
            </w:r>
          </w:p>
        </w:tc>
        <w:tc>
          <w:tcPr>
            <w:tcW w:w="2505" w:type="dxa"/>
            <w:noWrap/>
            <w:hideMark/>
          </w:tcPr>
          <w:p w14:paraId="10A2366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Tuberculosis</w:t>
            </w:r>
          </w:p>
        </w:tc>
      </w:tr>
      <w:tr w:rsidR="00F740AB" w:rsidRPr="005652DC" w14:paraId="66CF4B3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D6371D8"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A327</w:t>
            </w:r>
          </w:p>
        </w:tc>
        <w:tc>
          <w:tcPr>
            <w:tcW w:w="5670" w:type="dxa"/>
            <w:noWrap/>
            <w:hideMark/>
          </w:tcPr>
          <w:p w14:paraId="1B136B6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roofErr w:type="spellStart"/>
            <w:r w:rsidRPr="005652DC">
              <w:rPr>
                <w:rFonts w:eastAsia="Times New Roman" w:cs="Arial"/>
                <w:color w:val="000000"/>
              </w:rPr>
              <w:t>Listerial</w:t>
            </w:r>
            <w:proofErr w:type="spellEnd"/>
            <w:r w:rsidRPr="005652DC">
              <w:rPr>
                <w:rFonts w:eastAsia="Times New Roman" w:cs="Arial"/>
                <w:color w:val="000000"/>
              </w:rPr>
              <w:t xml:space="preserve"> </w:t>
            </w:r>
            <w:proofErr w:type="spellStart"/>
            <w:r w:rsidRPr="005652DC">
              <w:rPr>
                <w:rFonts w:eastAsia="Times New Roman" w:cs="Arial"/>
                <w:color w:val="000000"/>
              </w:rPr>
              <w:t>septicaemia</w:t>
            </w:r>
            <w:proofErr w:type="spellEnd"/>
          </w:p>
        </w:tc>
        <w:tc>
          <w:tcPr>
            <w:tcW w:w="2505" w:type="dxa"/>
            <w:noWrap/>
            <w:hideMark/>
          </w:tcPr>
          <w:p w14:paraId="530AF7B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74A38E54"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985DF0A"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A392</w:t>
            </w:r>
          </w:p>
        </w:tc>
        <w:tc>
          <w:tcPr>
            <w:tcW w:w="5670" w:type="dxa"/>
            <w:noWrap/>
            <w:hideMark/>
          </w:tcPr>
          <w:p w14:paraId="5FCA5CD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meningococcaemia</w:t>
            </w:r>
          </w:p>
        </w:tc>
        <w:tc>
          <w:tcPr>
            <w:tcW w:w="2505" w:type="dxa"/>
            <w:noWrap/>
            <w:hideMark/>
          </w:tcPr>
          <w:p w14:paraId="7158BEF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44DC2B2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1982321"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A393</w:t>
            </w:r>
          </w:p>
        </w:tc>
        <w:tc>
          <w:tcPr>
            <w:tcW w:w="5670" w:type="dxa"/>
            <w:noWrap/>
            <w:hideMark/>
          </w:tcPr>
          <w:p w14:paraId="0488712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Chronic meningococcaemia</w:t>
            </w:r>
          </w:p>
        </w:tc>
        <w:tc>
          <w:tcPr>
            <w:tcW w:w="2505" w:type="dxa"/>
            <w:noWrap/>
            <w:hideMark/>
          </w:tcPr>
          <w:p w14:paraId="01696F3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608C33C4"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D6F79E3"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A399</w:t>
            </w:r>
          </w:p>
        </w:tc>
        <w:tc>
          <w:tcPr>
            <w:tcW w:w="5670" w:type="dxa"/>
            <w:noWrap/>
            <w:hideMark/>
          </w:tcPr>
          <w:p w14:paraId="48A3EA2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Meningococcal infection, unspecified</w:t>
            </w:r>
          </w:p>
        </w:tc>
        <w:tc>
          <w:tcPr>
            <w:tcW w:w="2505" w:type="dxa"/>
            <w:noWrap/>
            <w:hideMark/>
          </w:tcPr>
          <w:p w14:paraId="535AE19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72C0F9F8"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DAAD9F7"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A400</w:t>
            </w:r>
          </w:p>
        </w:tc>
        <w:tc>
          <w:tcPr>
            <w:tcW w:w="5670" w:type="dxa"/>
            <w:noWrap/>
            <w:hideMark/>
          </w:tcPr>
          <w:p w14:paraId="1E78CAE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Septicaemia due to streptococcus, group A</w:t>
            </w:r>
          </w:p>
        </w:tc>
        <w:tc>
          <w:tcPr>
            <w:tcW w:w="2505" w:type="dxa"/>
            <w:noWrap/>
            <w:hideMark/>
          </w:tcPr>
          <w:p w14:paraId="1B0D92A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042E5478"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0429A59"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A401</w:t>
            </w:r>
          </w:p>
        </w:tc>
        <w:tc>
          <w:tcPr>
            <w:tcW w:w="5670" w:type="dxa"/>
            <w:noWrap/>
            <w:hideMark/>
          </w:tcPr>
          <w:p w14:paraId="462840E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Septicaemia due to streptococcus, group B</w:t>
            </w:r>
          </w:p>
        </w:tc>
        <w:tc>
          <w:tcPr>
            <w:tcW w:w="2505" w:type="dxa"/>
            <w:noWrap/>
            <w:hideMark/>
          </w:tcPr>
          <w:p w14:paraId="114E4EB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5A002C47"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06B237D"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A402</w:t>
            </w:r>
          </w:p>
        </w:tc>
        <w:tc>
          <w:tcPr>
            <w:tcW w:w="5670" w:type="dxa"/>
            <w:noWrap/>
            <w:hideMark/>
          </w:tcPr>
          <w:p w14:paraId="293D261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Septicaemia due to streptococcus, group D</w:t>
            </w:r>
          </w:p>
        </w:tc>
        <w:tc>
          <w:tcPr>
            <w:tcW w:w="2505" w:type="dxa"/>
            <w:noWrap/>
            <w:hideMark/>
          </w:tcPr>
          <w:p w14:paraId="29EBE6C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1655C3F7"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3AF7DCA"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A403</w:t>
            </w:r>
          </w:p>
        </w:tc>
        <w:tc>
          <w:tcPr>
            <w:tcW w:w="5670" w:type="dxa"/>
            <w:noWrap/>
            <w:hideMark/>
          </w:tcPr>
          <w:p w14:paraId="0E79966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Septicaemia due to Streptococcus pneumoniae</w:t>
            </w:r>
          </w:p>
        </w:tc>
        <w:tc>
          <w:tcPr>
            <w:tcW w:w="2505" w:type="dxa"/>
            <w:noWrap/>
            <w:hideMark/>
          </w:tcPr>
          <w:p w14:paraId="698B0BE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644E830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34BA309"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A408</w:t>
            </w:r>
          </w:p>
        </w:tc>
        <w:tc>
          <w:tcPr>
            <w:tcW w:w="5670" w:type="dxa"/>
            <w:noWrap/>
            <w:hideMark/>
          </w:tcPr>
          <w:p w14:paraId="37BA74F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Other streptococcal septicaemia</w:t>
            </w:r>
          </w:p>
        </w:tc>
        <w:tc>
          <w:tcPr>
            <w:tcW w:w="2505" w:type="dxa"/>
            <w:noWrap/>
            <w:hideMark/>
          </w:tcPr>
          <w:p w14:paraId="0726531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3A8AFB60"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3049B8D"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A409</w:t>
            </w:r>
          </w:p>
        </w:tc>
        <w:tc>
          <w:tcPr>
            <w:tcW w:w="5670" w:type="dxa"/>
            <w:noWrap/>
            <w:hideMark/>
          </w:tcPr>
          <w:p w14:paraId="52D0301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Streptococcal septicaemia, unspecified</w:t>
            </w:r>
          </w:p>
        </w:tc>
        <w:tc>
          <w:tcPr>
            <w:tcW w:w="2505" w:type="dxa"/>
            <w:noWrap/>
            <w:hideMark/>
          </w:tcPr>
          <w:p w14:paraId="17D0A65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6386D9AC"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0DA778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A410</w:t>
            </w:r>
          </w:p>
        </w:tc>
        <w:tc>
          <w:tcPr>
            <w:tcW w:w="5670" w:type="dxa"/>
            <w:noWrap/>
            <w:hideMark/>
          </w:tcPr>
          <w:p w14:paraId="582948B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Septicaemia due to Staphylococcus aureus</w:t>
            </w:r>
          </w:p>
        </w:tc>
        <w:tc>
          <w:tcPr>
            <w:tcW w:w="2505" w:type="dxa"/>
            <w:noWrap/>
            <w:hideMark/>
          </w:tcPr>
          <w:p w14:paraId="42D7954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4765EDB9"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759989D"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A411</w:t>
            </w:r>
          </w:p>
        </w:tc>
        <w:tc>
          <w:tcPr>
            <w:tcW w:w="5670" w:type="dxa"/>
            <w:noWrap/>
            <w:hideMark/>
          </w:tcPr>
          <w:p w14:paraId="5340A5E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Septicaemia due to </w:t>
            </w:r>
            <w:proofErr w:type="gramStart"/>
            <w:r w:rsidRPr="005652DC">
              <w:rPr>
                <w:rFonts w:eastAsia="Times New Roman" w:cs="Arial"/>
                <w:color w:val="000000"/>
              </w:rPr>
              <w:t>other</w:t>
            </w:r>
            <w:proofErr w:type="gramEnd"/>
            <w:r w:rsidRPr="005652DC">
              <w:rPr>
                <w:rFonts w:eastAsia="Times New Roman" w:cs="Arial"/>
                <w:color w:val="000000"/>
              </w:rPr>
              <w:t xml:space="preserve"> specified staphylococcus</w:t>
            </w:r>
          </w:p>
        </w:tc>
        <w:tc>
          <w:tcPr>
            <w:tcW w:w="2505" w:type="dxa"/>
            <w:noWrap/>
            <w:hideMark/>
          </w:tcPr>
          <w:p w14:paraId="7229C48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611EE132"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C5DBB55"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A412</w:t>
            </w:r>
          </w:p>
        </w:tc>
        <w:tc>
          <w:tcPr>
            <w:tcW w:w="5670" w:type="dxa"/>
            <w:noWrap/>
            <w:hideMark/>
          </w:tcPr>
          <w:p w14:paraId="22E87FA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Septicaemia due to unspecified staphylococcus</w:t>
            </w:r>
          </w:p>
        </w:tc>
        <w:tc>
          <w:tcPr>
            <w:tcW w:w="2505" w:type="dxa"/>
            <w:noWrap/>
            <w:hideMark/>
          </w:tcPr>
          <w:p w14:paraId="4C75DFF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283A8A72"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8B237C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A413</w:t>
            </w:r>
          </w:p>
        </w:tc>
        <w:tc>
          <w:tcPr>
            <w:tcW w:w="5670" w:type="dxa"/>
            <w:noWrap/>
            <w:hideMark/>
          </w:tcPr>
          <w:p w14:paraId="68125D0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Septicaemia due to Haemophilus influenzae</w:t>
            </w:r>
          </w:p>
        </w:tc>
        <w:tc>
          <w:tcPr>
            <w:tcW w:w="2505" w:type="dxa"/>
            <w:noWrap/>
            <w:hideMark/>
          </w:tcPr>
          <w:p w14:paraId="2387B51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7BBD279E"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8DE0A82"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A414</w:t>
            </w:r>
          </w:p>
        </w:tc>
        <w:tc>
          <w:tcPr>
            <w:tcW w:w="5670" w:type="dxa"/>
            <w:noWrap/>
            <w:hideMark/>
          </w:tcPr>
          <w:p w14:paraId="294607E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Septicaemia due to anaerobes</w:t>
            </w:r>
          </w:p>
        </w:tc>
        <w:tc>
          <w:tcPr>
            <w:tcW w:w="2505" w:type="dxa"/>
            <w:noWrap/>
            <w:hideMark/>
          </w:tcPr>
          <w:p w14:paraId="7EAADBB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1656E5F5"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2A5D4B5"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A415</w:t>
            </w:r>
          </w:p>
        </w:tc>
        <w:tc>
          <w:tcPr>
            <w:tcW w:w="5670" w:type="dxa"/>
            <w:noWrap/>
            <w:hideMark/>
          </w:tcPr>
          <w:p w14:paraId="4EDDE46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Septicaemia due to other Gram-negative organisms</w:t>
            </w:r>
          </w:p>
        </w:tc>
        <w:tc>
          <w:tcPr>
            <w:tcW w:w="2505" w:type="dxa"/>
            <w:noWrap/>
            <w:hideMark/>
          </w:tcPr>
          <w:p w14:paraId="3190AD5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12481832"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EC0AB71"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A418</w:t>
            </w:r>
          </w:p>
        </w:tc>
        <w:tc>
          <w:tcPr>
            <w:tcW w:w="5670" w:type="dxa"/>
            <w:noWrap/>
            <w:hideMark/>
          </w:tcPr>
          <w:p w14:paraId="607DD3C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Other specified septicaemia</w:t>
            </w:r>
          </w:p>
        </w:tc>
        <w:tc>
          <w:tcPr>
            <w:tcW w:w="2505" w:type="dxa"/>
            <w:noWrap/>
            <w:hideMark/>
          </w:tcPr>
          <w:p w14:paraId="56338A2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3445A410"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2D4ECB6"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A419</w:t>
            </w:r>
          </w:p>
        </w:tc>
        <w:tc>
          <w:tcPr>
            <w:tcW w:w="5670" w:type="dxa"/>
            <w:noWrap/>
            <w:hideMark/>
          </w:tcPr>
          <w:p w14:paraId="6D89E4F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Septicaemia, unspecified</w:t>
            </w:r>
          </w:p>
        </w:tc>
        <w:tc>
          <w:tcPr>
            <w:tcW w:w="2505" w:type="dxa"/>
            <w:noWrap/>
            <w:hideMark/>
          </w:tcPr>
          <w:p w14:paraId="5E21083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640D9FD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EB3D17A"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A46X</w:t>
            </w:r>
          </w:p>
        </w:tc>
        <w:tc>
          <w:tcPr>
            <w:tcW w:w="5670" w:type="dxa"/>
            <w:noWrap/>
            <w:hideMark/>
          </w:tcPr>
          <w:p w14:paraId="0378231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Erysipelas</w:t>
            </w:r>
          </w:p>
        </w:tc>
        <w:tc>
          <w:tcPr>
            <w:tcW w:w="2505" w:type="dxa"/>
            <w:noWrap/>
            <w:hideMark/>
          </w:tcPr>
          <w:p w14:paraId="32E7073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47267F0F"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9BA4F39"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A481</w:t>
            </w:r>
          </w:p>
        </w:tc>
        <w:tc>
          <w:tcPr>
            <w:tcW w:w="5670" w:type="dxa"/>
            <w:noWrap/>
            <w:hideMark/>
          </w:tcPr>
          <w:p w14:paraId="7B7E468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Legionnaires' disease</w:t>
            </w:r>
          </w:p>
        </w:tc>
        <w:tc>
          <w:tcPr>
            <w:tcW w:w="2505" w:type="dxa"/>
            <w:noWrap/>
            <w:hideMark/>
          </w:tcPr>
          <w:p w14:paraId="3664769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054112F3"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AE5341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A483</w:t>
            </w:r>
          </w:p>
        </w:tc>
        <w:tc>
          <w:tcPr>
            <w:tcW w:w="5670" w:type="dxa"/>
            <w:noWrap/>
            <w:hideMark/>
          </w:tcPr>
          <w:p w14:paraId="360D62A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Toxic shock syndrome</w:t>
            </w:r>
          </w:p>
        </w:tc>
        <w:tc>
          <w:tcPr>
            <w:tcW w:w="2505" w:type="dxa"/>
            <w:noWrap/>
            <w:hideMark/>
          </w:tcPr>
          <w:p w14:paraId="3A8E6EE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25AC54DC"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C8099E5"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A492</w:t>
            </w:r>
          </w:p>
        </w:tc>
        <w:tc>
          <w:tcPr>
            <w:tcW w:w="5670" w:type="dxa"/>
            <w:noWrap/>
            <w:hideMark/>
          </w:tcPr>
          <w:p w14:paraId="5C9CA0B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Haemophilus influenzae infection, unspecified site</w:t>
            </w:r>
          </w:p>
        </w:tc>
        <w:tc>
          <w:tcPr>
            <w:tcW w:w="2505" w:type="dxa"/>
            <w:noWrap/>
            <w:hideMark/>
          </w:tcPr>
          <w:p w14:paraId="7FCE3AA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42BAD8AB"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F404713"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A493</w:t>
            </w:r>
          </w:p>
        </w:tc>
        <w:tc>
          <w:tcPr>
            <w:tcW w:w="5670" w:type="dxa"/>
            <w:noWrap/>
            <w:hideMark/>
          </w:tcPr>
          <w:p w14:paraId="3FF384D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Mycoplasma infection, unspecified site</w:t>
            </w:r>
          </w:p>
        </w:tc>
        <w:tc>
          <w:tcPr>
            <w:tcW w:w="2505" w:type="dxa"/>
            <w:noWrap/>
            <w:hideMark/>
          </w:tcPr>
          <w:p w14:paraId="7C3CC76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292DFE7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516E39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B377</w:t>
            </w:r>
          </w:p>
        </w:tc>
        <w:tc>
          <w:tcPr>
            <w:tcW w:w="5670" w:type="dxa"/>
            <w:noWrap/>
            <w:hideMark/>
          </w:tcPr>
          <w:p w14:paraId="2A2554D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roofErr w:type="spellStart"/>
            <w:r w:rsidRPr="005652DC">
              <w:rPr>
                <w:rFonts w:eastAsia="Times New Roman" w:cs="Arial"/>
                <w:color w:val="000000"/>
              </w:rPr>
              <w:t>Candidal</w:t>
            </w:r>
            <w:proofErr w:type="spellEnd"/>
            <w:r w:rsidRPr="005652DC">
              <w:rPr>
                <w:rFonts w:eastAsia="Times New Roman" w:cs="Arial"/>
                <w:color w:val="000000"/>
              </w:rPr>
              <w:t xml:space="preserve"> </w:t>
            </w:r>
            <w:proofErr w:type="spellStart"/>
            <w:r w:rsidRPr="005652DC">
              <w:rPr>
                <w:rFonts w:eastAsia="Times New Roman" w:cs="Arial"/>
                <w:color w:val="000000"/>
              </w:rPr>
              <w:t>septicaemia</w:t>
            </w:r>
            <w:proofErr w:type="spellEnd"/>
          </w:p>
        </w:tc>
        <w:tc>
          <w:tcPr>
            <w:tcW w:w="2505" w:type="dxa"/>
            <w:noWrap/>
            <w:hideMark/>
          </w:tcPr>
          <w:p w14:paraId="7535BA0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3EBB3F5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4884BA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I330</w:t>
            </w:r>
          </w:p>
        </w:tc>
        <w:tc>
          <w:tcPr>
            <w:tcW w:w="5670" w:type="dxa"/>
            <w:noWrap/>
            <w:hideMark/>
          </w:tcPr>
          <w:p w14:paraId="5BCC6FB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and subacute infective endocarditis</w:t>
            </w:r>
          </w:p>
        </w:tc>
        <w:tc>
          <w:tcPr>
            <w:tcW w:w="2505" w:type="dxa"/>
            <w:noWrap/>
            <w:hideMark/>
          </w:tcPr>
          <w:p w14:paraId="4CE66B9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Endocarditis</w:t>
            </w:r>
          </w:p>
        </w:tc>
      </w:tr>
      <w:tr w:rsidR="00F740AB" w:rsidRPr="005652DC" w14:paraId="6B80B0FD"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07A26F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I339</w:t>
            </w:r>
          </w:p>
        </w:tc>
        <w:tc>
          <w:tcPr>
            <w:tcW w:w="5670" w:type="dxa"/>
            <w:noWrap/>
            <w:hideMark/>
          </w:tcPr>
          <w:p w14:paraId="59352E8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endocarditis, unspecified</w:t>
            </w:r>
          </w:p>
        </w:tc>
        <w:tc>
          <w:tcPr>
            <w:tcW w:w="2505" w:type="dxa"/>
            <w:noWrap/>
            <w:hideMark/>
          </w:tcPr>
          <w:p w14:paraId="6846498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Endocarditis</w:t>
            </w:r>
          </w:p>
        </w:tc>
      </w:tr>
      <w:tr w:rsidR="00F740AB" w:rsidRPr="005652DC" w14:paraId="784F119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312C309"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I38X</w:t>
            </w:r>
          </w:p>
        </w:tc>
        <w:tc>
          <w:tcPr>
            <w:tcW w:w="5670" w:type="dxa"/>
            <w:noWrap/>
            <w:hideMark/>
          </w:tcPr>
          <w:p w14:paraId="41D1041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Endocarditis, valve unspecified</w:t>
            </w:r>
          </w:p>
        </w:tc>
        <w:tc>
          <w:tcPr>
            <w:tcW w:w="2505" w:type="dxa"/>
            <w:noWrap/>
            <w:hideMark/>
          </w:tcPr>
          <w:p w14:paraId="0A97B03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Endocarditis</w:t>
            </w:r>
          </w:p>
        </w:tc>
      </w:tr>
      <w:tr w:rsidR="00F740AB" w:rsidRPr="005652DC" w14:paraId="0B83B8A0"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C633DEE"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I398</w:t>
            </w:r>
          </w:p>
        </w:tc>
        <w:tc>
          <w:tcPr>
            <w:tcW w:w="5670" w:type="dxa"/>
            <w:noWrap/>
            <w:hideMark/>
          </w:tcPr>
          <w:p w14:paraId="564B860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Endocarditis, valve unspecified, in diseases classified elsewhere</w:t>
            </w:r>
          </w:p>
        </w:tc>
        <w:tc>
          <w:tcPr>
            <w:tcW w:w="2505" w:type="dxa"/>
            <w:noWrap/>
            <w:hideMark/>
          </w:tcPr>
          <w:p w14:paraId="2A61F86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Endocarditis</w:t>
            </w:r>
          </w:p>
        </w:tc>
      </w:tr>
      <w:tr w:rsidR="00F740AB" w:rsidRPr="005652DC" w14:paraId="0C8D33FC"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74E9BDA"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J09X</w:t>
            </w:r>
          </w:p>
        </w:tc>
        <w:tc>
          <w:tcPr>
            <w:tcW w:w="5670" w:type="dxa"/>
            <w:noWrap/>
            <w:hideMark/>
          </w:tcPr>
          <w:p w14:paraId="7DBDF03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Influenza due to identified avian influenza virus</w:t>
            </w:r>
          </w:p>
        </w:tc>
        <w:tc>
          <w:tcPr>
            <w:tcW w:w="2505" w:type="dxa"/>
            <w:noWrap/>
            <w:hideMark/>
          </w:tcPr>
          <w:p w14:paraId="7AB4FE5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5B594624"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00FF3D6"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J100</w:t>
            </w:r>
          </w:p>
        </w:tc>
        <w:tc>
          <w:tcPr>
            <w:tcW w:w="5670" w:type="dxa"/>
            <w:noWrap/>
            <w:hideMark/>
          </w:tcPr>
          <w:p w14:paraId="1F0A0F7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Influenza with pneumonia, influenza virus identified</w:t>
            </w:r>
          </w:p>
        </w:tc>
        <w:tc>
          <w:tcPr>
            <w:tcW w:w="2505" w:type="dxa"/>
            <w:noWrap/>
            <w:hideMark/>
          </w:tcPr>
          <w:p w14:paraId="5FFF2C7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0350005D"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AE4B16B"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J101</w:t>
            </w:r>
          </w:p>
        </w:tc>
        <w:tc>
          <w:tcPr>
            <w:tcW w:w="5670" w:type="dxa"/>
            <w:noWrap/>
            <w:hideMark/>
          </w:tcPr>
          <w:p w14:paraId="0276FD4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Influenza with other respiratory manifestations, influenza virus identified</w:t>
            </w:r>
          </w:p>
        </w:tc>
        <w:tc>
          <w:tcPr>
            <w:tcW w:w="2505" w:type="dxa"/>
            <w:noWrap/>
            <w:hideMark/>
          </w:tcPr>
          <w:p w14:paraId="29DFA1D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78320F9D"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F2A98B3"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J108</w:t>
            </w:r>
          </w:p>
        </w:tc>
        <w:tc>
          <w:tcPr>
            <w:tcW w:w="5670" w:type="dxa"/>
            <w:noWrap/>
            <w:hideMark/>
          </w:tcPr>
          <w:p w14:paraId="1030C54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Influenza with other manifestations, influenza virus identified</w:t>
            </w:r>
          </w:p>
        </w:tc>
        <w:tc>
          <w:tcPr>
            <w:tcW w:w="2505" w:type="dxa"/>
            <w:noWrap/>
            <w:hideMark/>
          </w:tcPr>
          <w:p w14:paraId="3A0BF7E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2697A6E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38DEACE"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J110</w:t>
            </w:r>
          </w:p>
        </w:tc>
        <w:tc>
          <w:tcPr>
            <w:tcW w:w="5670" w:type="dxa"/>
            <w:noWrap/>
            <w:hideMark/>
          </w:tcPr>
          <w:p w14:paraId="6675A28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Influenza with pneumonia, virus not identified</w:t>
            </w:r>
          </w:p>
        </w:tc>
        <w:tc>
          <w:tcPr>
            <w:tcW w:w="2505" w:type="dxa"/>
            <w:noWrap/>
            <w:hideMark/>
          </w:tcPr>
          <w:p w14:paraId="49E9BA2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5CC62167"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2EB27B1"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lastRenderedPageBreak/>
              <w:t>J111</w:t>
            </w:r>
          </w:p>
        </w:tc>
        <w:tc>
          <w:tcPr>
            <w:tcW w:w="5670" w:type="dxa"/>
            <w:noWrap/>
            <w:hideMark/>
          </w:tcPr>
          <w:p w14:paraId="325E6C1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Influenza with other respiratory manifestations, virus not identified</w:t>
            </w:r>
          </w:p>
        </w:tc>
        <w:tc>
          <w:tcPr>
            <w:tcW w:w="2505" w:type="dxa"/>
            <w:noWrap/>
            <w:hideMark/>
          </w:tcPr>
          <w:p w14:paraId="6B66AB4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598D6F04"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7FC5F6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J118</w:t>
            </w:r>
          </w:p>
        </w:tc>
        <w:tc>
          <w:tcPr>
            <w:tcW w:w="5670" w:type="dxa"/>
            <w:noWrap/>
            <w:hideMark/>
          </w:tcPr>
          <w:p w14:paraId="67E5F83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Influenza with other manifestations, virus not identified</w:t>
            </w:r>
          </w:p>
        </w:tc>
        <w:tc>
          <w:tcPr>
            <w:tcW w:w="2505" w:type="dxa"/>
            <w:noWrap/>
            <w:hideMark/>
          </w:tcPr>
          <w:p w14:paraId="7C6F6BF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02E34510"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1E8E491"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J13X</w:t>
            </w:r>
          </w:p>
        </w:tc>
        <w:tc>
          <w:tcPr>
            <w:tcW w:w="5670" w:type="dxa"/>
            <w:noWrap/>
            <w:hideMark/>
          </w:tcPr>
          <w:p w14:paraId="7E9548A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Pneumonia due to Streptococcus pneumoniae</w:t>
            </w:r>
          </w:p>
        </w:tc>
        <w:tc>
          <w:tcPr>
            <w:tcW w:w="2505" w:type="dxa"/>
            <w:noWrap/>
            <w:hideMark/>
          </w:tcPr>
          <w:p w14:paraId="4011B89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1E89CB29"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3DD1FD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J14X</w:t>
            </w:r>
          </w:p>
        </w:tc>
        <w:tc>
          <w:tcPr>
            <w:tcW w:w="5670" w:type="dxa"/>
            <w:noWrap/>
            <w:hideMark/>
          </w:tcPr>
          <w:p w14:paraId="351C9C8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Pneumonia due to Haemophilus influenzae</w:t>
            </w:r>
          </w:p>
        </w:tc>
        <w:tc>
          <w:tcPr>
            <w:tcW w:w="2505" w:type="dxa"/>
            <w:noWrap/>
            <w:hideMark/>
          </w:tcPr>
          <w:p w14:paraId="25ADFB2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5B40D37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743A742"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J150</w:t>
            </w:r>
          </w:p>
        </w:tc>
        <w:tc>
          <w:tcPr>
            <w:tcW w:w="5670" w:type="dxa"/>
            <w:noWrap/>
            <w:hideMark/>
          </w:tcPr>
          <w:p w14:paraId="69744DC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Pneumonia due to Klebsiella pneumoniae</w:t>
            </w:r>
          </w:p>
        </w:tc>
        <w:tc>
          <w:tcPr>
            <w:tcW w:w="2505" w:type="dxa"/>
            <w:noWrap/>
            <w:hideMark/>
          </w:tcPr>
          <w:p w14:paraId="2DD83A4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7DAD1CE5"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0FC767B"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J151</w:t>
            </w:r>
          </w:p>
        </w:tc>
        <w:tc>
          <w:tcPr>
            <w:tcW w:w="5670" w:type="dxa"/>
            <w:noWrap/>
            <w:hideMark/>
          </w:tcPr>
          <w:p w14:paraId="505A441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Pneumonia due to Pseudomonas</w:t>
            </w:r>
          </w:p>
        </w:tc>
        <w:tc>
          <w:tcPr>
            <w:tcW w:w="2505" w:type="dxa"/>
            <w:noWrap/>
            <w:hideMark/>
          </w:tcPr>
          <w:p w14:paraId="31F4214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66D9721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53A6C4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J152</w:t>
            </w:r>
          </w:p>
        </w:tc>
        <w:tc>
          <w:tcPr>
            <w:tcW w:w="5670" w:type="dxa"/>
            <w:noWrap/>
            <w:hideMark/>
          </w:tcPr>
          <w:p w14:paraId="5D59FAE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Pneumonia due to staphylococcus</w:t>
            </w:r>
          </w:p>
        </w:tc>
        <w:tc>
          <w:tcPr>
            <w:tcW w:w="2505" w:type="dxa"/>
            <w:noWrap/>
            <w:hideMark/>
          </w:tcPr>
          <w:p w14:paraId="5FFC230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4D73A249"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EFB3B1E"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J153</w:t>
            </w:r>
          </w:p>
        </w:tc>
        <w:tc>
          <w:tcPr>
            <w:tcW w:w="5670" w:type="dxa"/>
            <w:noWrap/>
            <w:hideMark/>
          </w:tcPr>
          <w:p w14:paraId="4717C86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Pneumonia due to streptococcus, group B</w:t>
            </w:r>
          </w:p>
        </w:tc>
        <w:tc>
          <w:tcPr>
            <w:tcW w:w="2505" w:type="dxa"/>
            <w:noWrap/>
            <w:hideMark/>
          </w:tcPr>
          <w:p w14:paraId="76704E2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2AF37B80"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8259C4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J154</w:t>
            </w:r>
          </w:p>
        </w:tc>
        <w:tc>
          <w:tcPr>
            <w:tcW w:w="5670" w:type="dxa"/>
            <w:noWrap/>
            <w:hideMark/>
          </w:tcPr>
          <w:p w14:paraId="05E8BD1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Pneumonia due to other streptococci</w:t>
            </w:r>
          </w:p>
        </w:tc>
        <w:tc>
          <w:tcPr>
            <w:tcW w:w="2505" w:type="dxa"/>
            <w:noWrap/>
            <w:hideMark/>
          </w:tcPr>
          <w:p w14:paraId="4CA9D8E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42221955"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9D5A5F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J155</w:t>
            </w:r>
          </w:p>
        </w:tc>
        <w:tc>
          <w:tcPr>
            <w:tcW w:w="5670" w:type="dxa"/>
            <w:noWrap/>
            <w:hideMark/>
          </w:tcPr>
          <w:p w14:paraId="744C744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Pneumonia due to Escherichia coli</w:t>
            </w:r>
          </w:p>
        </w:tc>
        <w:tc>
          <w:tcPr>
            <w:tcW w:w="2505" w:type="dxa"/>
            <w:noWrap/>
            <w:hideMark/>
          </w:tcPr>
          <w:p w14:paraId="3415C48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46F831C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132AFFD"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J156</w:t>
            </w:r>
          </w:p>
        </w:tc>
        <w:tc>
          <w:tcPr>
            <w:tcW w:w="5670" w:type="dxa"/>
            <w:noWrap/>
            <w:hideMark/>
          </w:tcPr>
          <w:p w14:paraId="00965C2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Pneumonia due to other Gram-negative bacteria</w:t>
            </w:r>
          </w:p>
        </w:tc>
        <w:tc>
          <w:tcPr>
            <w:tcW w:w="2505" w:type="dxa"/>
            <w:noWrap/>
            <w:hideMark/>
          </w:tcPr>
          <w:p w14:paraId="2359CC1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13B26E4C"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A99877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J157</w:t>
            </w:r>
          </w:p>
        </w:tc>
        <w:tc>
          <w:tcPr>
            <w:tcW w:w="5670" w:type="dxa"/>
            <w:noWrap/>
            <w:hideMark/>
          </w:tcPr>
          <w:p w14:paraId="2EEE302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Pneumonia due to Mycoplasma pneumoniae</w:t>
            </w:r>
          </w:p>
        </w:tc>
        <w:tc>
          <w:tcPr>
            <w:tcW w:w="2505" w:type="dxa"/>
            <w:noWrap/>
            <w:hideMark/>
          </w:tcPr>
          <w:p w14:paraId="02B9244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59E2F415"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F3E28A9"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J158</w:t>
            </w:r>
          </w:p>
        </w:tc>
        <w:tc>
          <w:tcPr>
            <w:tcW w:w="5670" w:type="dxa"/>
            <w:noWrap/>
            <w:hideMark/>
          </w:tcPr>
          <w:p w14:paraId="4EAABE1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Other bacterial pneumonia</w:t>
            </w:r>
          </w:p>
        </w:tc>
        <w:tc>
          <w:tcPr>
            <w:tcW w:w="2505" w:type="dxa"/>
            <w:noWrap/>
            <w:hideMark/>
          </w:tcPr>
          <w:p w14:paraId="074AC13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417EED47"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2BA9DB2"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J159</w:t>
            </w:r>
          </w:p>
        </w:tc>
        <w:tc>
          <w:tcPr>
            <w:tcW w:w="5670" w:type="dxa"/>
            <w:noWrap/>
            <w:hideMark/>
          </w:tcPr>
          <w:p w14:paraId="7C40AE3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Bacterial pneumonia, unspecified</w:t>
            </w:r>
          </w:p>
        </w:tc>
        <w:tc>
          <w:tcPr>
            <w:tcW w:w="2505" w:type="dxa"/>
            <w:noWrap/>
            <w:hideMark/>
          </w:tcPr>
          <w:p w14:paraId="5868A49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0B01B573"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D618E0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J160</w:t>
            </w:r>
          </w:p>
        </w:tc>
        <w:tc>
          <w:tcPr>
            <w:tcW w:w="5670" w:type="dxa"/>
            <w:noWrap/>
            <w:hideMark/>
          </w:tcPr>
          <w:p w14:paraId="6292056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Chlamydial pneumonia</w:t>
            </w:r>
          </w:p>
        </w:tc>
        <w:tc>
          <w:tcPr>
            <w:tcW w:w="2505" w:type="dxa"/>
            <w:noWrap/>
            <w:hideMark/>
          </w:tcPr>
          <w:p w14:paraId="16E5DAA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0B62D88B"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B9AB785"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J168</w:t>
            </w:r>
          </w:p>
        </w:tc>
        <w:tc>
          <w:tcPr>
            <w:tcW w:w="5670" w:type="dxa"/>
            <w:noWrap/>
            <w:hideMark/>
          </w:tcPr>
          <w:p w14:paraId="597F52B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Pneumonia due to other specified infectious organisms</w:t>
            </w:r>
          </w:p>
        </w:tc>
        <w:tc>
          <w:tcPr>
            <w:tcW w:w="2505" w:type="dxa"/>
            <w:noWrap/>
            <w:hideMark/>
          </w:tcPr>
          <w:p w14:paraId="04960C4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14753748"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A19F58E"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J170</w:t>
            </w:r>
          </w:p>
        </w:tc>
        <w:tc>
          <w:tcPr>
            <w:tcW w:w="5670" w:type="dxa"/>
            <w:noWrap/>
            <w:hideMark/>
          </w:tcPr>
          <w:p w14:paraId="00EE371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Pneumonia in bacterial diseases classified elsewhere</w:t>
            </w:r>
          </w:p>
        </w:tc>
        <w:tc>
          <w:tcPr>
            <w:tcW w:w="2505" w:type="dxa"/>
            <w:noWrap/>
            <w:hideMark/>
          </w:tcPr>
          <w:p w14:paraId="4DC4DD9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28A90E8C"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FD69327"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J171</w:t>
            </w:r>
          </w:p>
        </w:tc>
        <w:tc>
          <w:tcPr>
            <w:tcW w:w="5670" w:type="dxa"/>
            <w:noWrap/>
            <w:hideMark/>
          </w:tcPr>
          <w:p w14:paraId="15D842B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Pneumonia in viral diseases classified elsewhere</w:t>
            </w:r>
          </w:p>
        </w:tc>
        <w:tc>
          <w:tcPr>
            <w:tcW w:w="2505" w:type="dxa"/>
            <w:noWrap/>
            <w:hideMark/>
          </w:tcPr>
          <w:p w14:paraId="24854B5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446F2F79"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89FC99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J172</w:t>
            </w:r>
          </w:p>
        </w:tc>
        <w:tc>
          <w:tcPr>
            <w:tcW w:w="5670" w:type="dxa"/>
            <w:noWrap/>
            <w:hideMark/>
          </w:tcPr>
          <w:p w14:paraId="25051FD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Pneumonia in mycoses</w:t>
            </w:r>
          </w:p>
        </w:tc>
        <w:tc>
          <w:tcPr>
            <w:tcW w:w="2505" w:type="dxa"/>
            <w:noWrap/>
            <w:hideMark/>
          </w:tcPr>
          <w:p w14:paraId="50A426B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03EB1B28"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87D16BC"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J173</w:t>
            </w:r>
          </w:p>
        </w:tc>
        <w:tc>
          <w:tcPr>
            <w:tcW w:w="5670" w:type="dxa"/>
            <w:noWrap/>
            <w:hideMark/>
          </w:tcPr>
          <w:p w14:paraId="71DE2C1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Pneumonia in parasitic diseases</w:t>
            </w:r>
          </w:p>
        </w:tc>
        <w:tc>
          <w:tcPr>
            <w:tcW w:w="2505" w:type="dxa"/>
            <w:noWrap/>
            <w:hideMark/>
          </w:tcPr>
          <w:p w14:paraId="734D9F7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0433D94F"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D7D844D"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J178</w:t>
            </w:r>
          </w:p>
        </w:tc>
        <w:tc>
          <w:tcPr>
            <w:tcW w:w="5670" w:type="dxa"/>
            <w:noWrap/>
            <w:hideMark/>
          </w:tcPr>
          <w:p w14:paraId="034975B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Pneumonia in other diseases classified elsewhere</w:t>
            </w:r>
          </w:p>
        </w:tc>
        <w:tc>
          <w:tcPr>
            <w:tcW w:w="2505" w:type="dxa"/>
            <w:noWrap/>
            <w:hideMark/>
          </w:tcPr>
          <w:p w14:paraId="343584C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4F0DCD3F"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4245E5A"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J180</w:t>
            </w:r>
          </w:p>
        </w:tc>
        <w:tc>
          <w:tcPr>
            <w:tcW w:w="5670" w:type="dxa"/>
            <w:noWrap/>
            <w:hideMark/>
          </w:tcPr>
          <w:p w14:paraId="1244747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Bronchopneumonia, unspecified</w:t>
            </w:r>
          </w:p>
        </w:tc>
        <w:tc>
          <w:tcPr>
            <w:tcW w:w="2505" w:type="dxa"/>
            <w:noWrap/>
            <w:hideMark/>
          </w:tcPr>
          <w:p w14:paraId="6733F36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0C1E7119"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F87DC60"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J181</w:t>
            </w:r>
          </w:p>
        </w:tc>
        <w:tc>
          <w:tcPr>
            <w:tcW w:w="5670" w:type="dxa"/>
            <w:noWrap/>
            <w:hideMark/>
          </w:tcPr>
          <w:p w14:paraId="7A1E3DB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Lobar pneumonia, unspecified</w:t>
            </w:r>
          </w:p>
        </w:tc>
        <w:tc>
          <w:tcPr>
            <w:tcW w:w="2505" w:type="dxa"/>
            <w:noWrap/>
            <w:hideMark/>
          </w:tcPr>
          <w:p w14:paraId="7531A1F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442CDC4E"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6E577C5"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J182</w:t>
            </w:r>
          </w:p>
        </w:tc>
        <w:tc>
          <w:tcPr>
            <w:tcW w:w="5670" w:type="dxa"/>
            <w:noWrap/>
            <w:hideMark/>
          </w:tcPr>
          <w:p w14:paraId="2C30701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Hypostatic pneumonia, unspecified</w:t>
            </w:r>
          </w:p>
        </w:tc>
        <w:tc>
          <w:tcPr>
            <w:tcW w:w="2505" w:type="dxa"/>
            <w:noWrap/>
            <w:hideMark/>
          </w:tcPr>
          <w:p w14:paraId="5948428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6D428522"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80C7D12"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J188</w:t>
            </w:r>
          </w:p>
        </w:tc>
        <w:tc>
          <w:tcPr>
            <w:tcW w:w="5670" w:type="dxa"/>
            <w:noWrap/>
            <w:hideMark/>
          </w:tcPr>
          <w:p w14:paraId="6226E21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Other pneumonia, organism unspecified</w:t>
            </w:r>
          </w:p>
        </w:tc>
        <w:tc>
          <w:tcPr>
            <w:tcW w:w="2505" w:type="dxa"/>
            <w:noWrap/>
            <w:hideMark/>
          </w:tcPr>
          <w:p w14:paraId="08BD9D2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0ED650EB"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BFA4A63"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J189</w:t>
            </w:r>
          </w:p>
        </w:tc>
        <w:tc>
          <w:tcPr>
            <w:tcW w:w="5670" w:type="dxa"/>
            <w:noWrap/>
            <w:hideMark/>
          </w:tcPr>
          <w:p w14:paraId="3C04742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Pneumonia, unspecified</w:t>
            </w:r>
          </w:p>
        </w:tc>
        <w:tc>
          <w:tcPr>
            <w:tcW w:w="2505" w:type="dxa"/>
            <w:noWrap/>
            <w:hideMark/>
          </w:tcPr>
          <w:p w14:paraId="11E810B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42A96833"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EEAF45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J200</w:t>
            </w:r>
          </w:p>
        </w:tc>
        <w:tc>
          <w:tcPr>
            <w:tcW w:w="5670" w:type="dxa"/>
            <w:noWrap/>
            <w:hideMark/>
          </w:tcPr>
          <w:p w14:paraId="26AC13C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bronchitis due to Mycoplasma pneumoniae</w:t>
            </w:r>
          </w:p>
        </w:tc>
        <w:tc>
          <w:tcPr>
            <w:tcW w:w="2505" w:type="dxa"/>
            <w:noWrap/>
            <w:hideMark/>
          </w:tcPr>
          <w:p w14:paraId="327EB9C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01CED3D9"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80F37C1"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J201</w:t>
            </w:r>
          </w:p>
        </w:tc>
        <w:tc>
          <w:tcPr>
            <w:tcW w:w="5670" w:type="dxa"/>
            <w:noWrap/>
            <w:hideMark/>
          </w:tcPr>
          <w:p w14:paraId="7ADACF0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bronchitis due to Haemophilus influenzae</w:t>
            </w:r>
          </w:p>
        </w:tc>
        <w:tc>
          <w:tcPr>
            <w:tcW w:w="2505" w:type="dxa"/>
            <w:noWrap/>
            <w:hideMark/>
          </w:tcPr>
          <w:p w14:paraId="37458A1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4C70CFAF"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6A1D03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J202</w:t>
            </w:r>
          </w:p>
        </w:tc>
        <w:tc>
          <w:tcPr>
            <w:tcW w:w="5670" w:type="dxa"/>
            <w:noWrap/>
            <w:hideMark/>
          </w:tcPr>
          <w:p w14:paraId="38BEE55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bronchitis due to streptococcus</w:t>
            </w:r>
          </w:p>
        </w:tc>
        <w:tc>
          <w:tcPr>
            <w:tcW w:w="2505" w:type="dxa"/>
            <w:noWrap/>
            <w:hideMark/>
          </w:tcPr>
          <w:p w14:paraId="0E7227E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3AF4569F"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EDC4A76"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J203</w:t>
            </w:r>
          </w:p>
        </w:tc>
        <w:tc>
          <w:tcPr>
            <w:tcW w:w="5670" w:type="dxa"/>
            <w:noWrap/>
            <w:hideMark/>
          </w:tcPr>
          <w:p w14:paraId="04215B3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bronchitis due to coxsackievirus</w:t>
            </w:r>
          </w:p>
        </w:tc>
        <w:tc>
          <w:tcPr>
            <w:tcW w:w="2505" w:type="dxa"/>
            <w:noWrap/>
            <w:hideMark/>
          </w:tcPr>
          <w:p w14:paraId="0EB46E3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600B23F2"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AABDF2A"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lastRenderedPageBreak/>
              <w:t>J204</w:t>
            </w:r>
          </w:p>
        </w:tc>
        <w:tc>
          <w:tcPr>
            <w:tcW w:w="5670" w:type="dxa"/>
            <w:noWrap/>
            <w:hideMark/>
          </w:tcPr>
          <w:p w14:paraId="3E9D1A1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bronchitis due to parainfluenza virus</w:t>
            </w:r>
          </w:p>
        </w:tc>
        <w:tc>
          <w:tcPr>
            <w:tcW w:w="2505" w:type="dxa"/>
            <w:noWrap/>
            <w:hideMark/>
          </w:tcPr>
          <w:p w14:paraId="2BFE90F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5294E5CD"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66EF62C"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J205</w:t>
            </w:r>
          </w:p>
        </w:tc>
        <w:tc>
          <w:tcPr>
            <w:tcW w:w="5670" w:type="dxa"/>
            <w:noWrap/>
            <w:hideMark/>
          </w:tcPr>
          <w:p w14:paraId="09E6C81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bronchitis due to respiratory syncytial virus</w:t>
            </w:r>
          </w:p>
        </w:tc>
        <w:tc>
          <w:tcPr>
            <w:tcW w:w="2505" w:type="dxa"/>
            <w:noWrap/>
            <w:hideMark/>
          </w:tcPr>
          <w:p w14:paraId="759790A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4A171459"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540DDFD"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J206</w:t>
            </w:r>
          </w:p>
        </w:tc>
        <w:tc>
          <w:tcPr>
            <w:tcW w:w="5670" w:type="dxa"/>
            <w:noWrap/>
            <w:hideMark/>
          </w:tcPr>
          <w:p w14:paraId="1490F7B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bronchitis due to rhinovirus</w:t>
            </w:r>
          </w:p>
        </w:tc>
        <w:tc>
          <w:tcPr>
            <w:tcW w:w="2505" w:type="dxa"/>
            <w:noWrap/>
            <w:hideMark/>
          </w:tcPr>
          <w:p w14:paraId="187B37C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0E581B6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274725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J207</w:t>
            </w:r>
          </w:p>
        </w:tc>
        <w:tc>
          <w:tcPr>
            <w:tcW w:w="5670" w:type="dxa"/>
            <w:noWrap/>
            <w:hideMark/>
          </w:tcPr>
          <w:p w14:paraId="785490C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bronchitis due to echovirus</w:t>
            </w:r>
          </w:p>
        </w:tc>
        <w:tc>
          <w:tcPr>
            <w:tcW w:w="2505" w:type="dxa"/>
            <w:noWrap/>
            <w:hideMark/>
          </w:tcPr>
          <w:p w14:paraId="5F42523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5D4C700B"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5205D6A"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J208</w:t>
            </w:r>
          </w:p>
        </w:tc>
        <w:tc>
          <w:tcPr>
            <w:tcW w:w="5670" w:type="dxa"/>
            <w:noWrap/>
            <w:hideMark/>
          </w:tcPr>
          <w:p w14:paraId="25AC964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bronchitis due to other specified organisms</w:t>
            </w:r>
          </w:p>
        </w:tc>
        <w:tc>
          <w:tcPr>
            <w:tcW w:w="2505" w:type="dxa"/>
            <w:noWrap/>
            <w:hideMark/>
          </w:tcPr>
          <w:p w14:paraId="690E1BC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619300D8"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8732C2A"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J209</w:t>
            </w:r>
          </w:p>
        </w:tc>
        <w:tc>
          <w:tcPr>
            <w:tcW w:w="5670" w:type="dxa"/>
            <w:noWrap/>
            <w:hideMark/>
          </w:tcPr>
          <w:p w14:paraId="55721CC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bronchitis, unspecified</w:t>
            </w:r>
          </w:p>
        </w:tc>
        <w:tc>
          <w:tcPr>
            <w:tcW w:w="2505" w:type="dxa"/>
            <w:noWrap/>
            <w:hideMark/>
          </w:tcPr>
          <w:p w14:paraId="15C5D54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7A260AB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F943D5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J210</w:t>
            </w:r>
          </w:p>
        </w:tc>
        <w:tc>
          <w:tcPr>
            <w:tcW w:w="5670" w:type="dxa"/>
            <w:noWrap/>
            <w:hideMark/>
          </w:tcPr>
          <w:p w14:paraId="550197B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bronchiolitis due to respiratory syncytial virus</w:t>
            </w:r>
          </w:p>
        </w:tc>
        <w:tc>
          <w:tcPr>
            <w:tcW w:w="2505" w:type="dxa"/>
            <w:noWrap/>
            <w:hideMark/>
          </w:tcPr>
          <w:p w14:paraId="3925CC9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3EA042A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0766DEB"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J211</w:t>
            </w:r>
          </w:p>
        </w:tc>
        <w:tc>
          <w:tcPr>
            <w:tcW w:w="5670" w:type="dxa"/>
            <w:noWrap/>
            <w:hideMark/>
          </w:tcPr>
          <w:p w14:paraId="7A639D0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bronchiolitis due to human metapneumovirus</w:t>
            </w:r>
          </w:p>
        </w:tc>
        <w:tc>
          <w:tcPr>
            <w:tcW w:w="2505" w:type="dxa"/>
            <w:noWrap/>
            <w:hideMark/>
          </w:tcPr>
          <w:p w14:paraId="5A8BC20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7EE61B12"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52A5AB6"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J218</w:t>
            </w:r>
          </w:p>
        </w:tc>
        <w:tc>
          <w:tcPr>
            <w:tcW w:w="5670" w:type="dxa"/>
            <w:noWrap/>
            <w:hideMark/>
          </w:tcPr>
          <w:p w14:paraId="64E6C19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bronchiolitis due to other specified organisms</w:t>
            </w:r>
          </w:p>
        </w:tc>
        <w:tc>
          <w:tcPr>
            <w:tcW w:w="2505" w:type="dxa"/>
            <w:noWrap/>
            <w:hideMark/>
          </w:tcPr>
          <w:p w14:paraId="039ED1D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6E1ECB6E"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CA9712E"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J219</w:t>
            </w:r>
          </w:p>
        </w:tc>
        <w:tc>
          <w:tcPr>
            <w:tcW w:w="5670" w:type="dxa"/>
            <w:noWrap/>
            <w:hideMark/>
          </w:tcPr>
          <w:p w14:paraId="6B67E46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bronchiolitis, unspecified</w:t>
            </w:r>
          </w:p>
        </w:tc>
        <w:tc>
          <w:tcPr>
            <w:tcW w:w="2505" w:type="dxa"/>
            <w:noWrap/>
            <w:hideMark/>
          </w:tcPr>
          <w:p w14:paraId="0BB306F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23512EF7"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E6F206A"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J22X</w:t>
            </w:r>
          </w:p>
        </w:tc>
        <w:tc>
          <w:tcPr>
            <w:tcW w:w="5670" w:type="dxa"/>
            <w:noWrap/>
            <w:hideMark/>
          </w:tcPr>
          <w:p w14:paraId="783B5A3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Unspecified acute lower respiratory infection</w:t>
            </w:r>
          </w:p>
        </w:tc>
        <w:tc>
          <w:tcPr>
            <w:tcW w:w="2505" w:type="dxa"/>
            <w:noWrap/>
            <w:hideMark/>
          </w:tcPr>
          <w:p w14:paraId="180217A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21E3E739"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C838B66"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J40X</w:t>
            </w:r>
          </w:p>
        </w:tc>
        <w:tc>
          <w:tcPr>
            <w:tcW w:w="5670" w:type="dxa"/>
            <w:noWrap/>
            <w:hideMark/>
          </w:tcPr>
          <w:p w14:paraId="5D87C7C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Bronchitis, not specified as acute or chronic</w:t>
            </w:r>
          </w:p>
        </w:tc>
        <w:tc>
          <w:tcPr>
            <w:tcW w:w="2505" w:type="dxa"/>
            <w:noWrap/>
            <w:hideMark/>
          </w:tcPr>
          <w:p w14:paraId="3D091E8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28FEF8AC"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F2A3D90"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J410</w:t>
            </w:r>
          </w:p>
        </w:tc>
        <w:tc>
          <w:tcPr>
            <w:tcW w:w="5670" w:type="dxa"/>
            <w:noWrap/>
            <w:hideMark/>
          </w:tcPr>
          <w:p w14:paraId="52889E9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Simple chronic bronchitis</w:t>
            </w:r>
          </w:p>
        </w:tc>
        <w:tc>
          <w:tcPr>
            <w:tcW w:w="2505" w:type="dxa"/>
            <w:noWrap/>
            <w:hideMark/>
          </w:tcPr>
          <w:p w14:paraId="5E38180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6A42CA58"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896AB6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J411</w:t>
            </w:r>
          </w:p>
        </w:tc>
        <w:tc>
          <w:tcPr>
            <w:tcW w:w="5670" w:type="dxa"/>
            <w:noWrap/>
            <w:hideMark/>
          </w:tcPr>
          <w:p w14:paraId="273BB01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Mucopurulent chronic bronchitis</w:t>
            </w:r>
          </w:p>
        </w:tc>
        <w:tc>
          <w:tcPr>
            <w:tcW w:w="2505" w:type="dxa"/>
            <w:noWrap/>
            <w:hideMark/>
          </w:tcPr>
          <w:p w14:paraId="37DE67D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2726BA7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F597BF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J418</w:t>
            </w:r>
          </w:p>
        </w:tc>
        <w:tc>
          <w:tcPr>
            <w:tcW w:w="5670" w:type="dxa"/>
            <w:noWrap/>
            <w:hideMark/>
          </w:tcPr>
          <w:p w14:paraId="46F699F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Mixed simple and mucopurulent chronic bronchitis</w:t>
            </w:r>
          </w:p>
        </w:tc>
        <w:tc>
          <w:tcPr>
            <w:tcW w:w="2505" w:type="dxa"/>
            <w:noWrap/>
            <w:hideMark/>
          </w:tcPr>
          <w:p w14:paraId="7D7C5DC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6844CDD9"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3CB5366"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J42X</w:t>
            </w:r>
          </w:p>
        </w:tc>
        <w:tc>
          <w:tcPr>
            <w:tcW w:w="5670" w:type="dxa"/>
            <w:noWrap/>
            <w:hideMark/>
          </w:tcPr>
          <w:p w14:paraId="7A4B3B6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Unspecified chronic bronchitis</w:t>
            </w:r>
          </w:p>
        </w:tc>
        <w:tc>
          <w:tcPr>
            <w:tcW w:w="2505" w:type="dxa"/>
            <w:noWrap/>
            <w:hideMark/>
          </w:tcPr>
          <w:p w14:paraId="3333E0D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652C492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299FDD0"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J430</w:t>
            </w:r>
          </w:p>
        </w:tc>
        <w:tc>
          <w:tcPr>
            <w:tcW w:w="5670" w:type="dxa"/>
            <w:noWrap/>
            <w:hideMark/>
          </w:tcPr>
          <w:p w14:paraId="58AAD15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MacLeod syndrome</w:t>
            </w:r>
          </w:p>
        </w:tc>
        <w:tc>
          <w:tcPr>
            <w:tcW w:w="2505" w:type="dxa"/>
            <w:noWrap/>
            <w:hideMark/>
          </w:tcPr>
          <w:p w14:paraId="2C2D694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1A4AA440"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EFFCCF0"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J431</w:t>
            </w:r>
          </w:p>
        </w:tc>
        <w:tc>
          <w:tcPr>
            <w:tcW w:w="5670" w:type="dxa"/>
            <w:noWrap/>
            <w:hideMark/>
          </w:tcPr>
          <w:p w14:paraId="6665F69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roofErr w:type="spellStart"/>
            <w:r w:rsidRPr="005652DC">
              <w:rPr>
                <w:rFonts w:eastAsia="Times New Roman" w:cs="Arial"/>
                <w:color w:val="000000"/>
              </w:rPr>
              <w:t>Panlobular</w:t>
            </w:r>
            <w:proofErr w:type="spellEnd"/>
            <w:r w:rsidRPr="005652DC">
              <w:rPr>
                <w:rFonts w:eastAsia="Times New Roman" w:cs="Arial"/>
                <w:color w:val="000000"/>
              </w:rPr>
              <w:t xml:space="preserve"> emphysema</w:t>
            </w:r>
          </w:p>
        </w:tc>
        <w:tc>
          <w:tcPr>
            <w:tcW w:w="2505" w:type="dxa"/>
            <w:noWrap/>
            <w:hideMark/>
          </w:tcPr>
          <w:p w14:paraId="70B2E6B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0E5ED504"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C8BD8BB"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J432</w:t>
            </w:r>
          </w:p>
        </w:tc>
        <w:tc>
          <w:tcPr>
            <w:tcW w:w="5670" w:type="dxa"/>
            <w:noWrap/>
            <w:hideMark/>
          </w:tcPr>
          <w:p w14:paraId="5C06619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Centrilobular emphysema</w:t>
            </w:r>
          </w:p>
        </w:tc>
        <w:tc>
          <w:tcPr>
            <w:tcW w:w="2505" w:type="dxa"/>
            <w:noWrap/>
            <w:hideMark/>
          </w:tcPr>
          <w:p w14:paraId="7BDAA7A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2D3ECED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71EAD07"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J438</w:t>
            </w:r>
          </w:p>
        </w:tc>
        <w:tc>
          <w:tcPr>
            <w:tcW w:w="5670" w:type="dxa"/>
            <w:noWrap/>
            <w:hideMark/>
          </w:tcPr>
          <w:p w14:paraId="1EE0D6B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Other emphysema</w:t>
            </w:r>
          </w:p>
        </w:tc>
        <w:tc>
          <w:tcPr>
            <w:tcW w:w="2505" w:type="dxa"/>
            <w:noWrap/>
            <w:hideMark/>
          </w:tcPr>
          <w:p w14:paraId="3298DC0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5764C8D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D90F793"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J439</w:t>
            </w:r>
          </w:p>
        </w:tc>
        <w:tc>
          <w:tcPr>
            <w:tcW w:w="5670" w:type="dxa"/>
            <w:noWrap/>
            <w:hideMark/>
          </w:tcPr>
          <w:p w14:paraId="1D769F7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Emphysema, unspecified</w:t>
            </w:r>
          </w:p>
        </w:tc>
        <w:tc>
          <w:tcPr>
            <w:tcW w:w="2505" w:type="dxa"/>
            <w:noWrap/>
            <w:hideMark/>
          </w:tcPr>
          <w:p w14:paraId="6AD062A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2C0CF105"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07A3188"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J440</w:t>
            </w:r>
          </w:p>
        </w:tc>
        <w:tc>
          <w:tcPr>
            <w:tcW w:w="5670" w:type="dxa"/>
            <w:noWrap/>
            <w:hideMark/>
          </w:tcPr>
          <w:p w14:paraId="7ACAFC2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Chronic obstructive pulmonary disease with acute lower respiratory infection</w:t>
            </w:r>
          </w:p>
        </w:tc>
        <w:tc>
          <w:tcPr>
            <w:tcW w:w="2505" w:type="dxa"/>
            <w:noWrap/>
            <w:hideMark/>
          </w:tcPr>
          <w:p w14:paraId="58395F6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3BA904E6"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7870C0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J441</w:t>
            </w:r>
          </w:p>
        </w:tc>
        <w:tc>
          <w:tcPr>
            <w:tcW w:w="5670" w:type="dxa"/>
            <w:noWrap/>
            <w:hideMark/>
          </w:tcPr>
          <w:p w14:paraId="62E65A9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Chronic obstructive pulmonary disease with acute exacerbation, unspecified</w:t>
            </w:r>
          </w:p>
        </w:tc>
        <w:tc>
          <w:tcPr>
            <w:tcW w:w="2505" w:type="dxa"/>
            <w:noWrap/>
            <w:hideMark/>
          </w:tcPr>
          <w:p w14:paraId="3A2F179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5237657C"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E2DCDDC"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J448</w:t>
            </w:r>
          </w:p>
        </w:tc>
        <w:tc>
          <w:tcPr>
            <w:tcW w:w="5670" w:type="dxa"/>
            <w:noWrap/>
            <w:hideMark/>
          </w:tcPr>
          <w:p w14:paraId="1E3F56C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Other specified chronic obstructive pulmonary disease</w:t>
            </w:r>
          </w:p>
        </w:tc>
        <w:tc>
          <w:tcPr>
            <w:tcW w:w="2505" w:type="dxa"/>
            <w:noWrap/>
            <w:hideMark/>
          </w:tcPr>
          <w:p w14:paraId="7EEFD7D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38532E48"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23D29ED"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J449</w:t>
            </w:r>
          </w:p>
        </w:tc>
        <w:tc>
          <w:tcPr>
            <w:tcW w:w="5670" w:type="dxa"/>
            <w:noWrap/>
            <w:hideMark/>
          </w:tcPr>
          <w:p w14:paraId="6F7E47C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Chronic obstructive pulmonary disease, unspecified</w:t>
            </w:r>
          </w:p>
        </w:tc>
        <w:tc>
          <w:tcPr>
            <w:tcW w:w="2505" w:type="dxa"/>
            <w:noWrap/>
            <w:hideMark/>
          </w:tcPr>
          <w:p w14:paraId="5A959A7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73203317"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A234756"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J851</w:t>
            </w:r>
          </w:p>
        </w:tc>
        <w:tc>
          <w:tcPr>
            <w:tcW w:w="5670" w:type="dxa"/>
            <w:noWrap/>
            <w:hideMark/>
          </w:tcPr>
          <w:p w14:paraId="66749D8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Abscess of lung with pneumonia</w:t>
            </w:r>
          </w:p>
        </w:tc>
        <w:tc>
          <w:tcPr>
            <w:tcW w:w="2505" w:type="dxa"/>
            <w:noWrap/>
            <w:hideMark/>
          </w:tcPr>
          <w:p w14:paraId="22CB7A5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Lower respiratory tract infection</w:t>
            </w:r>
          </w:p>
        </w:tc>
      </w:tr>
      <w:tr w:rsidR="00F740AB" w:rsidRPr="005652DC" w14:paraId="2869E24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554E601"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K350</w:t>
            </w:r>
          </w:p>
        </w:tc>
        <w:tc>
          <w:tcPr>
            <w:tcW w:w="5670" w:type="dxa"/>
            <w:noWrap/>
            <w:hideMark/>
          </w:tcPr>
          <w:p w14:paraId="1508768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appendicitis with generalized peritonitis</w:t>
            </w:r>
          </w:p>
        </w:tc>
        <w:tc>
          <w:tcPr>
            <w:tcW w:w="2505" w:type="dxa"/>
            <w:noWrap/>
            <w:hideMark/>
          </w:tcPr>
          <w:p w14:paraId="00B7DB6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2FD2843C"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119A28C"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K351</w:t>
            </w:r>
          </w:p>
        </w:tc>
        <w:tc>
          <w:tcPr>
            <w:tcW w:w="5670" w:type="dxa"/>
            <w:noWrap/>
            <w:hideMark/>
          </w:tcPr>
          <w:p w14:paraId="4F7D860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appendicitis with peritoneal abscess</w:t>
            </w:r>
          </w:p>
        </w:tc>
        <w:tc>
          <w:tcPr>
            <w:tcW w:w="2505" w:type="dxa"/>
            <w:noWrap/>
            <w:hideMark/>
          </w:tcPr>
          <w:p w14:paraId="1D8C70D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1A017714"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A27C33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K352</w:t>
            </w:r>
          </w:p>
        </w:tc>
        <w:tc>
          <w:tcPr>
            <w:tcW w:w="5670" w:type="dxa"/>
            <w:noWrap/>
            <w:hideMark/>
          </w:tcPr>
          <w:p w14:paraId="227A0C6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appendicitis with generalized peritonitis</w:t>
            </w:r>
          </w:p>
        </w:tc>
        <w:tc>
          <w:tcPr>
            <w:tcW w:w="2505" w:type="dxa"/>
            <w:noWrap/>
            <w:hideMark/>
          </w:tcPr>
          <w:p w14:paraId="3F39731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7CAF8763"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541EA72"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K353</w:t>
            </w:r>
          </w:p>
        </w:tc>
        <w:tc>
          <w:tcPr>
            <w:tcW w:w="5670" w:type="dxa"/>
            <w:noWrap/>
            <w:hideMark/>
          </w:tcPr>
          <w:p w14:paraId="0CCBE96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appendicitis with localized peritonitis</w:t>
            </w:r>
          </w:p>
        </w:tc>
        <w:tc>
          <w:tcPr>
            <w:tcW w:w="2505" w:type="dxa"/>
            <w:noWrap/>
            <w:hideMark/>
          </w:tcPr>
          <w:p w14:paraId="05C549D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354DE123"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4E9D49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K358</w:t>
            </w:r>
          </w:p>
        </w:tc>
        <w:tc>
          <w:tcPr>
            <w:tcW w:w="5670" w:type="dxa"/>
            <w:noWrap/>
            <w:hideMark/>
          </w:tcPr>
          <w:p w14:paraId="498D161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appendicitis, other and unspecified</w:t>
            </w:r>
          </w:p>
        </w:tc>
        <w:tc>
          <w:tcPr>
            <w:tcW w:w="2505" w:type="dxa"/>
            <w:noWrap/>
            <w:hideMark/>
          </w:tcPr>
          <w:p w14:paraId="449578F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174D72E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7C2D3E9"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K359</w:t>
            </w:r>
          </w:p>
        </w:tc>
        <w:tc>
          <w:tcPr>
            <w:tcW w:w="5670" w:type="dxa"/>
            <w:noWrap/>
            <w:hideMark/>
          </w:tcPr>
          <w:p w14:paraId="58483D1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appendicitis, unspecified</w:t>
            </w:r>
          </w:p>
        </w:tc>
        <w:tc>
          <w:tcPr>
            <w:tcW w:w="2505" w:type="dxa"/>
            <w:noWrap/>
            <w:hideMark/>
          </w:tcPr>
          <w:p w14:paraId="665CF5C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2E79A7BF"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13E4783"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lastRenderedPageBreak/>
              <w:t>K36X</w:t>
            </w:r>
          </w:p>
        </w:tc>
        <w:tc>
          <w:tcPr>
            <w:tcW w:w="5670" w:type="dxa"/>
            <w:noWrap/>
            <w:hideMark/>
          </w:tcPr>
          <w:p w14:paraId="1D4A318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Other appendicitis</w:t>
            </w:r>
          </w:p>
        </w:tc>
        <w:tc>
          <w:tcPr>
            <w:tcW w:w="2505" w:type="dxa"/>
            <w:noWrap/>
            <w:hideMark/>
          </w:tcPr>
          <w:p w14:paraId="425ABFB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7CD5DDE4"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C25232E"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K37X</w:t>
            </w:r>
          </w:p>
        </w:tc>
        <w:tc>
          <w:tcPr>
            <w:tcW w:w="5670" w:type="dxa"/>
            <w:noWrap/>
            <w:hideMark/>
          </w:tcPr>
          <w:p w14:paraId="07C3588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Unspecified appendicitis</w:t>
            </w:r>
          </w:p>
        </w:tc>
        <w:tc>
          <w:tcPr>
            <w:tcW w:w="2505" w:type="dxa"/>
            <w:noWrap/>
            <w:hideMark/>
          </w:tcPr>
          <w:p w14:paraId="6C2905F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102DA18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3AE7109"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K630</w:t>
            </w:r>
          </w:p>
        </w:tc>
        <w:tc>
          <w:tcPr>
            <w:tcW w:w="5670" w:type="dxa"/>
            <w:noWrap/>
            <w:hideMark/>
          </w:tcPr>
          <w:p w14:paraId="46332DD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Abscess of intestine</w:t>
            </w:r>
          </w:p>
        </w:tc>
        <w:tc>
          <w:tcPr>
            <w:tcW w:w="2505" w:type="dxa"/>
            <w:noWrap/>
            <w:hideMark/>
          </w:tcPr>
          <w:p w14:paraId="3471E36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79AFE570"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19AEAAC"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K631</w:t>
            </w:r>
          </w:p>
        </w:tc>
        <w:tc>
          <w:tcPr>
            <w:tcW w:w="5670" w:type="dxa"/>
            <w:noWrap/>
            <w:hideMark/>
          </w:tcPr>
          <w:p w14:paraId="6F29A38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Perforation of intestine (nontraumatic)</w:t>
            </w:r>
          </w:p>
        </w:tc>
        <w:tc>
          <w:tcPr>
            <w:tcW w:w="2505" w:type="dxa"/>
            <w:noWrap/>
            <w:hideMark/>
          </w:tcPr>
          <w:p w14:paraId="2B7319C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6F03B736"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C02023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K632</w:t>
            </w:r>
          </w:p>
        </w:tc>
        <w:tc>
          <w:tcPr>
            <w:tcW w:w="5670" w:type="dxa"/>
            <w:noWrap/>
            <w:hideMark/>
          </w:tcPr>
          <w:p w14:paraId="241B834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Fistula of intestine</w:t>
            </w:r>
          </w:p>
        </w:tc>
        <w:tc>
          <w:tcPr>
            <w:tcW w:w="2505" w:type="dxa"/>
            <w:noWrap/>
            <w:hideMark/>
          </w:tcPr>
          <w:p w14:paraId="4E88BE9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00DC108E"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C987A17"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K650</w:t>
            </w:r>
          </w:p>
        </w:tc>
        <w:tc>
          <w:tcPr>
            <w:tcW w:w="5670" w:type="dxa"/>
            <w:noWrap/>
            <w:hideMark/>
          </w:tcPr>
          <w:p w14:paraId="0090BEB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peritonitis</w:t>
            </w:r>
          </w:p>
        </w:tc>
        <w:tc>
          <w:tcPr>
            <w:tcW w:w="2505" w:type="dxa"/>
            <w:noWrap/>
            <w:hideMark/>
          </w:tcPr>
          <w:p w14:paraId="4BF13DC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2E5E4C3E"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573CFE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K658</w:t>
            </w:r>
          </w:p>
        </w:tc>
        <w:tc>
          <w:tcPr>
            <w:tcW w:w="5670" w:type="dxa"/>
            <w:noWrap/>
            <w:hideMark/>
          </w:tcPr>
          <w:p w14:paraId="16FCCE1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Other peritonitis</w:t>
            </w:r>
          </w:p>
        </w:tc>
        <w:tc>
          <w:tcPr>
            <w:tcW w:w="2505" w:type="dxa"/>
            <w:noWrap/>
            <w:hideMark/>
          </w:tcPr>
          <w:p w14:paraId="7B7ABAD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2D5E03FB"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29FB412"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K659</w:t>
            </w:r>
          </w:p>
        </w:tc>
        <w:tc>
          <w:tcPr>
            <w:tcW w:w="5670" w:type="dxa"/>
            <w:noWrap/>
            <w:hideMark/>
          </w:tcPr>
          <w:p w14:paraId="73CC16A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Peritonitis, unspecified</w:t>
            </w:r>
          </w:p>
        </w:tc>
        <w:tc>
          <w:tcPr>
            <w:tcW w:w="2505" w:type="dxa"/>
            <w:noWrap/>
            <w:hideMark/>
          </w:tcPr>
          <w:p w14:paraId="778E68F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25968E08"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ACB80D7"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K800</w:t>
            </w:r>
          </w:p>
        </w:tc>
        <w:tc>
          <w:tcPr>
            <w:tcW w:w="5670" w:type="dxa"/>
            <w:noWrap/>
            <w:hideMark/>
          </w:tcPr>
          <w:p w14:paraId="3C1A649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Calculus of gallbladder with acute cholecystitis</w:t>
            </w:r>
          </w:p>
        </w:tc>
        <w:tc>
          <w:tcPr>
            <w:tcW w:w="2505" w:type="dxa"/>
            <w:noWrap/>
            <w:hideMark/>
          </w:tcPr>
          <w:p w14:paraId="5B92B0D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6BAFCB6E"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BD39AA8"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K801</w:t>
            </w:r>
          </w:p>
        </w:tc>
        <w:tc>
          <w:tcPr>
            <w:tcW w:w="5670" w:type="dxa"/>
            <w:noWrap/>
            <w:hideMark/>
          </w:tcPr>
          <w:p w14:paraId="1FE0D90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Calculus of gallbladder with other cholecystitis</w:t>
            </w:r>
          </w:p>
        </w:tc>
        <w:tc>
          <w:tcPr>
            <w:tcW w:w="2505" w:type="dxa"/>
            <w:noWrap/>
            <w:hideMark/>
          </w:tcPr>
          <w:p w14:paraId="0FF2ABA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2BAEEE45"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21C29C7"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K803</w:t>
            </w:r>
          </w:p>
        </w:tc>
        <w:tc>
          <w:tcPr>
            <w:tcW w:w="5670" w:type="dxa"/>
            <w:noWrap/>
            <w:hideMark/>
          </w:tcPr>
          <w:p w14:paraId="1D7BAA0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Calculus of bile duct with cholangitis</w:t>
            </w:r>
          </w:p>
        </w:tc>
        <w:tc>
          <w:tcPr>
            <w:tcW w:w="2505" w:type="dxa"/>
            <w:noWrap/>
            <w:hideMark/>
          </w:tcPr>
          <w:p w14:paraId="2C35EC1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1065E7B8"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0F7A49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K804</w:t>
            </w:r>
          </w:p>
        </w:tc>
        <w:tc>
          <w:tcPr>
            <w:tcW w:w="5670" w:type="dxa"/>
            <w:noWrap/>
            <w:hideMark/>
          </w:tcPr>
          <w:p w14:paraId="6771C7F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Calculus of bile duct with cholecystitis</w:t>
            </w:r>
          </w:p>
        </w:tc>
        <w:tc>
          <w:tcPr>
            <w:tcW w:w="2505" w:type="dxa"/>
            <w:noWrap/>
            <w:hideMark/>
          </w:tcPr>
          <w:p w14:paraId="13110E7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5842C8B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0773F8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K810</w:t>
            </w:r>
          </w:p>
        </w:tc>
        <w:tc>
          <w:tcPr>
            <w:tcW w:w="5670" w:type="dxa"/>
            <w:noWrap/>
            <w:hideMark/>
          </w:tcPr>
          <w:p w14:paraId="69CE0FE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cholecystitis</w:t>
            </w:r>
          </w:p>
        </w:tc>
        <w:tc>
          <w:tcPr>
            <w:tcW w:w="2505" w:type="dxa"/>
            <w:noWrap/>
            <w:hideMark/>
          </w:tcPr>
          <w:p w14:paraId="2144677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1C91DE86"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51B68C1"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K822</w:t>
            </w:r>
          </w:p>
        </w:tc>
        <w:tc>
          <w:tcPr>
            <w:tcW w:w="5670" w:type="dxa"/>
            <w:noWrap/>
            <w:hideMark/>
          </w:tcPr>
          <w:p w14:paraId="578E7E2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Perforation of gallbladder</w:t>
            </w:r>
          </w:p>
        </w:tc>
        <w:tc>
          <w:tcPr>
            <w:tcW w:w="2505" w:type="dxa"/>
            <w:noWrap/>
            <w:hideMark/>
          </w:tcPr>
          <w:p w14:paraId="108A169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49BEC47C"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3128696"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K830</w:t>
            </w:r>
          </w:p>
        </w:tc>
        <w:tc>
          <w:tcPr>
            <w:tcW w:w="5670" w:type="dxa"/>
            <w:noWrap/>
            <w:hideMark/>
          </w:tcPr>
          <w:p w14:paraId="18C1DC0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Cholangitis</w:t>
            </w:r>
          </w:p>
        </w:tc>
        <w:tc>
          <w:tcPr>
            <w:tcW w:w="2505" w:type="dxa"/>
            <w:noWrap/>
            <w:hideMark/>
          </w:tcPr>
          <w:p w14:paraId="60236AA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7C67C39E"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68497A6"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K832</w:t>
            </w:r>
          </w:p>
        </w:tc>
        <w:tc>
          <w:tcPr>
            <w:tcW w:w="5670" w:type="dxa"/>
            <w:noWrap/>
            <w:hideMark/>
          </w:tcPr>
          <w:p w14:paraId="17BA838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Perforation of bile duct</w:t>
            </w:r>
          </w:p>
        </w:tc>
        <w:tc>
          <w:tcPr>
            <w:tcW w:w="2505" w:type="dxa"/>
            <w:noWrap/>
            <w:hideMark/>
          </w:tcPr>
          <w:p w14:paraId="6954FC8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00ACAE75"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3C86DAC"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K850</w:t>
            </w:r>
          </w:p>
        </w:tc>
        <w:tc>
          <w:tcPr>
            <w:tcW w:w="5670" w:type="dxa"/>
            <w:noWrap/>
            <w:hideMark/>
          </w:tcPr>
          <w:p w14:paraId="2B24414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Idiopathic acute pancreatitis</w:t>
            </w:r>
          </w:p>
        </w:tc>
        <w:tc>
          <w:tcPr>
            <w:tcW w:w="2505" w:type="dxa"/>
            <w:noWrap/>
            <w:hideMark/>
          </w:tcPr>
          <w:p w14:paraId="28E8A91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35642DAE"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BAD67B6"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K851</w:t>
            </w:r>
          </w:p>
        </w:tc>
        <w:tc>
          <w:tcPr>
            <w:tcW w:w="5670" w:type="dxa"/>
            <w:noWrap/>
            <w:hideMark/>
          </w:tcPr>
          <w:p w14:paraId="4670AD9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Biliary acute pancreatitis</w:t>
            </w:r>
          </w:p>
        </w:tc>
        <w:tc>
          <w:tcPr>
            <w:tcW w:w="2505" w:type="dxa"/>
            <w:noWrap/>
            <w:hideMark/>
          </w:tcPr>
          <w:p w14:paraId="6BBFBA8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66F6946F"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F39354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K852</w:t>
            </w:r>
          </w:p>
        </w:tc>
        <w:tc>
          <w:tcPr>
            <w:tcW w:w="5670" w:type="dxa"/>
            <w:noWrap/>
            <w:hideMark/>
          </w:tcPr>
          <w:p w14:paraId="30BD4F5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Alcohol-induced acute pancreatitis</w:t>
            </w:r>
          </w:p>
        </w:tc>
        <w:tc>
          <w:tcPr>
            <w:tcW w:w="2505" w:type="dxa"/>
            <w:noWrap/>
            <w:hideMark/>
          </w:tcPr>
          <w:p w14:paraId="699A7E9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4409A0B2"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CA947A9"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K853</w:t>
            </w:r>
          </w:p>
        </w:tc>
        <w:tc>
          <w:tcPr>
            <w:tcW w:w="5670" w:type="dxa"/>
            <w:noWrap/>
            <w:hideMark/>
          </w:tcPr>
          <w:p w14:paraId="252ED00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Drug-induced acute pancreatitis</w:t>
            </w:r>
          </w:p>
        </w:tc>
        <w:tc>
          <w:tcPr>
            <w:tcW w:w="2505" w:type="dxa"/>
            <w:noWrap/>
            <w:hideMark/>
          </w:tcPr>
          <w:p w14:paraId="0FEE4CE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0FBEF32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066B7E3"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K858</w:t>
            </w:r>
          </w:p>
        </w:tc>
        <w:tc>
          <w:tcPr>
            <w:tcW w:w="5670" w:type="dxa"/>
            <w:noWrap/>
            <w:hideMark/>
          </w:tcPr>
          <w:p w14:paraId="3FA9568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Other acute pancreatitis</w:t>
            </w:r>
          </w:p>
        </w:tc>
        <w:tc>
          <w:tcPr>
            <w:tcW w:w="2505" w:type="dxa"/>
            <w:noWrap/>
            <w:hideMark/>
          </w:tcPr>
          <w:p w14:paraId="5E697BC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3F725B26"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B83529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K859</w:t>
            </w:r>
          </w:p>
        </w:tc>
        <w:tc>
          <w:tcPr>
            <w:tcW w:w="5670" w:type="dxa"/>
            <w:noWrap/>
            <w:hideMark/>
          </w:tcPr>
          <w:p w14:paraId="680578B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pancreatitis, unspecified</w:t>
            </w:r>
          </w:p>
        </w:tc>
        <w:tc>
          <w:tcPr>
            <w:tcW w:w="2505" w:type="dxa"/>
            <w:noWrap/>
            <w:hideMark/>
          </w:tcPr>
          <w:p w14:paraId="34F53EA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56C2189A"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11F94A7"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K85X</w:t>
            </w:r>
          </w:p>
        </w:tc>
        <w:tc>
          <w:tcPr>
            <w:tcW w:w="5670" w:type="dxa"/>
            <w:noWrap/>
            <w:hideMark/>
          </w:tcPr>
          <w:p w14:paraId="539687F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pancreatitis</w:t>
            </w:r>
          </w:p>
        </w:tc>
        <w:tc>
          <w:tcPr>
            <w:tcW w:w="2505" w:type="dxa"/>
            <w:noWrap/>
            <w:hideMark/>
          </w:tcPr>
          <w:p w14:paraId="50EAB22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Intra-abdominal infection</w:t>
            </w:r>
          </w:p>
        </w:tc>
      </w:tr>
      <w:tr w:rsidR="00F740AB" w:rsidRPr="005652DC" w14:paraId="1CE07DD6"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F36A4E2"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L00X</w:t>
            </w:r>
          </w:p>
        </w:tc>
        <w:tc>
          <w:tcPr>
            <w:tcW w:w="5670" w:type="dxa"/>
            <w:noWrap/>
            <w:hideMark/>
          </w:tcPr>
          <w:p w14:paraId="1E60633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Staphylococcal scalded skin syndrome</w:t>
            </w:r>
          </w:p>
        </w:tc>
        <w:tc>
          <w:tcPr>
            <w:tcW w:w="2505" w:type="dxa"/>
            <w:noWrap/>
            <w:hideMark/>
          </w:tcPr>
          <w:p w14:paraId="72CC262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7EC398C6"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B48424C"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L010</w:t>
            </w:r>
          </w:p>
        </w:tc>
        <w:tc>
          <w:tcPr>
            <w:tcW w:w="5670" w:type="dxa"/>
            <w:noWrap/>
            <w:hideMark/>
          </w:tcPr>
          <w:p w14:paraId="4E24495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Impetigo [any organism] [any site]</w:t>
            </w:r>
          </w:p>
        </w:tc>
        <w:tc>
          <w:tcPr>
            <w:tcW w:w="2505" w:type="dxa"/>
            <w:noWrap/>
            <w:hideMark/>
          </w:tcPr>
          <w:p w14:paraId="611F09B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149B3719"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0C8DD17"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L011</w:t>
            </w:r>
          </w:p>
        </w:tc>
        <w:tc>
          <w:tcPr>
            <w:tcW w:w="5670" w:type="dxa"/>
            <w:noWrap/>
            <w:hideMark/>
          </w:tcPr>
          <w:p w14:paraId="24D68A4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roofErr w:type="spellStart"/>
            <w:r w:rsidRPr="005652DC">
              <w:rPr>
                <w:rFonts w:eastAsia="Times New Roman" w:cs="Arial"/>
                <w:color w:val="000000"/>
              </w:rPr>
              <w:t>Impetiginization</w:t>
            </w:r>
            <w:proofErr w:type="spellEnd"/>
            <w:r w:rsidRPr="005652DC">
              <w:rPr>
                <w:rFonts w:eastAsia="Times New Roman" w:cs="Arial"/>
                <w:color w:val="000000"/>
              </w:rPr>
              <w:t xml:space="preserve"> of other dermatoses</w:t>
            </w:r>
          </w:p>
        </w:tc>
        <w:tc>
          <w:tcPr>
            <w:tcW w:w="2505" w:type="dxa"/>
            <w:noWrap/>
            <w:hideMark/>
          </w:tcPr>
          <w:p w14:paraId="5582C3B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4724A394"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19D77FA"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L020</w:t>
            </w:r>
          </w:p>
        </w:tc>
        <w:tc>
          <w:tcPr>
            <w:tcW w:w="5670" w:type="dxa"/>
            <w:noWrap/>
            <w:hideMark/>
          </w:tcPr>
          <w:p w14:paraId="311066A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Cutaneous abscess, </w:t>
            </w:r>
            <w:proofErr w:type="gramStart"/>
            <w:r w:rsidRPr="005652DC">
              <w:rPr>
                <w:rFonts w:eastAsia="Times New Roman" w:cs="Arial"/>
                <w:color w:val="000000"/>
              </w:rPr>
              <w:t>furuncle</w:t>
            </w:r>
            <w:proofErr w:type="gramEnd"/>
            <w:r w:rsidRPr="005652DC">
              <w:rPr>
                <w:rFonts w:eastAsia="Times New Roman" w:cs="Arial"/>
                <w:color w:val="000000"/>
              </w:rPr>
              <w:t xml:space="preserve"> and carbuncle of face</w:t>
            </w:r>
          </w:p>
        </w:tc>
        <w:tc>
          <w:tcPr>
            <w:tcW w:w="2505" w:type="dxa"/>
            <w:noWrap/>
            <w:hideMark/>
          </w:tcPr>
          <w:p w14:paraId="5D3EA3F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20AC2F73"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3A439BC"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L021</w:t>
            </w:r>
          </w:p>
        </w:tc>
        <w:tc>
          <w:tcPr>
            <w:tcW w:w="5670" w:type="dxa"/>
            <w:noWrap/>
            <w:hideMark/>
          </w:tcPr>
          <w:p w14:paraId="2E47BA6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Cutaneous abscess, </w:t>
            </w:r>
            <w:proofErr w:type="gramStart"/>
            <w:r w:rsidRPr="005652DC">
              <w:rPr>
                <w:rFonts w:eastAsia="Times New Roman" w:cs="Arial"/>
                <w:color w:val="000000"/>
              </w:rPr>
              <w:t>furuncle</w:t>
            </w:r>
            <w:proofErr w:type="gramEnd"/>
            <w:r w:rsidRPr="005652DC">
              <w:rPr>
                <w:rFonts w:eastAsia="Times New Roman" w:cs="Arial"/>
                <w:color w:val="000000"/>
              </w:rPr>
              <w:t xml:space="preserve"> and carbuncle of neck</w:t>
            </w:r>
          </w:p>
        </w:tc>
        <w:tc>
          <w:tcPr>
            <w:tcW w:w="2505" w:type="dxa"/>
            <w:noWrap/>
            <w:hideMark/>
          </w:tcPr>
          <w:p w14:paraId="10C640A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47403D1E"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8A51943"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L022</w:t>
            </w:r>
          </w:p>
        </w:tc>
        <w:tc>
          <w:tcPr>
            <w:tcW w:w="5670" w:type="dxa"/>
            <w:noWrap/>
            <w:hideMark/>
          </w:tcPr>
          <w:p w14:paraId="40C6C19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Cutaneous abscess, </w:t>
            </w:r>
            <w:proofErr w:type="gramStart"/>
            <w:r w:rsidRPr="005652DC">
              <w:rPr>
                <w:rFonts w:eastAsia="Times New Roman" w:cs="Arial"/>
                <w:color w:val="000000"/>
              </w:rPr>
              <w:t>furuncle</w:t>
            </w:r>
            <w:proofErr w:type="gramEnd"/>
            <w:r w:rsidRPr="005652DC">
              <w:rPr>
                <w:rFonts w:eastAsia="Times New Roman" w:cs="Arial"/>
                <w:color w:val="000000"/>
              </w:rPr>
              <w:t xml:space="preserve"> and carbuncle of trunk</w:t>
            </w:r>
          </w:p>
        </w:tc>
        <w:tc>
          <w:tcPr>
            <w:tcW w:w="2505" w:type="dxa"/>
            <w:noWrap/>
            <w:hideMark/>
          </w:tcPr>
          <w:p w14:paraId="23FD4B5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0877CB22"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675930D"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L023</w:t>
            </w:r>
          </w:p>
        </w:tc>
        <w:tc>
          <w:tcPr>
            <w:tcW w:w="5670" w:type="dxa"/>
            <w:noWrap/>
            <w:hideMark/>
          </w:tcPr>
          <w:p w14:paraId="6797037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Cutaneous abscess, </w:t>
            </w:r>
            <w:proofErr w:type="gramStart"/>
            <w:r w:rsidRPr="005652DC">
              <w:rPr>
                <w:rFonts w:eastAsia="Times New Roman" w:cs="Arial"/>
                <w:color w:val="000000"/>
              </w:rPr>
              <w:t>furuncle</w:t>
            </w:r>
            <w:proofErr w:type="gramEnd"/>
            <w:r w:rsidRPr="005652DC">
              <w:rPr>
                <w:rFonts w:eastAsia="Times New Roman" w:cs="Arial"/>
                <w:color w:val="000000"/>
              </w:rPr>
              <w:t xml:space="preserve"> and carbuncle of buttock</w:t>
            </w:r>
          </w:p>
        </w:tc>
        <w:tc>
          <w:tcPr>
            <w:tcW w:w="2505" w:type="dxa"/>
            <w:noWrap/>
            <w:hideMark/>
          </w:tcPr>
          <w:p w14:paraId="276C800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03450E05"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6B89B3C"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L024</w:t>
            </w:r>
          </w:p>
        </w:tc>
        <w:tc>
          <w:tcPr>
            <w:tcW w:w="5670" w:type="dxa"/>
            <w:noWrap/>
            <w:hideMark/>
          </w:tcPr>
          <w:p w14:paraId="23283C5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Cutaneous abscess, </w:t>
            </w:r>
            <w:proofErr w:type="gramStart"/>
            <w:r w:rsidRPr="005652DC">
              <w:rPr>
                <w:rFonts w:eastAsia="Times New Roman" w:cs="Arial"/>
                <w:color w:val="000000"/>
              </w:rPr>
              <w:t>furuncle</w:t>
            </w:r>
            <w:proofErr w:type="gramEnd"/>
            <w:r w:rsidRPr="005652DC">
              <w:rPr>
                <w:rFonts w:eastAsia="Times New Roman" w:cs="Arial"/>
                <w:color w:val="000000"/>
              </w:rPr>
              <w:t xml:space="preserve"> and carbuncle of limb</w:t>
            </w:r>
          </w:p>
        </w:tc>
        <w:tc>
          <w:tcPr>
            <w:tcW w:w="2505" w:type="dxa"/>
            <w:noWrap/>
            <w:hideMark/>
          </w:tcPr>
          <w:p w14:paraId="59A0A77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6A2C4A4C"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B37997B"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L028</w:t>
            </w:r>
          </w:p>
        </w:tc>
        <w:tc>
          <w:tcPr>
            <w:tcW w:w="5670" w:type="dxa"/>
            <w:noWrap/>
            <w:hideMark/>
          </w:tcPr>
          <w:p w14:paraId="6F07B7F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Cutaneous abscess, </w:t>
            </w:r>
            <w:proofErr w:type="gramStart"/>
            <w:r w:rsidRPr="005652DC">
              <w:rPr>
                <w:rFonts w:eastAsia="Times New Roman" w:cs="Arial"/>
                <w:color w:val="000000"/>
              </w:rPr>
              <w:t>furuncle</w:t>
            </w:r>
            <w:proofErr w:type="gramEnd"/>
            <w:r w:rsidRPr="005652DC">
              <w:rPr>
                <w:rFonts w:eastAsia="Times New Roman" w:cs="Arial"/>
                <w:color w:val="000000"/>
              </w:rPr>
              <w:t xml:space="preserve"> and carbuncle of other sites</w:t>
            </w:r>
          </w:p>
        </w:tc>
        <w:tc>
          <w:tcPr>
            <w:tcW w:w="2505" w:type="dxa"/>
            <w:noWrap/>
            <w:hideMark/>
          </w:tcPr>
          <w:p w14:paraId="162A272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7AF14ED5"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02B249E"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L029</w:t>
            </w:r>
          </w:p>
        </w:tc>
        <w:tc>
          <w:tcPr>
            <w:tcW w:w="5670" w:type="dxa"/>
            <w:noWrap/>
            <w:hideMark/>
          </w:tcPr>
          <w:p w14:paraId="5228A78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Cutaneous abscess, </w:t>
            </w:r>
            <w:proofErr w:type="gramStart"/>
            <w:r w:rsidRPr="005652DC">
              <w:rPr>
                <w:rFonts w:eastAsia="Times New Roman" w:cs="Arial"/>
                <w:color w:val="000000"/>
              </w:rPr>
              <w:t>furuncle</w:t>
            </w:r>
            <w:proofErr w:type="gramEnd"/>
            <w:r w:rsidRPr="005652DC">
              <w:rPr>
                <w:rFonts w:eastAsia="Times New Roman" w:cs="Arial"/>
                <w:color w:val="000000"/>
              </w:rPr>
              <w:t xml:space="preserve"> and carbuncle, unspecified</w:t>
            </w:r>
          </w:p>
        </w:tc>
        <w:tc>
          <w:tcPr>
            <w:tcW w:w="2505" w:type="dxa"/>
            <w:noWrap/>
            <w:hideMark/>
          </w:tcPr>
          <w:p w14:paraId="7CAFAF9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3D7A94A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66A4D1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L030</w:t>
            </w:r>
          </w:p>
        </w:tc>
        <w:tc>
          <w:tcPr>
            <w:tcW w:w="5670" w:type="dxa"/>
            <w:noWrap/>
            <w:hideMark/>
          </w:tcPr>
          <w:p w14:paraId="071D6EF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Cellulitis of finger and toe</w:t>
            </w:r>
          </w:p>
        </w:tc>
        <w:tc>
          <w:tcPr>
            <w:tcW w:w="2505" w:type="dxa"/>
            <w:noWrap/>
            <w:hideMark/>
          </w:tcPr>
          <w:p w14:paraId="0F369EE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44E74FF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2A4AB5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L031</w:t>
            </w:r>
          </w:p>
        </w:tc>
        <w:tc>
          <w:tcPr>
            <w:tcW w:w="5670" w:type="dxa"/>
            <w:noWrap/>
            <w:hideMark/>
          </w:tcPr>
          <w:p w14:paraId="224F2EE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Cellulitis of other parts of limb</w:t>
            </w:r>
          </w:p>
        </w:tc>
        <w:tc>
          <w:tcPr>
            <w:tcW w:w="2505" w:type="dxa"/>
            <w:noWrap/>
            <w:hideMark/>
          </w:tcPr>
          <w:p w14:paraId="52C75A7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77B4B09E"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8F2A4EB"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L032</w:t>
            </w:r>
          </w:p>
        </w:tc>
        <w:tc>
          <w:tcPr>
            <w:tcW w:w="5670" w:type="dxa"/>
            <w:noWrap/>
            <w:hideMark/>
          </w:tcPr>
          <w:p w14:paraId="0FADB97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Cellulitis of face</w:t>
            </w:r>
          </w:p>
        </w:tc>
        <w:tc>
          <w:tcPr>
            <w:tcW w:w="2505" w:type="dxa"/>
            <w:noWrap/>
            <w:hideMark/>
          </w:tcPr>
          <w:p w14:paraId="16AFF77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2DA16105"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9E8A64A"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L033</w:t>
            </w:r>
          </w:p>
        </w:tc>
        <w:tc>
          <w:tcPr>
            <w:tcW w:w="5670" w:type="dxa"/>
            <w:noWrap/>
            <w:hideMark/>
          </w:tcPr>
          <w:p w14:paraId="1D405FB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Cellulitis of trunk</w:t>
            </w:r>
          </w:p>
        </w:tc>
        <w:tc>
          <w:tcPr>
            <w:tcW w:w="2505" w:type="dxa"/>
            <w:noWrap/>
            <w:hideMark/>
          </w:tcPr>
          <w:p w14:paraId="49A3D7F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47D6BC46"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313D66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L038</w:t>
            </w:r>
          </w:p>
        </w:tc>
        <w:tc>
          <w:tcPr>
            <w:tcW w:w="5670" w:type="dxa"/>
            <w:noWrap/>
            <w:hideMark/>
          </w:tcPr>
          <w:p w14:paraId="4B161D1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Cellulitis of other sites</w:t>
            </w:r>
          </w:p>
        </w:tc>
        <w:tc>
          <w:tcPr>
            <w:tcW w:w="2505" w:type="dxa"/>
            <w:noWrap/>
            <w:hideMark/>
          </w:tcPr>
          <w:p w14:paraId="2A66E11C"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349F9A6B"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4019FC0"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L039</w:t>
            </w:r>
          </w:p>
        </w:tc>
        <w:tc>
          <w:tcPr>
            <w:tcW w:w="5670" w:type="dxa"/>
            <w:noWrap/>
            <w:hideMark/>
          </w:tcPr>
          <w:p w14:paraId="1D5A45D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Cellulitis, unspecified</w:t>
            </w:r>
          </w:p>
        </w:tc>
        <w:tc>
          <w:tcPr>
            <w:tcW w:w="2505" w:type="dxa"/>
            <w:noWrap/>
            <w:hideMark/>
          </w:tcPr>
          <w:p w14:paraId="2B353E3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67141DAE"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9F3D2A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L089</w:t>
            </w:r>
          </w:p>
        </w:tc>
        <w:tc>
          <w:tcPr>
            <w:tcW w:w="5670" w:type="dxa"/>
            <w:noWrap/>
            <w:hideMark/>
          </w:tcPr>
          <w:p w14:paraId="49E67F4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Local infection of skin and subcutaneous tissue, unspecified</w:t>
            </w:r>
          </w:p>
        </w:tc>
        <w:tc>
          <w:tcPr>
            <w:tcW w:w="2505" w:type="dxa"/>
            <w:noWrap/>
            <w:hideMark/>
          </w:tcPr>
          <w:p w14:paraId="2AADC2B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Skin/soft tissue infection</w:t>
            </w:r>
          </w:p>
        </w:tc>
      </w:tr>
      <w:tr w:rsidR="00F740AB" w:rsidRPr="005652DC" w14:paraId="5FED8D69"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9C37A53"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N12X</w:t>
            </w:r>
          </w:p>
        </w:tc>
        <w:tc>
          <w:tcPr>
            <w:tcW w:w="5670" w:type="dxa"/>
            <w:noWrap/>
            <w:hideMark/>
          </w:tcPr>
          <w:p w14:paraId="2B387B0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Tubulo-interstitial nephritis, not specified as acute or chronic</w:t>
            </w:r>
          </w:p>
        </w:tc>
        <w:tc>
          <w:tcPr>
            <w:tcW w:w="2505" w:type="dxa"/>
            <w:noWrap/>
            <w:hideMark/>
          </w:tcPr>
          <w:p w14:paraId="30D469D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Urinary tract infection</w:t>
            </w:r>
          </w:p>
        </w:tc>
      </w:tr>
      <w:tr w:rsidR="00F740AB" w:rsidRPr="005652DC" w14:paraId="4A646017"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756DE58"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N300</w:t>
            </w:r>
          </w:p>
        </w:tc>
        <w:tc>
          <w:tcPr>
            <w:tcW w:w="5670" w:type="dxa"/>
            <w:noWrap/>
            <w:hideMark/>
          </w:tcPr>
          <w:p w14:paraId="1A9CB0B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Acute cystitis</w:t>
            </w:r>
          </w:p>
        </w:tc>
        <w:tc>
          <w:tcPr>
            <w:tcW w:w="2505" w:type="dxa"/>
            <w:noWrap/>
            <w:hideMark/>
          </w:tcPr>
          <w:p w14:paraId="0833E853"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Urinary tract infection</w:t>
            </w:r>
          </w:p>
        </w:tc>
      </w:tr>
      <w:tr w:rsidR="00F740AB" w:rsidRPr="005652DC" w14:paraId="237C6577"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7C7251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N390</w:t>
            </w:r>
          </w:p>
        </w:tc>
        <w:tc>
          <w:tcPr>
            <w:tcW w:w="5670" w:type="dxa"/>
            <w:noWrap/>
            <w:hideMark/>
          </w:tcPr>
          <w:p w14:paraId="7DE6381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Urinary tract infection, site not specified</w:t>
            </w:r>
          </w:p>
        </w:tc>
        <w:tc>
          <w:tcPr>
            <w:tcW w:w="2505" w:type="dxa"/>
            <w:noWrap/>
            <w:hideMark/>
          </w:tcPr>
          <w:p w14:paraId="0403DE86"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Urinary tract infection</w:t>
            </w:r>
          </w:p>
        </w:tc>
      </w:tr>
      <w:tr w:rsidR="00F740AB" w:rsidRPr="005652DC" w14:paraId="415D9E6C"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64D553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O230</w:t>
            </w:r>
          </w:p>
        </w:tc>
        <w:tc>
          <w:tcPr>
            <w:tcW w:w="5670" w:type="dxa"/>
            <w:noWrap/>
            <w:hideMark/>
          </w:tcPr>
          <w:p w14:paraId="0FCA96F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Infections of kidney in pregnancy</w:t>
            </w:r>
          </w:p>
        </w:tc>
        <w:tc>
          <w:tcPr>
            <w:tcW w:w="2505" w:type="dxa"/>
            <w:noWrap/>
            <w:hideMark/>
          </w:tcPr>
          <w:p w14:paraId="6A0E4AEF"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Urinary tract infection</w:t>
            </w:r>
          </w:p>
        </w:tc>
      </w:tr>
      <w:tr w:rsidR="00F740AB" w:rsidRPr="005652DC" w14:paraId="1E73EDF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F9368C8"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O231</w:t>
            </w:r>
          </w:p>
        </w:tc>
        <w:tc>
          <w:tcPr>
            <w:tcW w:w="5670" w:type="dxa"/>
            <w:noWrap/>
            <w:hideMark/>
          </w:tcPr>
          <w:p w14:paraId="1527887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Infections of bladder in pregnancy</w:t>
            </w:r>
          </w:p>
        </w:tc>
        <w:tc>
          <w:tcPr>
            <w:tcW w:w="2505" w:type="dxa"/>
            <w:noWrap/>
            <w:hideMark/>
          </w:tcPr>
          <w:p w14:paraId="28AA0AF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Urinary tract infection</w:t>
            </w:r>
          </w:p>
        </w:tc>
      </w:tr>
      <w:tr w:rsidR="00F740AB" w:rsidRPr="005652DC" w14:paraId="03AA696E"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07BF736"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O232</w:t>
            </w:r>
          </w:p>
        </w:tc>
        <w:tc>
          <w:tcPr>
            <w:tcW w:w="5670" w:type="dxa"/>
            <w:noWrap/>
            <w:hideMark/>
          </w:tcPr>
          <w:p w14:paraId="0EC7C97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Infections of urethra in pregnancy</w:t>
            </w:r>
          </w:p>
        </w:tc>
        <w:tc>
          <w:tcPr>
            <w:tcW w:w="2505" w:type="dxa"/>
            <w:noWrap/>
            <w:hideMark/>
          </w:tcPr>
          <w:p w14:paraId="21884421"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Urinary tract infection</w:t>
            </w:r>
          </w:p>
        </w:tc>
      </w:tr>
      <w:tr w:rsidR="00F740AB" w:rsidRPr="005652DC" w14:paraId="3E996B72"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B9B405B"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lastRenderedPageBreak/>
              <w:t>O233</w:t>
            </w:r>
          </w:p>
        </w:tc>
        <w:tc>
          <w:tcPr>
            <w:tcW w:w="5670" w:type="dxa"/>
            <w:noWrap/>
            <w:hideMark/>
          </w:tcPr>
          <w:p w14:paraId="4E00C10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Infections of other parts of urinary tract in pregnancy</w:t>
            </w:r>
          </w:p>
        </w:tc>
        <w:tc>
          <w:tcPr>
            <w:tcW w:w="2505" w:type="dxa"/>
            <w:noWrap/>
            <w:hideMark/>
          </w:tcPr>
          <w:p w14:paraId="0DF9AE1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Urinary tract infection</w:t>
            </w:r>
          </w:p>
        </w:tc>
      </w:tr>
      <w:tr w:rsidR="00F740AB" w:rsidRPr="005652DC" w14:paraId="4053A334"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EBBD73F"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O234</w:t>
            </w:r>
          </w:p>
        </w:tc>
        <w:tc>
          <w:tcPr>
            <w:tcW w:w="5670" w:type="dxa"/>
            <w:noWrap/>
            <w:hideMark/>
          </w:tcPr>
          <w:p w14:paraId="273D55C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Unspecified infection of urinary tract in pregnancy</w:t>
            </w:r>
          </w:p>
        </w:tc>
        <w:tc>
          <w:tcPr>
            <w:tcW w:w="2505" w:type="dxa"/>
            <w:noWrap/>
            <w:hideMark/>
          </w:tcPr>
          <w:p w14:paraId="77101DC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Urinary tract infection</w:t>
            </w:r>
          </w:p>
        </w:tc>
      </w:tr>
      <w:tr w:rsidR="00F740AB" w:rsidRPr="005652DC" w14:paraId="0CD73684"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3A8CD0B"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O85X</w:t>
            </w:r>
          </w:p>
        </w:tc>
        <w:tc>
          <w:tcPr>
            <w:tcW w:w="5670" w:type="dxa"/>
            <w:noWrap/>
            <w:hideMark/>
          </w:tcPr>
          <w:p w14:paraId="5DCEFFF4"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Puerperal sepsis</w:t>
            </w:r>
          </w:p>
        </w:tc>
        <w:tc>
          <w:tcPr>
            <w:tcW w:w="2505" w:type="dxa"/>
            <w:noWrap/>
            <w:hideMark/>
          </w:tcPr>
          <w:p w14:paraId="693E0F2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Sepsis</w:t>
            </w:r>
          </w:p>
        </w:tc>
      </w:tr>
      <w:tr w:rsidR="00F740AB" w:rsidRPr="005652DC" w14:paraId="7B1883D0"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7530B0B"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O862</w:t>
            </w:r>
          </w:p>
        </w:tc>
        <w:tc>
          <w:tcPr>
            <w:tcW w:w="5670" w:type="dxa"/>
            <w:noWrap/>
            <w:hideMark/>
          </w:tcPr>
          <w:p w14:paraId="07DB7B7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Urinary tract infection following delivery</w:t>
            </w:r>
          </w:p>
        </w:tc>
        <w:tc>
          <w:tcPr>
            <w:tcW w:w="2505" w:type="dxa"/>
            <w:noWrap/>
            <w:hideMark/>
          </w:tcPr>
          <w:p w14:paraId="0A1C4F3D"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Urinary tract infection</w:t>
            </w:r>
          </w:p>
        </w:tc>
      </w:tr>
      <w:tr w:rsidR="00F740AB" w:rsidRPr="005652DC" w14:paraId="0021CDF6"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685CCA7"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U820</w:t>
            </w:r>
          </w:p>
        </w:tc>
        <w:tc>
          <w:tcPr>
            <w:tcW w:w="5670" w:type="dxa"/>
            <w:noWrap/>
            <w:hideMark/>
          </w:tcPr>
          <w:p w14:paraId="060919E2"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Resistance to penicillin</w:t>
            </w:r>
          </w:p>
        </w:tc>
        <w:tc>
          <w:tcPr>
            <w:tcW w:w="2505" w:type="dxa"/>
            <w:noWrap/>
            <w:hideMark/>
          </w:tcPr>
          <w:p w14:paraId="2632A64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Penicillin resistance</w:t>
            </w:r>
          </w:p>
        </w:tc>
      </w:tr>
      <w:tr w:rsidR="00F740AB" w:rsidRPr="005652DC" w14:paraId="19BBB791"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BE6F38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U821</w:t>
            </w:r>
          </w:p>
        </w:tc>
        <w:tc>
          <w:tcPr>
            <w:tcW w:w="5670" w:type="dxa"/>
            <w:noWrap/>
            <w:hideMark/>
          </w:tcPr>
          <w:p w14:paraId="5618DBAE"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Resistance to methicillin</w:t>
            </w:r>
          </w:p>
        </w:tc>
        <w:tc>
          <w:tcPr>
            <w:tcW w:w="2505" w:type="dxa"/>
            <w:noWrap/>
            <w:hideMark/>
          </w:tcPr>
          <w:p w14:paraId="12B08A70"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Methicillin resistance</w:t>
            </w:r>
          </w:p>
        </w:tc>
      </w:tr>
      <w:tr w:rsidR="00F740AB" w:rsidRPr="005652DC" w14:paraId="30608714"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17DF716"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U822</w:t>
            </w:r>
          </w:p>
        </w:tc>
        <w:tc>
          <w:tcPr>
            <w:tcW w:w="5670" w:type="dxa"/>
            <w:noWrap/>
            <w:hideMark/>
          </w:tcPr>
          <w:p w14:paraId="687CF6C8"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Extended spectrum </w:t>
            </w:r>
            <w:proofErr w:type="spellStart"/>
            <w:r w:rsidRPr="005652DC">
              <w:rPr>
                <w:rFonts w:eastAsia="Times New Roman" w:cs="Arial"/>
                <w:color w:val="000000"/>
              </w:rPr>
              <w:t>betalactamase</w:t>
            </w:r>
            <w:proofErr w:type="spellEnd"/>
            <w:r w:rsidRPr="005652DC">
              <w:rPr>
                <w:rFonts w:eastAsia="Times New Roman" w:cs="Arial"/>
                <w:color w:val="000000"/>
              </w:rPr>
              <w:t xml:space="preserve"> (ESBL) resistance</w:t>
            </w:r>
          </w:p>
        </w:tc>
        <w:tc>
          <w:tcPr>
            <w:tcW w:w="2505" w:type="dxa"/>
            <w:noWrap/>
            <w:hideMark/>
          </w:tcPr>
          <w:p w14:paraId="1D145729"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Extended-spectrum beta-lactamase producing organism</w:t>
            </w:r>
          </w:p>
        </w:tc>
      </w:tr>
      <w:tr w:rsidR="00F740AB" w:rsidRPr="005652DC" w14:paraId="401B114E"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22AD32D"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U828</w:t>
            </w:r>
          </w:p>
        </w:tc>
        <w:tc>
          <w:tcPr>
            <w:tcW w:w="5670" w:type="dxa"/>
            <w:noWrap/>
            <w:hideMark/>
          </w:tcPr>
          <w:p w14:paraId="3FF40EB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Resistance to other </w:t>
            </w:r>
            <w:proofErr w:type="spellStart"/>
            <w:r w:rsidRPr="005652DC">
              <w:rPr>
                <w:rFonts w:eastAsia="Times New Roman" w:cs="Arial"/>
                <w:color w:val="000000"/>
              </w:rPr>
              <w:t>betalactam</w:t>
            </w:r>
            <w:proofErr w:type="spellEnd"/>
            <w:r w:rsidRPr="005652DC">
              <w:rPr>
                <w:rFonts w:eastAsia="Times New Roman" w:cs="Arial"/>
                <w:color w:val="000000"/>
              </w:rPr>
              <w:t xml:space="preserve"> antibiotics</w:t>
            </w:r>
          </w:p>
        </w:tc>
        <w:tc>
          <w:tcPr>
            <w:tcW w:w="2505" w:type="dxa"/>
            <w:noWrap/>
            <w:hideMark/>
          </w:tcPr>
          <w:p w14:paraId="10E519C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roofErr w:type="gramStart"/>
            <w:r w:rsidRPr="005652DC">
              <w:rPr>
                <w:rFonts w:eastAsia="Times New Roman" w:cs="Arial"/>
                <w:color w:val="000000"/>
              </w:rPr>
              <w:t>Other</w:t>
            </w:r>
            <w:proofErr w:type="gramEnd"/>
            <w:r w:rsidRPr="005652DC">
              <w:rPr>
                <w:rFonts w:eastAsia="Times New Roman" w:cs="Arial"/>
                <w:color w:val="000000"/>
              </w:rPr>
              <w:t xml:space="preserve"> drug resistance</w:t>
            </w:r>
          </w:p>
        </w:tc>
      </w:tr>
      <w:tr w:rsidR="00F740AB" w:rsidRPr="005652DC" w14:paraId="5364D648"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973BCA4" w14:textId="77777777" w:rsidR="00F740AB" w:rsidRPr="005652DC" w:rsidRDefault="00F740AB" w:rsidP="008D6EA5">
            <w:pPr>
              <w:spacing w:line="240" w:lineRule="auto"/>
              <w:jc w:val="left"/>
              <w:rPr>
                <w:rFonts w:eastAsia="Times New Roman" w:cs="Arial"/>
                <w:color w:val="000000"/>
              </w:rPr>
            </w:pPr>
            <w:r w:rsidRPr="005652DC">
              <w:rPr>
                <w:rFonts w:eastAsia="Times New Roman" w:cs="Arial"/>
                <w:color w:val="000000"/>
              </w:rPr>
              <w:t>U829</w:t>
            </w:r>
          </w:p>
        </w:tc>
        <w:tc>
          <w:tcPr>
            <w:tcW w:w="5670" w:type="dxa"/>
            <w:noWrap/>
            <w:hideMark/>
          </w:tcPr>
          <w:p w14:paraId="1818E195"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 xml:space="preserve">Resistance to </w:t>
            </w:r>
            <w:proofErr w:type="spellStart"/>
            <w:r w:rsidRPr="005652DC">
              <w:rPr>
                <w:rFonts w:eastAsia="Times New Roman" w:cs="Arial"/>
                <w:color w:val="000000"/>
              </w:rPr>
              <w:t>betalactam</w:t>
            </w:r>
            <w:proofErr w:type="spellEnd"/>
            <w:r w:rsidRPr="005652DC">
              <w:rPr>
                <w:rFonts w:eastAsia="Times New Roman" w:cs="Arial"/>
                <w:color w:val="000000"/>
              </w:rPr>
              <w:t xml:space="preserve"> antibiotics, unspecified</w:t>
            </w:r>
          </w:p>
        </w:tc>
        <w:tc>
          <w:tcPr>
            <w:tcW w:w="2505" w:type="dxa"/>
            <w:noWrap/>
            <w:hideMark/>
          </w:tcPr>
          <w:p w14:paraId="0D92CA3A"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roofErr w:type="gramStart"/>
            <w:r w:rsidRPr="005652DC">
              <w:rPr>
                <w:rFonts w:eastAsia="Times New Roman" w:cs="Arial"/>
                <w:color w:val="000000"/>
              </w:rPr>
              <w:t>Other</w:t>
            </w:r>
            <w:proofErr w:type="gramEnd"/>
            <w:r w:rsidRPr="005652DC">
              <w:rPr>
                <w:rFonts w:eastAsia="Times New Roman" w:cs="Arial"/>
                <w:color w:val="000000"/>
              </w:rPr>
              <w:t xml:space="preserve"> drug resistance</w:t>
            </w:r>
          </w:p>
        </w:tc>
      </w:tr>
      <w:tr w:rsidR="00F740AB" w:rsidRPr="005652DC" w14:paraId="68ED667B" w14:textId="77777777" w:rsidTr="008D6EA5">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E7D5F5F" w14:textId="77777777" w:rsidR="00F740AB" w:rsidRPr="005652DC" w:rsidRDefault="00F740AB" w:rsidP="008D6EA5">
            <w:pPr>
              <w:spacing w:line="240" w:lineRule="auto"/>
              <w:jc w:val="left"/>
              <w:rPr>
                <w:rFonts w:eastAsia="Times New Roman" w:cs="Arial"/>
                <w:color w:val="000000"/>
              </w:rPr>
            </w:pPr>
            <w:bookmarkStart w:id="6" w:name="_Hlk57734271"/>
            <w:r w:rsidRPr="005652DC">
              <w:rPr>
                <w:rFonts w:eastAsia="Times New Roman" w:cs="Arial"/>
                <w:color w:val="000000"/>
              </w:rPr>
              <w:t>Z880</w:t>
            </w:r>
          </w:p>
        </w:tc>
        <w:tc>
          <w:tcPr>
            <w:tcW w:w="5670" w:type="dxa"/>
            <w:noWrap/>
            <w:hideMark/>
          </w:tcPr>
          <w:p w14:paraId="0AC0A9D7"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Personal history of allergy to penicillin</w:t>
            </w:r>
          </w:p>
        </w:tc>
        <w:tc>
          <w:tcPr>
            <w:tcW w:w="2505" w:type="dxa"/>
            <w:noWrap/>
            <w:hideMark/>
          </w:tcPr>
          <w:p w14:paraId="1C4046EB" w14:textId="77777777" w:rsidR="00F740AB" w:rsidRPr="005652DC" w:rsidRDefault="00F740AB" w:rsidP="008D6EA5">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652DC">
              <w:rPr>
                <w:rFonts w:eastAsia="Times New Roman" w:cs="Arial"/>
                <w:color w:val="000000"/>
              </w:rPr>
              <w:t>Penicillin allergy</w:t>
            </w:r>
          </w:p>
        </w:tc>
      </w:tr>
      <w:bookmarkEnd w:id="6"/>
    </w:tbl>
    <w:p w14:paraId="768176F7" w14:textId="77777777" w:rsidR="00F740AB" w:rsidRDefault="00F740AB" w:rsidP="00F740AB"/>
    <w:p w14:paraId="5FBDCC5A" w14:textId="77777777" w:rsidR="00F740AB" w:rsidRDefault="00F740AB" w:rsidP="00F740AB">
      <w:pPr>
        <w:spacing w:line="259" w:lineRule="auto"/>
        <w:jc w:val="left"/>
      </w:pPr>
      <w:r>
        <w:br w:type="page"/>
      </w:r>
    </w:p>
    <w:p w14:paraId="0F5584D2" w14:textId="7A116423" w:rsidR="00F740AB" w:rsidRDefault="00F740AB" w:rsidP="008325C8">
      <w:pPr>
        <w:pStyle w:val="Heading1"/>
      </w:pPr>
      <w:bookmarkStart w:id="7" w:name="_Ref26289708"/>
      <w:r>
        <w:lastRenderedPageBreak/>
        <w:t>Appendix S6 Validation of the clinical indication classifier</w:t>
      </w:r>
      <w:bookmarkEnd w:id="7"/>
    </w:p>
    <w:p w14:paraId="5ED523E2" w14:textId="2EB0F7DD" w:rsidR="00F740AB" w:rsidRDefault="00F740AB" w:rsidP="00F740AB">
      <w:pPr>
        <w:rPr>
          <w:rFonts w:cs="Arial"/>
        </w:rPr>
      </w:pPr>
      <w:r w:rsidRPr="006724AB">
        <w:rPr>
          <w:rFonts w:cs="Arial"/>
        </w:rPr>
        <w:t>Using the caret</w:t>
      </w:r>
      <w:r>
        <w:rPr>
          <w:rFonts w:cs="Arial"/>
        </w:rPr>
        <w:t xml:space="preserve"> R </w:t>
      </w:r>
      <w:r w:rsidRPr="006724AB">
        <w:rPr>
          <w:rFonts w:cs="Arial"/>
        </w:rPr>
        <w:t>library</w:t>
      </w:r>
      <w:r>
        <w:rPr>
          <w:rFonts w:cs="Arial"/>
        </w:rPr>
        <w:t>,</w:t>
      </w:r>
      <w:r>
        <w:rPr>
          <w:rStyle w:val="FootnoteReference"/>
          <w:rFonts w:cs="Arial"/>
        </w:rPr>
        <w:fldChar w:fldCharType="begin" w:fldLock="1"/>
      </w:r>
      <w:r>
        <w:rPr>
          <w:rFonts w:cs="Arial"/>
        </w:rPr>
        <w:instrText>ADDIN CSL_CITATION {"citationItems":[{"id":"ITEM-1","itemData":{"DOI":"10.18637/jss.v028.i05","ISSN":"1548-7660","abstract":"The caret package, short for classification and regression training, contains numerous tools for developing predictive models using the rich set of models available in R. The package focuses on simplifying model training and tuning across a wide variety of modeling techniques. It also includes methods for pre-processing training data, calculating variable importance, and model visualizations. An example from computational chemistry is used to illustrate the functionality on a real data set and to benchmark the benefits of parallel processing with several types of models.","author":[{"dropping-particle":"","family":"Kuhn","given":"Max","non-dropping-particle":"","parse-names":false,"suffix":""}],"container-title":"Journal of Statistical Software","id":"ITEM-1","issue":"5","issued":{"date-parts":[["2008"]]},"page":"1-26","title":"Building Predictive Models in R Using the caret Package","type":"article-journal","volume":"28"},"uris":["http://www.mendeley.com/documents/?uuid=bfb7bb9d-313e-496e-bd61-07ca199e36f7"]},{"id":"ITEM-2","itemData":{"author":[{"dropping-particle":"","family":"Kuhn","given":"Max","non-dropping-particle":"","parse-names":false,"suffix":""},{"dropping-particle":"","family":"Wing","given":"Jed","non-dropping-particle":"","parse-names":false,"suffix":""},{"dropping-particle":"","family":"Weston","given":"Steve","non-dropping-particle":"","parse-names":false,"suffix":""},{"dropping-particle":"","family":"Williams","given":"Andre","non-dropping-particle":"","parse-names":false,"suffix":""},{"dropping-particle":"","family":"Keefer","given":"Chris","non-dropping-particle":"","parse-names":false,"suffix":""},{"dropping-particle":"","family":"Engelhardt","given":"Allan","non-dropping-particle":"","parse-names":false,"suffix":""},{"dropping-particle":"","family":"Cooper","given":"Tony","non-dropping-particle":"","parse-names":false,"suffix":""},{"dropping-particle":"","family":"Mayer","given":"Zachary","non-dropping-particle":"","parse-names":false,"suffix":""},{"dropping-particle":"","family":"Kenkel","given":"Brenton","non-dropping-particle":"","parse-names":false,"suffix":""},{"dropping-particle":"","family":"Benesty","given":"Michael","non-dropping-particle":"","parse-names":false,"suffix":""},{"dropping-particle":"","family":"Lescarbeau","given":"Reynald","non-dropping-particle":"","parse-names":false,"suffix":""},{"dropping-particle":"","family":"Ziem","given":"Andrew","non-dropping-particle":"","parse-names":false,"suffix":""},{"dropping-particle":"","family":"Scrucca","given":"Luca","non-dropping-particle":"","parse-names":false,"suffix":""},{"dropping-particle":"","family":"Tang","given":"Yuan","non-dropping-particle":"","parse-names":false,"suffix":""},{"dropping-particle":"","family":"Candan","given":"Can","non-dropping-particle":"","parse-names":false,"suffix":""},{"dropping-particle":"","family":"Hunt","given":"Tyler","non-dropping-particle":"","parse-names":false,"suffix":""}],"id":"ITEM-2","issued":{"date-parts":[["2019"]]},"note":"R package version 6.0-84","title":"caret: Classification and Regression Training","type":"article"},"uris":["http://www.mendeley.com/documents/?uuid=6318c996-e516-4b0f-b533-38a4ea3d1704"]}],"mendeley":{"formattedCitation":"&lt;sup&gt;4,5&lt;/sup&gt;","plainTextFormattedCitation":"4,5","previouslyFormattedCitation":"&lt;sup&gt;55,56&lt;/sup&gt;"},"properties":{"noteIndex":0},"schema":"https://github.com/citation-style-language/schema/raw/master/csl-citation.json"}</w:instrText>
      </w:r>
      <w:r>
        <w:rPr>
          <w:rStyle w:val="FootnoteReference"/>
          <w:rFonts w:cs="Arial"/>
        </w:rPr>
        <w:fldChar w:fldCharType="separate"/>
      </w:r>
      <w:r w:rsidRPr="00F740AB">
        <w:rPr>
          <w:rFonts w:cs="Arial"/>
          <w:bCs/>
          <w:noProof/>
          <w:vertAlign w:val="superscript"/>
          <w:lang w:val="en-US"/>
        </w:rPr>
        <w:t>4,5</w:t>
      </w:r>
      <w:r>
        <w:rPr>
          <w:rStyle w:val="FootnoteReference"/>
          <w:rFonts w:cs="Arial"/>
        </w:rPr>
        <w:fldChar w:fldCharType="end"/>
      </w:r>
      <w:r>
        <w:rPr>
          <w:rFonts w:cs="Arial"/>
        </w:rPr>
        <w:t xml:space="preserve"> </w:t>
      </w:r>
      <w:r>
        <w:t>s</w:t>
      </w:r>
      <w:r w:rsidRPr="006724AB">
        <w:rPr>
          <w:rFonts w:cs="Arial"/>
        </w:rPr>
        <w:t>even common classifiers</w:t>
      </w:r>
      <w:r>
        <w:t xml:space="preserve"> </w:t>
      </w:r>
      <w:r w:rsidRPr="006724AB">
        <w:rPr>
          <w:rFonts w:cs="Arial"/>
        </w:rPr>
        <w:t xml:space="preserve">were considered: naïve Bayes, </w:t>
      </w:r>
      <w:r w:rsidRPr="006724AB">
        <w:rPr>
          <w:rFonts w:cs="Arial"/>
          <w:i/>
        </w:rPr>
        <w:t>k</w:t>
      </w:r>
      <w:r w:rsidRPr="006724AB">
        <w:rPr>
          <w:rFonts w:cs="Arial"/>
        </w:rPr>
        <w:t>-nearest neighbours, linear discriminant analysis, support vector machine, random forest, boosted classification trees, stochastic gradient boosting.</w:t>
      </w:r>
      <w:r>
        <w:rPr>
          <w:rFonts w:cs="Arial"/>
        </w:rPr>
        <w:t xml:space="preserve"> </w:t>
      </w:r>
    </w:p>
    <w:p w14:paraId="31CE8CC3" w14:textId="77777777" w:rsidR="00F740AB" w:rsidRPr="006724AB" w:rsidRDefault="00F740AB" w:rsidP="00F740AB">
      <w:pPr>
        <w:rPr>
          <w:rFonts w:cs="Arial"/>
        </w:rPr>
      </w:pPr>
      <w:r w:rsidRPr="006724AB">
        <w:rPr>
          <w:rFonts w:cs="Arial"/>
        </w:rPr>
        <w:t xml:space="preserve">Predictors consisted of 218 variables describing dose and duration for every drug in a list of 40 </w:t>
      </w:r>
      <w:proofErr w:type="spellStart"/>
      <w:r w:rsidRPr="006724AB">
        <w:rPr>
          <w:rFonts w:cs="Arial"/>
        </w:rPr>
        <w:t>antibacterials</w:t>
      </w:r>
      <w:proofErr w:type="spellEnd"/>
      <w:r w:rsidRPr="006724AB">
        <w:rPr>
          <w:rFonts w:cs="Arial"/>
        </w:rPr>
        <w:t>; initiation of therapy after 48h (indication of hospital-acquired infection), and discharge summary diagnosis codes for infections grouped into broad categories (</w:t>
      </w:r>
      <w:proofErr w:type="gramStart"/>
      <w:r w:rsidRPr="006724AB">
        <w:rPr>
          <w:rFonts w:cs="Arial"/>
        </w:rPr>
        <w:t>e.g.</w:t>
      </w:r>
      <w:proofErr w:type="gramEnd"/>
      <w:r w:rsidRPr="006724AB">
        <w:rPr>
          <w:rFonts w:cs="Arial"/>
        </w:rPr>
        <w:t xml:space="preserve"> urinary tract infection; supplementary material</w:t>
      </w:r>
      <w:r>
        <w:rPr>
          <w:rFonts w:cs="Arial"/>
        </w:rPr>
        <w:t xml:space="preserve"> </w:t>
      </w:r>
      <w:r w:rsidRPr="006724AB">
        <w:rPr>
          <w:rFonts w:cs="Arial"/>
        </w:rPr>
        <w:fldChar w:fldCharType="begin"/>
      </w:r>
      <w:r w:rsidRPr="006724AB">
        <w:rPr>
          <w:rFonts w:cs="Arial"/>
        </w:rPr>
        <w:instrText xml:space="preserve"> REF _Ref6225686 \r \h </w:instrText>
      </w:r>
      <w:r>
        <w:rPr>
          <w:rFonts w:cs="Arial"/>
        </w:rPr>
        <w:instrText xml:space="preserve"> \* MERGEFORMAT </w:instrText>
      </w:r>
      <w:r w:rsidRPr="006724AB">
        <w:rPr>
          <w:rFonts w:cs="Arial"/>
        </w:rPr>
      </w:r>
      <w:r w:rsidRPr="006724AB">
        <w:rPr>
          <w:rFonts w:cs="Arial"/>
        </w:rPr>
        <w:fldChar w:fldCharType="separate"/>
      </w:r>
      <w:r>
        <w:rPr>
          <w:rFonts w:cs="Arial"/>
        </w:rPr>
        <w:t>6.4</w:t>
      </w:r>
      <w:r w:rsidRPr="006724AB">
        <w:rPr>
          <w:rFonts w:cs="Arial"/>
        </w:rPr>
        <w:fldChar w:fldCharType="end"/>
      </w:r>
      <w:r w:rsidRPr="006724AB">
        <w:rPr>
          <w:rFonts w:cs="Arial"/>
        </w:rPr>
        <w:t xml:space="preserve">). After elimination of near zero-variance variables, 41 predictors were used. The best-performing classifier was identified based on overall accuracy and class-specific balanced accuracies. </w:t>
      </w:r>
    </w:p>
    <w:p w14:paraId="5BFAF1C0" w14:textId="77777777" w:rsidR="00F740AB" w:rsidRPr="006724AB" w:rsidRDefault="00F740AB" w:rsidP="00F740AB">
      <w:pPr>
        <w:rPr>
          <w:rFonts w:cs="Arial"/>
        </w:rPr>
      </w:pPr>
      <w:r w:rsidRPr="006724AB">
        <w:rPr>
          <w:rFonts w:cs="Arial"/>
        </w:rPr>
        <w:t xml:space="preserve">Evaluation of classifiers the stratified repeated 5-fold cross-validation showed the random forest classifier (500 trees, </w:t>
      </w:r>
      <w:proofErr w:type="spellStart"/>
      <w:r w:rsidRPr="006724AB">
        <w:rPr>
          <w:rFonts w:cs="Arial"/>
        </w:rPr>
        <w:t>mtry</w:t>
      </w:r>
      <w:proofErr w:type="spellEnd"/>
      <w:r w:rsidRPr="006724AB">
        <w:rPr>
          <w:rFonts w:cs="Arial"/>
        </w:rPr>
        <w:t>=5) produced the greatest accuracy as well as balanced accuracy over the main infection types (</w:t>
      </w:r>
      <w:r w:rsidRPr="006724AB">
        <w:rPr>
          <w:rFonts w:cs="Arial"/>
        </w:rPr>
        <w:fldChar w:fldCharType="begin"/>
      </w:r>
      <w:r w:rsidRPr="006724AB">
        <w:rPr>
          <w:rFonts w:cs="Arial"/>
        </w:rPr>
        <w:instrText xml:space="preserve"> REF _Ref24976368 \r \h </w:instrText>
      </w:r>
      <w:r>
        <w:rPr>
          <w:rFonts w:cs="Arial"/>
        </w:rPr>
        <w:instrText xml:space="preserve"> \* MERGEFORMAT </w:instrText>
      </w:r>
      <w:r w:rsidRPr="006724AB">
        <w:rPr>
          <w:rFonts w:cs="Arial"/>
        </w:rPr>
      </w:r>
      <w:r w:rsidRPr="006724AB">
        <w:rPr>
          <w:rFonts w:cs="Arial"/>
        </w:rPr>
        <w:fldChar w:fldCharType="separate"/>
      </w:r>
      <w:r>
        <w:rPr>
          <w:rFonts w:cs="Arial"/>
        </w:rPr>
        <w:t>Table 8</w:t>
      </w:r>
      <w:r w:rsidRPr="006724AB">
        <w:rPr>
          <w:rFonts w:cs="Arial"/>
        </w:rPr>
        <w:fldChar w:fldCharType="end"/>
      </w:r>
      <w:r w:rsidRPr="006724AB">
        <w:rPr>
          <w:rFonts w:cs="Arial"/>
        </w:rPr>
        <w:t xml:space="preserve">). The overall accuracy was 59% </w:t>
      </w:r>
      <w:r>
        <w:rPr>
          <w:rFonts w:cs="Arial"/>
        </w:rPr>
        <w:t xml:space="preserve">[95% CI: </w:t>
      </w:r>
      <w:r w:rsidRPr="006724AB">
        <w:rPr>
          <w:rFonts w:cs="Arial"/>
        </w:rPr>
        <w:t>59%; 59%]. Balanced accuracy was higher with</w:t>
      </w:r>
      <w:r w:rsidRPr="00C870A0">
        <w:rPr>
          <w:i/>
        </w:rPr>
        <w:t xml:space="preserve"> </w:t>
      </w:r>
      <w:r w:rsidRPr="006724AB">
        <w:rPr>
          <w:rFonts w:cs="Arial"/>
        </w:rPr>
        <w:t xml:space="preserve">community-acquired pneumonia (82%); skin/soft tissue infections (83%); and urinary infections (79%); each of those with a precision </w:t>
      </w:r>
      <w:proofErr w:type="gramStart"/>
      <w:r w:rsidRPr="006724AB">
        <w:rPr>
          <w:rFonts w:cs="Arial"/>
        </w:rPr>
        <w:t>in excess of</w:t>
      </w:r>
      <w:proofErr w:type="gramEnd"/>
      <w:r w:rsidRPr="006724AB">
        <w:rPr>
          <w:rFonts w:cs="Arial"/>
        </w:rPr>
        <w:t xml:space="preserve"> 60%. These three conditions together amount for 47% (</w:t>
      </w:r>
      <w:r w:rsidRPr="00471D2F">
        <w:rPr>
          <w:rFonts w:cs="Arial"/>
        </w:rPr>
        <w:t>n</w:t>
      </w:r>
      <w:r w:rsidRPr="006724AB">
        <w:rPr>
          <w:rFonts w:cs="Arial"/>
        </w:rPr>
        <w:t>=1,349) of the 2,901 episodes reviewed by pharmacists.</w:t>
      </w:r>
    </w:p>
    <w:p w14:paraId="45193595" w14:textId="28C711C8" w:rsidR="00F740AB" w:rsidRPr="00F740AB" w:rsidRDefault="008325C8" w:rsidP="008325C8">
      <w:pPr>
        <w:pStyle w:val="Heading1"/>
        <w:ind w:left="0" w:firstLine="0"/>
      </w:pPr>
      <w:bookmarkStart w:id="8" w:name="_Ref24976368"/>
      <w:r>
        <w:t xml:space="preserve">Table S7 </w:t>
      </w:r>
      <w:r w:rsidR="00F740AB" w:rsidRPr="00F740AB">
        <w:t>Predictive analytics of random forest classifier of indication under stratified 5-fold cross-validation (n=2,901)</w:t>
      </w:r>
      <w:bookmarkEnd w:id="8"/>
    </w:p>
    <w:tbl>
      <w:tblPr>
        <w:tblW w:w="8594" w:type="dxa"/>
        <w:tblLayout w:type="fixed"/>
        <w:tblLook w:val="04A0" w:firstRow="1" w:lastRow="0" w:firstColumn="1" w:lastColumn="0" w:noHBand="0" w:noVBand="1"/>
      </w:tblPr>
      <w:tblGrid>
        <w:gridCol w:w="2835"/>
        <w:gridCol w:w="1134"/>
        <w:gridCol w:w="1276"/>
        <w:gridCol w:w="1331"/>
        <w:gridCol w:w="1247"/>
        <w:gridCol w:w="771"/>
      </w:tblGrid>
      <w:tr w:rsidR="00F740AB" w:rsidRPr="006724AB" w14:paraId="7A3D54EE" w14:textId="77777777" w:rsidTr="008D6EA5">
        <w:trPr>
          <w:trHeight w:val="288"/>
        </w:trPr>
        <w:tc>
          <w:tcPr>
            <w:tcW w:w="2835" w:type="dxa"/>
            <w:tcBorders>
              <w:top w:val="single" w:sz="4" w:space="0" w:color="auto"/>
              <w:left w:val="nil"/>
              <w:bottom w:val="single" w:sz="4" w:space="0" w:color="auto"/>
              <w:right w:val="nil"/>
            </w:tcBorders>
            <w:shd w:val="clear" w:color="auto" w:fill="auto"/>
            <w:noWrap/>
            <w:vAlign w:val="bottom"/>
            <w:hideMark/>
          </w:tcPr>
          <w:p w14:paraId="73295F01" w14:textId="77777777" w:rsidR="00F740AB" w:rsidRPr="00C870A0" w:rsidRDefault="00F740AB" w:rsidP="008D6EA5">
            <w:pPr>
              <w:pStyle w:val="NoSpacing"/>
              <w:rPr>
                <w:b/>
              </w:rPr>
            </w:pPr>
            <w:r w:rsidRPr="00C870A0">
              <w:rPr>
                <w:b/>
              </w:rPr>
              <w:t>Clinical indication</w:t>
            </w:r>
          </w:p>
        </w:tc>
        <w:tc>
          <w:tcPr>
            <w:tcW w:w="1134" w:type="dxa"/>
            <w:tcBorders>
              <w:top w:val="single" w:sz="4" w:space="0" w:color="auto"/>
              <w:left w:val="nil"/>
              <w:bottom w:val="single" w:sz="4" w:space="0" w:color="auto"/>
              <w:right w:val="nil"/>
            </w:tcBorders>
            <w:shd w:val="clear" w:color="auto" w:fill="auto"/>
            <w:noWrap/>
            <w:vAlign w:val="bottom"/>
            <w:hideMark/>
          </w:tcPr>
          <w:p w14:paraId="152EAD51" w14:textId="77777777" w:rsidR="00F740AB" w:rsidRPr="00C870A0" w:rsidRDefault="00F740AB" w:rsidP="008D6EA5">
            <w:pPr>
              <w:pStyle w:val="NoSpacing"/>
              <w:jc w:val="right"/>
              <w:rPr>
                <w:b/>
              </w:rPr>
            </w:pPr>
            <w:r w:rsidRPr="00C870A0">
              <w:rPr>
                <w:b/>
              </w:rPr>
              <w:t>Precision (PPV) (%)</w:t>
            </w:r>
          </w:p>
        </w:tc>
        <w:tc>
          <w:tcPr>
            <w:tcW w:w="1276" w:type="dxa"/>
            <w:tcBorders>
              <w:top w:val="single" w:sz="4" w:space="0" w:color="auto"/>
              <w:left w:val="nil"/>
              <w:bottom w:val="single" w:sz="4" w:space="0" w:color="auto"/>
              <w:right w:val="nil"/>
            </w:tcBorders>
            <w:shd w:val="clear" w:color="auto" w:fill="auto"/>
            <w:noWrap/>
            <w:vAlign w:val="bottom"/>
            <w:hideMark/>
          </w:tcPr>
          <w:p w14:paraId="3ABBAAF5" w14:textId="77777777" w:rsidR="00F740AB" w:rsidRPr="00C870A0" w:rsidRDefault="00F740AB" w:rsidP="008D6EA5">
            <w:pPr>
              <w:pStyle w:val="NoSpacing"/>
              <w:jc w:val="right"/>
              <w:rPr>
                <w:b/>
              </w:rPr>
            </w:pPr>
            <w:r w:rsidRPr="00C870A0">
              <w:rPr>
                <w:b/>
              </w:rPr>
              <w:t>NPV (%)</w:t>
            </w:r>
          </w:p>
        </w:tc>
        <w:tc>
          <w:tcPr>
            <w:tcW w:w="1331" w:type="dxa"/>
            <w:tcBorders>
              <w:top w:val="single" w:sz="4" w:space="0" w:color="auto"/>
              <w:left w:val="nil"/>
              <w:bottom w:val="single" w:sz="4" w:space="0" w:color="auto"/>
              <w:right w:val="nil"/>
            </w:tcBorders>
            <w:shd w:val="clear" w:color="auto" w:fill="auto"/>
            <w:noWrap/>
            <w:vAlign w:val="bottom"/>
            <w:hideMark/>
          </w:tcPr>
          <w:p w14:paraId="4C9A4B20" w14:textId="77777777" w:rsidR="00F740AB" w:rsidRPr="00C870A0" w:rsidRDefault="00F740AB" w:rsidP="008D6EA5">
            <w:pPr>
              <w:pStyle w:val="NoSpacing"/>
              <w:jc w:val="right"/>
              <w:rPr>
                <w:b/>
              </w:rPr>
            </w:pPr>
            <w:r w:rsidRPr="00C870A0">
              <w:rPr>
                <w:b/>
              </w:rPr>
              <w:t>Recall (sensitivity) (%)</w:t>
            </w:r>
          </w:p>
        </w:tc>
        <w:tc>
          <w:tcPr>
            <w:tcW w:w="1247" w:type="dxa"/>
            <w:tcBorders>
              <w:top w:val="single" w:sz="4" w:space="0" w:color="auto"/>
              <w:left w:val="nil"/>
              <w:bottom w:val="single" w:sz="4" w:space="0" w:color="auto"/>
              <w:right w:val="nil"/>
            </w:tcBorders>
            <w:shd w:val="clear" w:color="auto" w:fill="auto"/>
            <w:noWrap/>
            <w:vAlign w:val="bottom"/>
            <w:hideMark/>
          </w:tcPr>
          <w:p w14:paraId="5640E776" w14:textId="77777777" w:rsidR="00F740AB" w:rsidRPr="00C870A0" w:rsidRDefault="00F740AB" w:rsidP="008D6EA5">
            <w:pPr>
              <w:pStyle w:val="NoSpacing"/>
              <w:jc w:val="right"/>
              <w:rPr>
                <w:b/>
              </w:rPr>
            </w:pPr>
            <w:r w:rsidRPr="00C870A0">
              <w:rPr>
                <w:b/>
              </w:rPr>
              <w:t>Balanced accuracy (%)</w:t>
            </w:r>
          </w:p>
        </w:tc>
        <w:tc>
          <w:tcPr>
            <w:tcW w:w="771" w:type="dxa"/>
            <w:tcBorders>
              <w:top w:val="single" w:sz="4" w:space="0" w:color="auto"/>
              <w:left w:val="nil"/>
              <w:bottom w:val="single" w:sz="4" w:space="0" w:color="auto"/>
              <w:right w:val="nil"/>
            </w:tcBorders>
            <w:shd w:val="clear" w:color="auto" w:fill="auto"/>
            <w:noWrap/>
            <w:vAlign w:val="bottom"/>
            <w:hideMark/>
          </w:tcPr>
          <w:p w14:paraId="12FC75BB" w14:textId="77777777" w:rsidR="00F740AB" w:rsidRPr="00C870A0" w:rsidRDefault="00F740AB" w:rsidP="008D6EA5">
            <w:pPr>
              <w:pStyle w:val="NoSpacing"/>
              <w:jc w:val="right"/>
              <w:rPr>
                <w:b/>
                <w:i/>
              </w:rPr>
            </w:pPr>
            <w:r w:rsidRPr="00C870A0">
              <w:rPr>
                <w:b/>
                <w:i/>
              </w:rPr>
              <w:t>n</w:t>
            </w:r>
          </w:p>
        </w:tc>
      </w:tr>
      <w:tr w:rsidR="00F740AB" w:rsidRPr="006724AB" w14:paraId="17297DE0" w14:textId="77777777" w:rsidTr="008D6EA5">
        <w:trPr>
          <w:trHeight w:val="288"/>
        </w:trPr>
        <w:tc>
          <w:tcPr>
            <w:tcW w:w="2835" w:type="dxa"/>
            <w:tcBorders>
              <w:top w:val="single" w:sz="4" w:space="0" w:color="auto"/>
              <w:left w:val="nil"/>
              <w:bottom w:val="nil"/>
              <w:right w:val="nil"/>
            </w:tcBorders>
            <w:shd w:val="clear" w:color="auto" w:fill="auto"/>
            <w:noWrap/>
            <w:vAlign w:val="bottom"/>
            <w:hideMark/>
          </w:tcPr>
          <w:p w14:paraId="1DF0320A" w14:textId="77777777" w:rsidR="00F740AB" w:rsidRPr="00C870A0" w:rsidRDefault="00F740AB" w:rsidP="008D6EA5">
            <w:pPr>
              <w:pStyle w:val="NoSpacing"/>
            </w:pPr>
            <w:r>
              <w:rPr>
                <w:color w:val="000000"/>
              </w:rPr>
              <w:t>Gastrointestinal infection</w:t>
            </w:r>
          </w:p>
        </w:tc>
        <w:tc>
          <w:tcPr>
            <w:tcW w:w="1134" w:type="dxa"/>
            <w:tcBorders>
              <w:top w:val="single" w:sz="4" w:space="0" w:color="auto"/>
              <w:left w:val="nil"/>
              <w:bottom w:val="nil"/>
              <w:right w:val="nil"/>
            </w:tcBorders>
            <w:shd w:val="clear" w:color="auto" w:fill="auto"/>
            <w:noWrap/>
            <w:vAlign w:val="bottom"/>
            <w:hideMark/>
          </w:tcPr>
          <w:p w14:paraId="22BC5B9D" w14:textId="77777777" w:rsidR="00F740AB" w:rsidRPr="00C870A0" w:rsidRDefault="00F740AB" w:rsidP="008D6EA5">
            <w:pPr>
              <w:pStyle w:val="NoSpacing"/>
              <w:jc w:val="right"/>
            </w:pPr>
            <w:r w:rsidRPr="00C870A0">
              <w:rPr>
                <w:color w:val="000000"/>
              </w:rPr>
              <w:t>2</w:t>
            </w:r>
            <w:r w:rsidRPr="006724AB">
              <w:rPr>
                <w:rFonts w:cs="Arial"/>
                <w:color w:val="000000"/>
              </w:rPr>
              <w:t>.8</w:t>
            </w:r>
          </w:p>
        </w:tc>
        <w:tc>
          <w:tcPr>
            <w:tcW w:w="1276" w:type="dxa"/>
            <w:tcBorders>
              <w:top w:val="single" w:sz="4" w:space="0" w:color="auto"/>
              <w:left w:val="nil"/>
              <w:bottom w:val="nil"/>
              <w:right w:val="nil"/>
            </w:tcBorders>
            <w:shd w:val="clear" w:color="auto" w:fill="auto"/>
            <w:noWrap/>
            <w:vAlign w:val="bottom"/>
            <w:hideMark/>
          </w:tcPr>
          <w:p w14:paraId="2F134F6E" w14:textId="77777777" w:rsidR="00F740AB" w:rsidRPr="00C870A0" w:rsidRDefault="00F740AB" w:rsidP="008D6EA5">
            <w:pPr>
              <w:pStyle w:val="NoSpacing"/>
              <w:jc w:val="right"/>
            </w:pPr>
            <w:r w:rsidRPr="00C870A0">
              <w:rPr>
                <w:color w:val="000000"/>
              </w:rPr>
              <w:t>100.0</w:t>
            </w:r>
          </w:p>
        </w:tc>
        <w:tc>
          <w:tcPr>
            <w:tcW w:w="1331" w:type="dxa"/>
            <w:tcBorders>
              <w:top w:val="single" w:sz="4" w:space="0" w:color="auto"/>
              <w:left w:val="nil"/>
              <w:bottom w:val="nil"/>
              <w:right w:val="nil"/>
            </w:tcBorders>
            <w:shd w:val="clear" w:color="auto" w:fill="auto"/>
            <w:noWrap/>
            <w:vAlign w:val="bottom"/>
            <w:hideMark/>
          </w:tcPr>
          <w:p w14:paraId="12DB0E0C" w14:textId="77777777" w:rsidR="00F740AB" w:rsidRPr="00C870A0" w:rsidRDefault="00F740AB" w:rsidP="008D6EA5">
            <w:pPr>
              <w:pStyle w:val="NoSpacing"/>
              <w:jc w:val="right"/>
            </w:pPr>
            <w:r w:rsidRPr="006724AB">
              <w:rPr>
                <w:rFonts w:cs="Arial"/>
                <w:color w:val="000000"/>
              </w:rPr>
              <w:t>61.5</w:t>
            </w:r>
          </w:p>
        </w:tc>
        <w:tc>
          <w:tcPr>
            <w:tcW w:w="1247" w:type="dxa"/>
            <w:tcBorders>
              <w:top w:val="single" w:sz="4" w:space="0" w:color="auto"/>
              <w:left w:val="nil"/>
              <w:bottom w:val="nil"/>
              <w:right w:val="nil"/>
            </w:tcBorders>
            <w:shd w:val="clear" w:color="auto" w:fill="auto"/>
            <w:noWrap/>
            <w:vAlign w:val="bottom"/>
            <w:hideMark/>
          </w:tcPr>
          <w:p w14:paraId="78B6A917" w14:textId="77777777" w:rsidR="00F740AB" w:rsidRPr="00C870A0" w:rsidRDefault="00F740AB" w:rsidP="008D6EA5">
            <w:pPr>
              <w:pStyle w:val="NoSpacing"/>
              <w:jc w:val="right"/>
            </w:pPr>
            <w:r w:rsidRPr="006724AB">
              <w:rPr>
                <w:rFonts w:cs="Arial"/>
                <w:color w:val="000000"/>
              </w:rPr>
              <w:t>79.7</w:t>
            </w:r>
          </w:p>
        </w:tc>
        <w:tc>
          <w:tcPr>
            <w:tcW w:w="771" w:type="dxa"/>
            <w:tcBorders>
              <w:top w:val="single" w:sz="4" w:space="0" w:color="auto"/>
              <w:left w:val="nil"/>
              <w:bottom w:val="nil"/>
              <w:right w:val="nil"/>
            </w:tcBorders>
            <w:shd w:val="clear" w:color="auto" w:fill="auto"/>
            <w:noWrap/>
            <w:vAlign w:val="bottom"/>
            <w:hideMark/>
          </w:tcPr>
          <w:p w14:paraId="1281C32E" w14:textId="77777777" w:rsidR="00F740AB" w:rsidRPr="00C870A0" w:rsidRDefault="00F740AB" w:rsidP="008D6EA5">
            <w:pPr>
              <w:pStyle w:val="NoSpacing"/>
              <w:jc w:val="right"/>
            </w:pPr>
            <w:r w:rsidRPr="00C870A0">
              <w:rPr>
                <w:color w:val="000000"/>
              </w:rPr>
              <w:t>64</w:t>
            </w:r>
          </w:p>
        </w:tc>
      </w:tr>
      <w:tr w:rsidR="00F740AB" w:rsidRPr="006724AB" w14:paraId="49A68159" w14:textId="77777777" w:rsidTr="008D6EA5">
        <w:trPr>
          <w:trHeight w:val="288"/>
        </w:trPr>
        <w:tc>
          <w:tcPr>
            <w:tcW w:w="2835" w:type="dxa"/>
            <w:tcBorders>
              <w:top w:val="nil"/>
              <w:left w:val="nil"/>
              <w:bottom w:val="nil"/>
              <w:right w:val="nil"/>
            </w:tcBorders>
            <w:shd w:val="clear" w:color="auto" w:fill="auto"/>
            <w:noWrap/>
            <w:vAlign w:val="bottom"/>
            <w:hideMark/>
          </w:tcPr>
          <w:p w14:paraId="2DCEBCC3" w14:textId="77777777" w:rsidR="00F740AB" w:rsidRPr="004D357B" w:rsidRDefault="00F740AB" w:rsidP="008D6EA5">
            <w:pPr>
              <w:pStyle w:val="NoSpacing"/>
            </w:pPr>
            <w:r w:rsidRPr="00C870A0">
              <w:rPr>
                <w:i/>
                <w:color w:val="000000"/>
              </w:rPr>
              <w:t>C</w:t>
            </w:r>
            <w:r>
              <w:rPr>
                <w:i/>
                <w:color w:val="000000"/>
              </w:rPr>
              <w:t>.</w:t>
            </w:r>
            <w:r w:rsidRPr="00C870A0">
              <w:rPr>
                <w:i/>
                <w:color w:val="000000"/>
              </w:rPr>
              <w:t xml:space="preserve"> difficile</w:t>
            </w:r>
            <w:r>
              <w:rPr>
                <w:i/>
                <w:color w:val="000000"/>
              </w:rPr>
              <w:t xml:space="preserve"> </w:t>
            </w:r>
            <w:r w:rsidRPr="004D357B">
              <w:rPr>
                <w:color w:val="000000"/>
              </w:rPr>
              <w:t>infection</w:t>
            </w:r>
          </w:p>
        </w:tc>
        <w:tc>
          <w:tcPr>
            <w:tcW w:w="1134" w:type="dxa"/>
            <w:tcBorders>
              <w:top w:val="nil"/>
              <w:left w:val="nil"/>
              <w:bottom w:val="nil"/>
              <w:right w:val="nil"/>
            </w:tcBorders>
            <w:shd w:val="clear" w:color="auto" w:fill="auto"/>
            <w:noWrap/>
            <w:vAlign w:val="bottom"/>
            <w:hideMark/>
          </w:tcPr>
          <w:p w14:paraId="6F2C5C21" w14:textId="77777777" w:rsidR="00F740AB" w:rsidRPr="00C870A0" w:rsidRDefault="00F740AB" w:rsidP="008D6EA5">
            <w:pPr>
              <w:pStyle w:val="NoSpacing"/>
              <w:jc w:val="right"/>
            </w:pPr>
            <w:r w:rsidRPr="006724AB">
              <w:rPr>
                <w:rFonts w:cs="Arial"/>
                <w:color w:val="000000"/>
              </w:rPr>
              <w:t>53.3</w:t>
            </w:r>
          </w:p>
        </w:tc>
        <w:tc>
          <w:tcPr>
            <w:tcW w:w="1276" w:type="dxa"/>
            <w:tcBorders>
              <w:top w:val="nil"/>
              <w:left w:val="nil"/>
              <w:bottom w:val="nil"/>
              <w:right w:val="nil"/>
            </w:tcBorders>
            <w:shd w:val="clear" w:color="auto" w:fill="auto"/>
            <w:noWrap/>
            <w:vAlign w:val="bottom"/>
            <w:hideMark/>
          </w:tcPr>
          <w:p w14:paraId="13D74F48" w14:textId="77777777" w:rsidR="00F740AB" w:rsidRPr="00C870A0" w:rsidRDefault="00F740AB" w:rsidP="008D6EA5">
            <w:pPr>
              <w:pStyle w:val="NoSpacing"/>
              <w:jc w:val="right"/>
            </w:pPr>
            <w:r w:rsidRPr="00C870A0">
              <w:rPr>
                <w:color w:val="000000"/>
              </w:rPr>
              <w:t>98.8</w:t>
            </w:r>
          </w:p>
        </w:tc>
        <w:tc>
          <w:tcPr>
            <w:tcW w:w="1331" w:type="dxa"/>
            <w:tcBorders>
              <w:top w:val="nil"/>
              <w:left w:val="nil"/>
              <w:bottom w:val="nil"/>
              <w:right w:val="nil"/>
            </w:tcBorders>
            <w:shd w:val="clear" w:color="auto" w:fill="auto"/>
            <w:noWrap/>
            <w:vAlign w:val="bottom"/>
            <w:hideMark/>
          </w:tcPr>
          <w:p w14:paraId="46094935" w14:textId="77777777" w:rsidR="00F740AB" w:rsidRPr="00C870A0" w:rsidRDefault="00F740AB" w:rsidP="008D6EA5">
            <w:pPr>
              <w:pStyle w:val="NoSpacing"/>
              <w:jc w:val="right"/>
            </w:pPr>
            <w:r w:rsidRPr="00C870A0">
              <w:rPr>
                <w:color w:val="000000"/>
              </w:rPr>
              <w:t>61.</w:t>
            </w:r>
            <w:r w:rsidRPr="006724AB">
              <w:rPr>
                <w:rFonts w:cs="Arial"/>
                <w:color w:val="000000"/>
              </w:rPr>
              <w:t>6</w:t>
            </w:r>
          </w:p>
        </w:tc>
        <w:tc>
          <w:tcPr>
            <w:tcW w:w="1247" w:type="dxa"/>
            <w:tcBorders>
              <w:top w:val="nil"/>
              <w:left w:val="nil"/>
              <w:bottom w:val="nil"/>
              <w:right w:val="nil"/>
            </w:tcBorders>
            <w:shd w:val="clear" w:color="auto" w:fill="auto"/>
            <w:noWrap/>
            <w:vAlign w:val="bottom"/>
            <w:hideMark/>
          </w:tcPr>
          <w:p w14:paraId="6D4A5E1A" w14:textId="77777777" w:rsidR="00F740AB" w:rsidRPr="00C870A0" w:rsidRDefault="00F740AB" w:rsidP="008D6EA5">
            <w:pPr>
              <w:pStyle w:val="NoSpacing"/>
              <w:jc w:val="right"/>
            </w:pPr>
            <w:r w:rsidRPr="006724AB">
              <w:rPr>
                <w:rFonts w:cs="Arial"/>
                <w:color w:val="000000"/>
              </w:rPr>
              <w:t>80.0</w:t>
            </w:r>
          </w:p>
        </w:tc>
        <w:tc>
          <w:tcPr>
            <w:tcW w:w="771" w:type="dxa"/>
            <w:tcBorders>
              <w:top w:val="nil"/>
              <w:left w:val="nil"/>
              <w:bottom w:val="nil"/>
              <w:right w:val="nil"/>
            </w:tcBorders>
            <w:shd w:val="clear" w:color="auto" w:fill="auto"/>
            <w:noWrap/>
            <w:vAlign w:val="bottom"/>
            <w:hideMark/>
          </w:tcPr>
          <w:p w14:paraId="59090235" w14:textId="77777777" w:rsidR="00F740AB" w:rsidRPr="00C870A0" w:rsidRDefault="00F740AB" w:rsidP="008D6EA5">
            <w:pPr>
              <w:pStyle w:val="NoSpacing"/>
              <w:jc w:val="right"/>
            </w:pPr>
            <w:r w:rsidRPr="00C870A0">
              <w:rPr>
                <w:color w:val="000000"/>
              </w:rPr>
              <w:t>101</w:t>
            </w:r>
          </w:p>
        </w:tc>
      </w:tr>
      <w:tr w:rsidR="00F740AB" w:rsidRPr="006724AB" w14:paraId="029BBA39" w14:textId="77777777" w:rsidTr="008D6EA5">
        <w:trPr>
          <w:trHeight w:val="288"/>
        </w:trPr>
        <w:tc>
          <w:tcPr>
            <w:tcW w:w="2835" w:type="dxa"/>
            <w:tcBorders>
              <w:top w:val="nil"/>
              <w:left w:val="nil"/>
              <w:bottom w:val="nil"/>
              <w:right w:val="nil"/>
            </w:tcBorders>
            <w:shd w:val="clear" w:color="auto" w:fill="auto"/>
            <w:noWrap/>
            <w:vAlign w:val="bottom"/>
            <w:hideMark/>
          </w:tcPr>
          <w:p w14:paraId="13BD01DC" w14:textId="77777777" w:rsidR="00F740AB" w:rsidRPr="00C870A0" w:rsidRDefault="00F740AB" w:rsidP="008D6EA5">
            <w:pPr>
              <w:pStyle w:val="NoSpacing"/>
            </w:pPr>
            <w:r w:rsidRPr="00C870A0">
              <w:rPr>
                <w:color w:val="000000"/>
              </w:rPr>
              <w:t>CAP</w:t>
            </w:r>
          </w:p>
        </w:tc>
        <w:tc>
          <w:tcPr>
            <w:tcW w:w="1134" w:type="dxa"/>
            <w:tcBorders>
              <w:top w:val="nil"/>
              <w:left w:val="nil"/>
              <w:bottom w:val="nil"/>
              <w:right w:val="nil"/>
            </w:tcBorders>
            <w:shd w:val="clear" w:color="auto" w:fill="auto"/>
            <w:noWrap/>
            <w:vAlign w:val="bottom"/>
            <w:hideMark/>
          </w:tcPr>
          <w:p w14:paraId="54FD162F" w14:textId="77777777" w:rsidR="00F740AB" w:rsidRPr="00C870A0" w:rsidRDefault="00F740AB" w:rsidP="008D6EA5">
            <w:pPr>
              <w:pStyle w:val="NoSpacing"/>
              <w:jc w:val="right"/>
            </w:pPr>
            <w:r w:rsidRPr="006724AB">
              <w:rPr>
                <w:rFonts w:cs="Arial"/>
                <w:color w:val="000000"/>
              </w:rPr>
              <w:t>80.3</w:t>
            </w:r>
          </w:p>
        </w:tc>
        <w:tc>
          <w:tcPr>
            <w:tcW w:w="1276" w:type="dxa"/>
            <w:tcBorders>
              <w:top w:val="nil"/>
              <w:left w:val="nil"/>
              <w:bottom w:val="nil"/>
              <w:right w:val="nil"/>
            </w:tcBorders>
            <w:shd w:val="clear" w:color="auto" w:fill="auto"/>
            <w:noWrap/>
            <w:vAlign w:val="bottom"/>
            <w:hideMark/>
          </w:tcPr>
          <w:p w14:paraId="0C48EAEF" w14:textId="77777777" w:rsidR="00F740AB" w:rsidRPr="00C870A0" w:rsidRDefault="00F740AB" w:rsidP="008D6EA5">
            <w:pPr>
              <w:pStyle w:val="NoSpacing"/>
              <w:jc w:val="right"/>
            </w:pPr>
            <w:r w:rsidRPr="006724AB">
              <w:rPr>
                <w:rFonts w:cs="Arial"/>
                <w:color w:val="000000"/>
              </w:rPr>
              <w:t>90.4</w:t>
            </w:r>
          </w:p>
        </w:tc>
        <w:tc>
          <w:tcPr>
            <w:tcW w:w="1331" w:type="dxa"/>
            <w:tcBorders>
              <w:top w:val="nil"/>
              <w:left w:val="nil"/>
              <w:bottom w:val="nil"/>
              <w:right w:val="nil"/>
            </w:tcBorders>
            <w:shd w:val="clear" w:color="auto" w:fill="auto"/>
            <w:noWrap/>
            <w:vAlign w:val="bottom"/>
            <w:hideMark/>
          </w:tcPr>
          <w:p w14:paraId="64698ED7" w14:textId="77777777" w:rsidR="00F740AB" w:rsidRPr="00C870A0" w:rsidRDefault="00F740AB" w:rsidP="008D6EA5">
            <w:pPr>
              <w:pStyle w:val="NoSpacing"/>
              <w:jc w:val="right"/>
            </w:pPr>
            <w:r w:rsidRPr="006724AB">
              <w:rPr>
                <w:rFonts w:cs="Arial"/>
                <w:color w:val="000000"/>
              </w:rPr>
              <w:t>69.9</w:t>
            </w:r>
          </w:p>
        </w:tc>
        <w:tc>
          <w:tcPr>
            <w:tcW w:w="1247" w:type="dxa"/>
            <w:tcBorders>
              <w:top w:val="nil"/>
              <w:left w:val="nil"/>
              <w:bottom w:val="nil"/>
              <w:right w:val="nil"/>
            </w:tcBorders>
            <w:shd w:val="clear" w:color="auto" w:fill="auto"/>
            <w:noWrap/>
            <w:vAlign w:val="bottom"/>
            <w:hideMark/>
          </w:tcPr>
          <w:p w14:paraId="4099BAE7" w14:textId="77777777" w:rsidR="00F740AB" w:rsidRPr="00C870A0" w:rsidRDefault="00F740AB" w:rsidP="008D6EA5">
            <w:pPr>
              <w:pStyle w:val="NoSpacing"/>
              <w:jc w:val="right"/>
            </w:pPr>
            <w:r w:rsidRPr="006724AB">
              <w:rPr>
                <w:rFonts w:cs="Arial"/>
                <w:color w:val="000000"/>
              </w:rPr>
              <w:t>82.1</w:t>
            </w:r>
          </w:p>
        </w:tc>
        <w:tc>
          <w:tcPr>
            <w:tcW w:w="771" w:type="dxa"/>
            <w:tcBorders>
              <w:top w:val="nil"/>
              <w:left w:val="nil"/>
              <w:bottom w:val="nil"/>
              <w:right w:val="nil"/>
            </w:tcBorders>
            <w:shd w:val="clear" w:color="auto" w:fill="auto"/>
            <w:noWrap/>
            <w:vAlign w:val="bottom"/>
            <w:hideMark/>
          </w:tcPr>
          <w:p w14:paraId="64A3FFDD" w14:textId="77777777" w:rsidR="00F740AB" w:rsidRPr="00C870A0" w:rsidRDefault="00F740AB" w:rsidP="008D6EA5">
            <w:pPr>
              <w:pStyle w:val="NoSpacing"/>
              <w:jc w:val="right"/>
            </w:pPr>
            <w:r w:rsidRPr="00C870A0">
              <w:rPr>
                <w:color w:val="000000"/>
              </w:rPr>
              <w:t>628</w:t>
            </w:r>
          </w:p>
        </w:tc>
      </w:tr>
      <w:tr w:rsidR="00F740AB" w:rsidRPr="006724AB" w14:paraId="66DE6066" w14:textId="77777777" w:rsidTr="008D6EA5">
        <w:trPr>
          <w:trHeight w:val="288"/>
        </w:trPr>
        <w:tc>
          <w:tcPr>
            <w:tcW w:w="2835" w:type="dxa"/>
            <w:tcBorders>
              <w:top w:val="nil"/>
              <w:left w:val="nil"/>
              <w:bottom w:val="nil"/>
              <w:right w:val="nil"/>
            </w:tcBorders>
            <w:shd w:val="clear" w:color="auto" w:fill="auto"/>
            <w:noWrap/>
            <w:vAlign w:val="bottom"/>
            <w:hideMark/>
          </w:tcPr>
          <w:p w14:paraId="2B43D6A1" w14:textId="77777777" w:rsidR="00F740AB" w:rsidRPr="00C870A0" w:rsidRDefault="00F740AB" w:rsidP="008D6EA5">
            <w:pPr>
              <w:pStyle w:val="NoSpacing"/>
            </w:pPr>
            <w:r w:rsidRPr="00C870A0">
              <w:rPr>
                <w:color w:val="000000"/>
              </w:rPr>
              <w:t>HAP</w:t>
            </w:r>
          </w:p>
        </w:tc>
        <w:tc>
          <w:tcPr>
            <w:tcW w:w="1134" w:type="dxa"/>
            <w:tcBorders>
              <w:top w:val="nil"/>
              <w:left w:val="nil"/>
              <w:bottom w:val="nil"/>
              <w:right w:val="nil"/>
            </w:tcBorders>
            <w:shd w:val="clear" w:color="auto" w:fill="auto"/>
            <w:noWrap/>
            <w:vAlign w:val="bottom"/>
            <w:hideMark/>
          </w:tcPr>
          <w:p w14:paraId="648DA1A0" w14:textId="77777777" w:rsidR="00F740AB" w:rsidRPr="00C870A0" w:rsidRDefault="00F740AB" w:rsidP="008D6EA5">
            <w:pPr>
              <w:pStyle w:val="NoSpacing"/>
              <w:jc w:val="right"/>
              <w:rPr>
                <w:i/>
              </w:rPr>
            </w:pPr>
            <w:r w:rsidRPr="006724AB">
              <w:rPr>
                <w:rFonts w:cs="Arial"/>
                <w:color w:val="000000"/>
              </w:rPr>
              <w:t>42.8</w:t>
            </w:r>
          </w:p>
        </w:tc>
        <w:tc>
          <w:tcPr>
            <w:tcW w:w="1276" w:type="dxa"/>
            <w:tcBorders>
              <w:top w:val="nil"/>
              <w:left w:val="nil"/>
              <w:bottom w:val="nil"/>
              <w:right w:val="nil"/>
            </w:tcBorders>
            <w:shd w:val="clear" w:color="auto" w:fill="auto"/>
            <w:noWrap/>
            <w:vAlign w:val="bottom"/>
            <w:hideMark/>
          </w:tcPr>
          <w:p w14:paraId="287E5E61" w14:textId="77777777" w:rsidR="00F740AB" w:rsidRPr="00C870A0" w:rsidRDefault="00F740AB" w:rsidP="008D6EA5">
            <w:pPr>
              <w:pStyle w:val="NoSpacing"/>
              <w:jc w:val="right"/>
            </w:pPr>
            <w:r w:rsidRPr="006724AB">
              <w:rPr>
                <w:rFonts w:cs="Arial"/>
                <w:color w:val="000000"/>
              </w:rPr>
              <w:t>96.2</w:t>
            </w:r>
          </w:p>
        </w:tc>
        <w:tc>
          <w:tcPr>
            <w:tcW w:w="1331" w:type="dxa"/>
            <w:tcBorders>
              <w:top w:val="nil"/>
              <w:left w:val="nil"/>
              <w:bottom w:val="nil"/>
              <w:right w:val="nil"/>
            </w:tcBorders>
            <w:shd w:val="clear" w:color="auto" w:fill="auto"/>
            <w:noWrap/>
            <w:vAlign w:val="bottom"/>
            <w:hideMark/>
          </w:tcPr>
          <w:p w14:paraId="12F76E42" w14:textId="77777777" w:rsidR="00F740AB" w:rsidRPr="00C870A0" w:rsidRDefault="00F740AB" w:rsidP="008D6EA5">
            <w:pPr>
              <w:pStyle w:val="NoSpacing"/>
              <w:jc w:val="right"/>
            </w:pPr>
            <w:r w:rsidRPr="006724AB">
              <w:rPr>
                <w:rFonts w:cs="Arial"/>
                <w:color w:val="000000"/>
              </w:rPr>
              <w:t>43.9</w:t>
            </w:r>
          </w:p>
        </w:tc>
        <w:tc>
          <w:tcPr>
            <w:tcW w:w="1247" w:type="dxa"/>
            <w:tcBorders>
              <w:top w:val="nil"/>
              <w:left w:val="nil"/>
              <w:bottom w:val="nil"/>
              <w:right w:val="nil"/>
            </w:tcBorders>
            <w:shd w:val="clear" w:color="auto" w:fill="auto"/>
            <w:noWrap/>
            <w:vAlign w:val="bottom"/>
            <w:hideMark/>
          </w:tcPr>
          <w:p w14:paraId="394D843D" w14:textId="77777777" w:rsidR="00F740AB" w:rsidRPr="00C870A0" w:rsidRDefault="00F740AB" w:rsidP="008D6EA5">
            <w:pPr>
              <w:pStyle w:val="NoSpacing"/>
              <w:jc w:val="right"/>
            </w:pPr>
            <w:r w:rsidRPr="006724AB">
              <w:rPr>
                <w:rFonts w:cs="Arial"/>
                <w:color w:val="000000"/>
              </w:rPr>
              <w:t>70.0</w:t>
            </w:r>
          </w:p>
        </w:tc>
        <w:tc>
          <w:tcPr>
            <w:tcW w:w="771" w:type="dxa"/>
            <w:tcBorders>
              <w:top w:val="nil"/>
              <w:left w:val="nil"/>
              <w:bottom w:val="nil"/>
              <w:right w:val="nil"/>
            </w:tcBorders>
            <w:shd w:val="clear" w:color="auto" w:fill="auto"/>
            <w:noWrap/>
            <w:vAlign w:val="bottom"/>
            <w:hideMark/>
          </w:tcPr>
          <w:p w14:paraId="6DD6DCB8" w14:textId="77777777" w:rsidR="00F740AB" w:rsidRPr="00C870A0" w:rsidRDefault="00F740AB" w:rsidP="008D6EA5">
            <w:pPr>
              <w:pStyle w:val="NoSpacing"/>
              <w:jc w:val="right"/>
            </w:pPr>
            <w:r w:rsidRPr="00C870A0">
              <w:rPr>
                <w:color w:val="000000"/>
              </w:rPr>
              <w:t>189</w:t>
            </w:r>
          </w:p>
        </w:tc>
      </w:tr>
      <w:tr w:rsidR="00F740AB" w:rsidRPr="006724AB" w14:paraId="7CC536E2" w14:textId="77777777" w:rsidTr="008D6EA5">
        <w:trPr>
          <w:trHeight w:val="288"/>
        </w:trPr>
        <w:tc>
          <w:tcPr>
            <w:tcW w:w="2835" w:type="dxa"/>
            <w:tcBorders>
              <w:top w:val="nil"/>
              <w:left w:val="nil"/>
              <w:right w:val="nil"/>
            </w:tcBorders>
            <w:shd w:val="clear" w:color="auto" w:fill="auto"/>
            <w:noWrap/>
            <w:vAlign w:val="bottom"/>
            <w:hideMark/>
          </w:tcPr>
          <w:p w14:paraId="7C251612" w14:textId="77777777" w:rsidR="00F740AB" w:rsidRPr="00C870A0" w:rsidRDefault="00F740AB" w:rsidP="008D6EA5">
            <w:pPr>
              <w:pStyle w:val="NoSpacing"/>
            </w:pPr>
            <w:r w:rsidRPr="00C870A0">
              <w:rPr>
                <w:color w:val="000000"/>
              </w:rPr>
              <w:t>Aspiration pneumonia</w:t>
            </w:r>
          </w:p>
        </w:tc>
        <w:tc>
          <w:tcPr>
            <w:tcW w:w="1134" w:type="dxa"/>
            <w:tcBorders>
              <w:top w:val="nil"/>
              <w:left w:val="nil"/>
              <w:right w:val="nil"/>
            </w:tcBorders>
            <w:shd w:val="clear" w:color="auto" w:fill="auto"/>
            <w:noWrap/>
            <w:vAlign w:val="bottom"/>
            <w:hideMark/>
          </w:tcPr>
          <w:p w14:paraId="35CCBBC2" w14:textId="77777777" w:rsidR="00F740AB" w:rsidRPr="00C870A0" w:rsidRDefault="00F740AB" w:rsidP="008D6EA5">
            <w:pPr>
              <w:pStyle w:val="NoSpacing"/>
              <w:jc w:val="right"/>
            </w:pPr>
            <w:r w:rsidRPr="00C870A0">
              <w:rPr>
                <w:color w:val="000000"/>
              </w:rPr>
              <w:t>25.</w:t>
            </w:r>
            <w:r w:rsidRPr="006724AB">
              <w:rPr>
                <w:rFonts w:cs="Arial"/>
                <w:color w:val="000000"/>
              </w:rPr>
              <w:t>8</w:t>
            </w:r>
          </w:p>
        </w:tc>
        <w:tc>
          <w:tcPr>
            <w:tcW w:w="1276" w:type="dxa"/>
            <w:tcBorders>
              <w:top w:val="nil"/>
              <w:left w:val="nil"/>
              <w:right w:val="nil"/>
            </w:tcBorders>
            <w:shd w:val="clear" w:color="auto" w:fill="auto"/>
            <w:noWrap/>
            <w:vAlign w:val="bottom"/>
            <w:hideMark/>
          </w:tcPr>
          <w:p w14:paraId="0A4BC7D6" w14:textId="77777777" w:rsidR="00F740AB" w:rsidRPr="00C870A0" w:rsidRDefault="00F740AB" w:rsidP="008D6EA5">
            <w:pPr>
              <w:pStyle w:val="NoSpacing"/>
              <w:jc w:val="right"/>
            </w:pPr>
            <w:r w:rsidRPr="00C870A0">
              <w:rPr>
                <w:color w:val="000000"/>
              </w:rPr>
              <w:t>99.6</w:t>
            </w:r>
          </w:p>
        </w:tc>
        <w:tc>
          <w:tcPr>
            <w:tcW w:w="1331" w:type="dxa"/>
            <w:tcBorders>
              <w:top w:val="nil"/>
              <w:left w:val="nil"/>
              <w:right w:val="nil"/>
            </w:tcBorders>
            <w:shd w:val="clear" w:color="auto" w:fill="auto"/>
            <w:noWrap/>
            <w:vAlign w:val="bottom"/>
            <w:hideMark/>
          </w:tcPr>
          <w:p w14:paraId="183E25BA" w14:textId="77777777" w:rsidR="00F740AB" w:rsidRPr="00C870A0" w:rsidRDefault="00F740AB" w:rsidP="008D6EA5">
            <w:pPr>
              <w:pStyle w:val="NoSpacing"/>
              <w:jc w:val="right"/>
            </w:pPr>
            <w:r w:rsidRPr="006724AB">
              <w:rPr>
                <w:rFonts w:cs="Arial"/>
                <w:color w:val="000000"/>
              </w:rPr>
              <w:t>65.0</w:t>
            </w:r>
          </w:p>
        </w:tc>
        <w:tc>
          <w:tcPr>
            <w:tcW w:w="1247" w:type="dxa"/>
            <w:tcBorders>
              <w:top w:val="nil"/>
              <w:left w:val="nil"/>
              <w:right w:val="nil"/>
            </w:tcBorders>
            <w:shd w:val="clear" w:color="auto" w:fill="auto"/>
            <w:noWrap/>
            <w:vAlign w:val="bottom"/>
            <w:hideMark/>
          </w:tcPr>
          <w:p w14:paraId="233A00E7" w14:textId="77777777" w:rsidR="00F740AB" w:rsidRPr="00C870A0" w:rsidRDefault="00F740AB" w:rsidP="008D6EA5">
            <w:pPr>
              <w:pStyle w:val="NoSpacing"/>
              <w:jc w:val="right"/>
            </w:pPr>
            <w:r w:rsidRPr="00C870A0">
              <w:rPr>
                <w:color w:val="000000"/>
              </w:rPr>
              <w:t>81.</w:t>
            </w:r>
            <w:r w:rsidRPr="006724AB">
              <w:rPr>
                <w:rFonts w:cs="Arial"/>
                <w:color w:val="000000"/>
              </w:rPr>
              <w:t>5</w:t>
            </w:r>
          </w:p>
        </w:tc>
        <w:tc>
          <w:tcPr>
            <w:tcW w:w="771" w:type="dxa"/>
            <w:tcBorders>
              <w:top w:val="nil"/>
              <w:left w:val="nil"/>
              <w:right w:val="nil"/>
            </w:tcBorders>
            <w:shd w:val="clear" w:color="auto" w:fill="auto"/>
            <w:noWrap/>
            <w:vAlign w:val="bottom"/>
            <w:hideMark/>
          </w:tcPr>
          <w:p w14:paraId="03415778" w14:textId="77777777" w:rsidR="00F740AB" w:rsidRPr="00C870A0" w:rsidRDefault="00F740AB" w:rsidP="008D6EA5">
            <w:pPr>
              <w:pStyle w:val="NoSpacing"/>
              <w:jc w:val="right"/>
            </w:pPr>
            <w:r w:rsidRPr="00C870A0">
              <w:rPr>
                <w:color w:val="000000"/>
              </w:rPr>
              <w:t>73</w:t>
            </w:r>
          </w:p>
        </w:tc>
      </w:tr>
      <w:tr w:rsidR="00F740AB" w:rsidRPr="006724AB" w14:paraId="6E5661C0" w14:textId="77777777" w:rsidTr="008D6EA5">
        <w:trPr>
          <w:trHeight w:val="288"/>
        </w:trPr>
        <w:tc>
          <w:tcPr>
            <w:tcW w:w="2835" w:type="dxa"/>
            <w:tcBorders>
              <w:top w:val="nil"/>
              <w:left w:val="nil"/>
              <w:bottom w:val="nil"/>
              <w:right w:val="nil"/>
            </w:tcBorders>
            <w:shd w:val="clear" w:color="auto" w:fill="auto"/>
            <w:noWrap/>
            <w:vAlign w:val="bottom"/>
            <w:hideMark/>
          </w:tcPr>
          <w:p w14:paraId="34D78752" w14:textId="77777777" w:rsidR="00F740AB" w:rsidRPr="00C870A0" w:rsidRDefault="00F740AB" w:rsidP="008D6EA5">
            <w:pPr>
              <w:pStyle w:val="NoSpacing"/>
            </w:pPr>
            <w:r w:rsidRPr="00C870A0">
              <w:rPr>
                <w:color w:val="000000"/>
              </w:rPr>
              <w:t>COPD</w:t>
            </w:r>
          </w:p>
        </w:tc>
        <w:tc>
          <w:tcPr>
            <w:tcW w:w="1134" w:type="dxa"/>
            <w:tcBorders>
              <w:top w:val="nil"/>
              <w:left w:val="nil"/>
              <w:bottom w:val="nil"/>
              <w:right w:val="nil"/>
            </w:tcBorders>
            <w:shd w:val="clear" w:color="auto" w:fill="auto"/>
            <w:noWrap/>
            <w:vAlign w:val="bottom"/>
            <w:hideMark/>
          </w:tcPr>
          <w:p w14:paraId="4B6F3213" w14:textId="77777777" w:rsidR="00F740AB" w:rsidRPr="00C870A0" w:rsidRDefault="00F740AB" w:rsidP="008D6EA5">
            <w:pPr>
              <w:pStyle w:val="NoSpacing"/>
              <w:jc w:val="right"/>
            </w:pPr>
            <w:r w:rsidRPr="00C870A0">
              <w:rPr>
                <w:color w:val="000000"/>
              </w:rPr>
              <w:t>57.</w:t>
            </w:r>
            <w:r w:rsidRPr="006724AB">
              <w:rPr>
                <w:rFonts w:cs="Arial"/>
                <w:color w:val="000000"/>
              </w:rPr>
              <w:t>4</w:t>
            </w:r>
          </w:p>
        </w:tc>
        <w:tc>
          <w:tcPr>
            <w:tcW w:w="1276" w:type="dxa"/>
            <w:tcBorders>
              <w:top w:val="nil"/>
              <w:left w:val="nil"/>
              <w:bottom w:val="nil"/>
              <w:right w:val="nil"/>
            </w:tcBorders>
            <w:shd w:val="clear" w:color="auto" w:fill="auto"/>
            <w:noWrap/>
            <w:vAlign w:val="bottom"/>
            <w:hideMark/>
          </w:tcPr>
          <w:p w14:paraId="03E0E237" w14:textId="77777777" w:rsidR="00F740AB" w:rsidRPr="00C870A0" w:rsidRDefault="00F740AB" w:rsidP="008D6EA5">
            <w:pPr>
              <w:pStyle w:val="NoSpacing"/>
              <w:jc w:val="right"/>
            </w:pPr>
            <w:r w:rsidRPr="00C870A0">
              <w:rPr>
                <w:color w:val="000000"/>
              </w:rPr>
              <w:t>99.</w:t>
            </w:r>
            <w:r w:rsidRPr="006724AB">
              <w:rPr>
                <w:rFonts w:cs="Arial"/>
                <w:color w:val="000000"/>
              </w:rPr>
              <w:t>1</w:t>
            </w:r>
          </w:p>
        </w:tc>
        <w:tc>
          <w:tcPr>
            <w:tcW w:w="1331" w:type="dxa"/>
            <w:tcBorders>
              <w:top w:val="nil"/>
              <w:left w:val="nil"/>
              <w:bottom w:val="nil"/>
              <w:right w:val="nil"/>
            </w:tcBorders>
            <w:shd w:val="clear" w:color="auto" w:fill="auto"/>
            <w:noWrap/>
            <w:vAlign w:val="bottom"/>
            <w:hideMark/>
          </w:tcPr>
          <w:p w14:paraId="65530D41" w14:textId="77777777" w:rsidR="00F740AB" w:rsidRPr="00C870A0" w:rsidRDefault="00F740AB" w:rsidP="008D6EA5">
            <w:pPr>
              <w:pStyle w:val="NoSpacing"/>
              <w:jc w:val="right"/>
            </w:pPr>
            <w:r w:rsidRPr="006724AB">
              <w:rPr>
                <w:rFonts w:cs="Arial"/>
                <w:color w:val="000000"/>
              </w:rPr>
              <w:t>78.7</w:t>
            </w:r>
          </w:p>
        </w:tc>
        <w:tc>
          <w:tcPr>
            <w:tcW w:w="1247" w:type="dxa"/>
            <w:tcBorders>
              <w:top w:val="nil"/>
              <w:left w:val="nil"/>
              <w:bottom w:val="nil"/>
              <w:right w:val="nil"/>
            </w:tcBorders>
            <w:shd w:val="clear" w:color="auto" w:fill="auto"/>
            <w:noWrap/>
            <w:vAlign w:val="bottom"/>
            <w:hideMark/>
          </w:tcPr>
          <w:p w14:paraId="3E305613" w14:textId="77777777" w:rsidR="00F740AB" w:rsidRPr="00C870A0" w:rsidRDefault="00F740AB" w:rsidP="008D6EA5">
            <w:pPr>
              <w:pStyle w:val="NoSpacing"/>
              <w:jc w:val="right"/>
            </w:pPr>
            <w:r w:rsidRPr="006724AB">
              <w:rPr>
                <w:rFonts w:cs="Arial"/>
                <w:color w:val="000000"/>
              </w:rPr>
              <w:t>88.1</w:t>
            </w:r>
          </w:p>
        </w:tc>
        <w:tc>
          <w:tcPr>
            <w:tcW w:w="771" w:type="dxa"/>
            <w:tcBorders>
              <w:top w:val="nil"/>
              <w:left w:val="nil"/>
              <w:bottom w:val="nil"/>
              <w:right w:val="nil"/>
            </w:tcBorders>
            <w:shd w:val="clear" w:color="auto" w:fill="auto"/>
            <w:noWrap/>
            <w:vAlign w:val="bottom"/>
            <w:hideMark/>
          </w:tcPr>
          <w:p w14:paraId="5F62DA1D" w14:textId="77777777" w:rsidR="00F740AB" w:rsidRPr="00C870A0" w:rsidRDefault="00F740AB" w:rsidP="008D6EA5">
            <w:pPr>
              <w:pStyle w:val="NoSpacing"/>
              <w:jc w:val="right"/>
            </w:pPr>
            <w:r w:rsidRPr="00C870A0">
              <w:rPr>
                <w:color w:val="000000"/>
              </w:rPr>
              <w:t>162</w:t>
            </w:r>
          </w:p>
        </w:tc>
      </w:tr>
      <w:tr w:rsidR="00F740AB" w:rsidRPr="006724AB" w14:paraId="1D122655" w14:textId="77777777" w:rsidTr="008D6EA5">
        <w:trPr>
          <w:trHeight w:val="288"/>
        </w:trPr>
        <w:tc>
          <w:tcPr>
            <w:tcW w:w="2835" w:type="dxa"/>
            <w:tcBorders>
              <w:top w:val="nil"/>
              <w:left w:val="nil"/>
              <w:bottom w:val="nil"/>
              <w:right w:val="nil"/>
            </w:tcBorders>
            <w:shd w:val="clear" w:color="auto" w:fill="auto"/>
            <w:noWrap/>
            <w:vAlign w:val="bottom"/>
            <w:hideMark/>
          </w:tcPr>
          <w:p w14:paraId="02F0ED14" w14:textId="77777777" w:rsidR="00F740AB" w:rsidRPr="00C870A0" w:rsidRDefault="00F740AB" w:rsidP="008D6EA5">
            <w:pPr>
              <w:pStyle w:val="NoSpacing"/>
              <w:rPr>
                <w:highlight w:val="yellow"/>
              </w:rPr>
            </w:pPr>
            <w:r w:rsidRPr="00C870A0">
              <w:rPr>
                <w:color w:val="000000"/>
              </w:rPr>
              <w:t>SSTI</w:t>
            </w:r>
          </w:p>
        </w:tc>
        <w:tc>
          <w:tcPr>
            <w:tcW w:w="1134" w:type="dxa"/>
            <w:tcBorders>
              <w:top w:val="nil"/>
              <w:left w:val="nil"/>
              <w:bottom w:val="nil"/>
              <w:right w:val="nil"/>
            </w:tcBorders>
            <w:shd w:val="clear" w:color="auto" w:fill="auto"/>
            <w:noWrap/>
            <w:vAlign w:val="bottom"/>
            <w:hideMark/>
          </w:tcPr>
          <w:p w14:paraId="6FC3C226" w14:textId="77777777" w:rsidR="00F740AB" w:rsidRPr="00C870A0" w:rsidRDefault="00F740AB" w:rsidP="008D6EA5">
            <w:pPr>
              <w:pStyle w:val="NoSpacing"/>
              <w:jc w:val="right"/>
            </w:pPr>
            <w:r w:rsidRPr="006724AB">
              <w:rPr>
                <w:rFonts w:cs="Arial"/>
                <w:color w:val="000000"/>
              </w:rPr>
              <w:t>65.1</w:t>
            </w:r>
          </w:p>
        </w:tc>
        <w:tc>
          <w:tcPr>
            <w:tcW w:w="1276" w:type="dxa"/>
            <w:tcBorders>
              <w:top w:val="nil"/>
              <w:left w:val="nil"/>
              <w:bottom w:val="nil"/>
              <w:right w:val="nil"/>
            </w:tcBorders>
            <w:shd w:val="clear" w:color="auto" w:fill="auto"/>
            <w:noWrap/>
            <w:vAlign w:val="bottom"/>
            <w:hideMark/>
          </w:tcPr>
          <w:p w14:paraId="43FC1A40" w14:textId="77777777" w:rsidR="00F740AB" w:rsidRPr="00C870A0" w:rsidRDefault="00F740AB" w:rsidP="008D6EA5">
            <w:pPr>
              <w:pStyle w:val="NoSpacing"/>
              <w:jc w:val="right"/>
            </w:pPr>
            <w:r w:rsidRPr="006724AB">
              <w:rPr>
                <w:rFonts w:cs="Arial"/>
                <w:color w:val="000000"/>
              </w:rPr>
              <w:t>97.0</w:t>
            </w:r>
          </w:p>
        </w:tc>
        <w:tc>
          <w:tcPr>
            <w:tcW w:w="1331" w:type="dxa"/>
            <w:tcBorders>
              <w:top w:val="nil"/>
              <w:left w:val="nil"/>
              <w:bottom w:val="nil"/>
              <w:right w:val="nil"/>
            </w:tcBorders>
            <w:shd w:val="clear" w:color="auto" w:fill="auto"/>
            <w:noWrap/>
            <w:vAlign w:val="bottom"/>
            <w:hideMark/>
          </w:tcPr>
          <w:p w14:paraId="3987F021" w14:textId="77777777" w:rsidR="00F740AB" w:rsidRPr="00C870A0" w:rsidRDefault="00F740AB" w:rsidP="008D6EA5">
            <w:pPr>
              <w:pStyle w:val="NoSpacing"/>
              <w:jc w:val="right"/>
            </w:pPr>
            <w:r w:rsidRPr="006724AB">
              <w:rPr>
                <w:rFonts w:cs="Arial"/>
                <w:color w:val="000000"/>
              </w:rPr>
              <w:t>69.2</w:t>
            </w:r>
          </w:p>
        </w:tc>
        <w:tc>
          <w:tcPr>
            <w:tcW w:w="1247" w:type="dxa"/>
            <w:tcBorders>
              <w:top w:val="nil"/>
              <w:left w:val="nil"/>
              <w:bottom w:val="nil"/>
              <w:right w:val="nil"/>
            </w:tcBorders>
            <w:shd w:val="clear" w:color="auto" w:fill="auto"/>
            <w:noWrap/>
            <w:vAlign w:val="bottom"/>
            <w:hideMark/>
          </w:tcPr>
          <w:p w14:paraId="2F13E487" w14:textId="77777777" w:rsidR="00F740AB" w:rsidRPr="00C870A0" w:rsidRDefault="00F740AB" w:rsidP="008D6EA5">
            <w:pPr>
              <w:pStyle w:val="NoSpacing"/>
              <w:jc w:val="right"/>
            </w:pPr>
            <w:r w:rsidRPr="00C870A0">
              <w:rPr>
                <w:color w:val="000000"/>
              </w:rPr>
              <w:t>82.</w:t>
            </w:r>
            <w:r w:rsidRPr="006724AB">
              <w:rPr>
                <w:rFonts w:cs="Arial"/>
                <w:color w:val="000000"/>
              </w:rPr>
              <w:t>8</w:t>
            </w:r>
          </w:p>
        </w:tc>
        <w:tc>
          <w:tcPr>
            <w:tcW w:w="771" w:type="dxa"/>
            <w:tcBorders>
              <w:top w:val="nil"/>
              <w:left w:val="nil"/>
              <w:bottom w:val="nil"/>
              <w:right w:val="nil"/>
            </w:tcBorders>
            <w:shd w:val="clear" w:color="auto" w:fill="auto"/>
            <w:noWrap/>
            <w:vAlign w:val="bottom"/>
            <w:hideMark/>
          </w:tcPr>
          <w:p w14:paraId="2932CDE9" w14:textId="77777777" w:rsidR="00F740AB" w:rsidRPr="00C870A0" w:rsidRDefault="00F740AB" w:rsidP="008D6EA5">
            <w:pPr>
              <w:pStyle w:val="NoSpacing"/>
              <w:jc w:val="right"/>
            </w:pPr>
            <w:r w:rsidRPr="00C870A0">
              <w:rPr>
                <w:color w:val="000000"/>
              </w:rPr>
              <w:t>272</w:t>
            </w:r>
          </w:p>
        </w:tc>
      </w:tr>
      <w:tr w:rsidR="00F740AB" w:rsidRPr="006724AB" w14:paraId="5D7CC356" w14:textId="77777777" w:rsidTr="008D6EA5">
        <w:trPr>
          <w:trHeight w:val="288"/>
        </w:trPr>
        <w:tc>
          <w:tcPr>
            <w:tcW w:w="2835" w:type="dxa"/>
            <w:tcBorders>
              <w:top w:val="nil"/>
              <w:left w:val="nil"/>
              <w:bottom w:val="nil"/>
              <w:right w:val="nil"/>
            </w:tcBorders>
            <w:shd w:val="clear" w:color="auto" w:fill="auto"/>
            <w:noWrap/>
            <w:vAlign w:val="bottom"/>
            <w:hideMark/>
          </w:tcPr>
          <w:p w14:paraId="5C5557AE" w14:textId="77777777" w:rsidR="00F740AB" w:rsidRPr="00C870A0" w:rsidRDefault="00F740AB" w:rsidP="008D6EA5">
            <w:pPr>
              <w:pStyle w:val="NoSpacing"/>
              <w:rPr>
                <w:highlight w:val="yellow"/>
              </w:rPr>
            </w:pPr>
            <w:r w:rsidRPr="00C870A0">
              <w:rPr>
                <w:color w:val="000000"/>
              </w:rPr>
              <w:t>Sepsis</w:t>
            </w:r>
          </w:p>
        </w:tc>
        <w:tc>
          <w:tcPr>
            <w:tcW w:w="1134" w:type="dxa"/>
            <w:tcBorders>
              <w:top w:val="nil"/>
              <w:left w:val="nil"/>
              <w:bottom w:val="nil"/>
              <w:right w:val="nil"/>
            </w:tcBorders>
            <w:shd w:val="clear" w:color="auto" w:fill="auto"/>
            <w:noWrap/>
            <w:vAlign w:val="bottom"/>
            <w:hideMark/>
          </w:tcPr>
          <w:p w14:paraId="51118F04" w14:textId="77777777" w:rsidR="00F740AB" w:rsidRPr="00C870A0" w:rsidRDefault="00F740AB" w:rsidP="008D6EA5">
            <w:pPr>
              <w:pStyle w:val="NoSpacing"/>
              <w:jc w:val="right"/>
            </w:pPr>
            <w:r w:rsidRPr="006724AB">
              <w:rPr>
                <w:rFonts w:cs="Arial"/>
                <w:color w:val="000000"/>
              </w:rPr>
              <w:t>6.3</w:t>
            </w:r>
          </w:p>
        </w:tc>
        <w:tc>
          <w:tcPr>
            <w:tcW w:w="1276" w:type="dxa"/>
            <w:tcBorders>
              <w:top w:val="nil"/>
              <w:left w:val="nil"/>
              <w:bottom w:val="nil"/>
              <w:right w:val="nil"/>
            </w:tcBorders>
            <w:shd w:val="clear" w:color="auto" w:fill="auto"/>
            <w:noWrap/>
            <w:vAlign w:val="bottom"/>
            <w:hideMark/>
          </w:tcPr>
          <w:p w14:paraId="29A8805E" w14:textId="77777777" w:rsidR="00F740AB" w:rsidRPr="00C870A0" w:rsidRDefault="00F740AB" w:rsidP="008D6EA5">
            <w:pPr>
              <w:pStyle w:val="NoSpacing"/>
              <w:jc w:val="right"/>
            </w:pPr>
            <w:r w:rsidRPr="00C870A0">
              <w:rPr>
                <w:color w:val="000000"/>
              </w:rPr>
              <w:t>99.</w:t>
            </w:r>
            <w:r w:rsidRPr="006724AB">
              <w:rPr>
                <w:rFonts w:cs="Arial"/>
                <w:color w:val="000000"/>
              </w:rPr>
              <w:t>2</w:t>
            </w:r>
          </w:p>
        </w:tc>
        <w:tc>
          <w:tcPr>
            <w:tcW w:w="1331" w:type="dxa"/>
            <w:tcBorders>
              <w:top w:val="nil"/>
              <w:left w:val="nil"/>
              <w:bottom w:val="nil"/>
              <w:right w:val="nil"/>
            </w:tcBorders>
            <w:shd w:val="clear" w:color="auto" w:fill="auto"/>
            <w:noWrap/>
            <w:vAlign w:val="bottom"/>
            <w:hideMark/>
          </w:tcPr>
          <w:p w14:paraId="40516FEA" w14:textId="77777777" w:rsidR="00F740AB" w:rsidRPr="00C870A0" w:rsidRDefault="00F740AB" w:rsidP="008D6EA5">
            <w:pPr>
              <w:pStyle w:val="NoSpacing"/>
              <w:jc w:val="right"/>
            </w:pPr>
            <w:r w:rsidRPr="006724AB">
              <w:rPr>
                <w:rFonts w:cs="Arial"/>
                <w:color w:val="000000"/>
              </w:rPr>
              <w:t>34.2</w:t>
            </w:r>
          </w:p>
        </w:tc>
        <w:tc>
          <w:tcPr>
            <w:tcW w:w="1247" w:type="dxa"/>
            <w:tcBorders>
              <w:top w:val="nil"/>
              <w:left w:val="nil"/>
              <w:bottom w:val="nil"/>
              <w:right w:val="nil"/>
            </w:tcBorders>
            <w:shd w:val="clear" w:color="auto" w:fill="auto"/>
            <w:noWrap/>
            <w:vAlign w:val="bottom"/>
            <w:hideMark/>
          </w:tcPr>
          <w:p w14:paraId="0F3F2EB7" w14:textId="77777777" w:rsidR="00F740AB" w:rsidRPr="00C870A0" w:rsidRDefault="00F740AB" w:rsidP="008D6EA5">
            <w:pPr>
              <w:pStyle w:val="NoSpacing"/>
              <w:jc w:val="right"/>
            </w:pPr>
            <w:r w:rsidRPr="006724AB">
              <w:rPr>
                <w:rFonts w:cs="Arial"/>
                <w:color w:val="000000"/>
              </w:rPr>
              <w:t>64.3</w:t>
            </w:r>
          </w:p>
        </w:tc>
        <w:tc>
          <w:tcPr>
            <w:tcW w:w="771" w:type="dxa"/>
            <w:tcBorders>
              <w:top w:val="nil"/>
              <w:left w:val="nil"/>
              <w:bottom w:val="nil"/>
              <w:right w:val="nil"/>
            </w:tcBorders>
            <w:shd w:val="clear" w:color="auto" w:fill="auto"/>
            <w:noWrap/>
            <w:vAlign w:val="bottom"/>
            <w:hideMark/>
          </w:tcPr>
          <w:p w14:paraId="05EFD9A2" w14:textId="77777777" w:rsidR="00F740AB" w:rsidRPr="00C870A0" w:rsidRDefault="00F740AB" w:rsidP="008D6EA5">
            <w:pPr>
              <w:pStyle w:val="NoSpacing"/>
              <w:jc w:val="right"/>
            </w:pPr>
            <w:r w:rsidRPr="00C870A0">
              <w:rPr>
                <w:color w:val="000000"/>
              </w:rPr>
              <w:t>170</w:t>
            </w:r>
          </w:p>
        </w:tc>
      </w:tr>
      <w:tr w:rsidR="00F740AB" w:rsidRPr="006724AB" w14:paraId="2BA5515D" w14:textId="77777777" w:rsidTr="008D6EA5">
        <w:trPr>
          <w:trHeight w:val="288"/>
        </w:trPr>
        <w:tc>
          <w:tcPr>
            <w:tcW w:w="2835" w:type="dxa"/>
            <w:tcBorders>
              <w:top w:val="nil"/>
              <w:left w:val="nil"/>
              <w:bottom w:val="nil"/>
              <w:right w:val="nil"/>
            </w:tcBorders>
            <w:shd w:val="clear" w:color="auto" w:fill="auto"/>
            <w:noWrap/>
            <w:vAlign w:val="bottom"/>
          </w:tcPr>
          <w:p w14:paraId="165EAFE2" w14:textId="77777777" w:rsidR="00F740AB" w:rsidRPr="00C870A0" w:rsidRDefault="00F740AB" w:rsidP="008D6EA5">
            <w:pPr>
              <w:pStyle w:val="NoSpacing"/>
              <w:rPr>
                <w:highlight w:val="yellow"/>
              </w:rPr>
            </w:pPr>
            <w:r>
              <w:rPr>
                <w:color w:val="000000"/>
              </w:rPr>
              <w:t>Urinary tract infection</w:t>
            </w:r>
          </w:p>
        </w:tc>
        <w:tc>
          <w:tcPr>
            <w:tcW w:w="1134" w:type="dxa"/>
            <w:tcBorders>
              <w:top w:val="nil"/>
              <w:left w:val="nil"/>
              <w:bottom w:val="nil"/>
              <w:right w:val="nil"/>
            </w:tcBorders>
            <w:shd w:val="clear" w:color="auto" w:fill="auto"/>
            <w:noWrap/>
            <w:vAlign w:val="bottom"/>
          </w:tcPr>
          <w:p w14:paraId="498E2B52" w14:textId="77777777" w:rsidR="00F740AB" w:rsidRPr="00C870A0" w:rsidRDefault="00F740AB" w:rsidP="008D6EA5">
            <w:pPr>
              <w:pStyle w:val="NoSpacing"/>
              <w:jc w:val="right"/>
            </w:pPr>
            <w:r w:rsidRPr="006724AB">
              <w:rPr>
                <w:rFonts w:cs="Arial"/>
                <w:color w:val="000000"/>
              </w:rPr>
              <w:t>61.6</w:t>
            </w:r>
          </w:p>
        </w:tc>
        <w:tc>
          <w:tcPr>
            <w:tcW w:w="1276" w:type="dxa"/>
            <w:tcBorders>
              <w:top w:val="nil"/>
              <w:left w:val="nil"/>
              <w:bottom w:val="nil"/>
              <w:right w:val="nil"/>
            </w:tcBorders>
            <w:shd w:val="clear" w:color="auto" w:fill="auto"/>
            <w:noWrap/>
            <w:vAlign w:val="bottom"/>
          </w:tcPr>
          <w:p w14:paraId="6E20C7CC" w14:textId="77777777" w:rsidR="00F740AB" w:rsidRPr="00C870A0" w:rsidRDefault="00F740AB" w:rsidP="008D6EA5">
            <w:pPr>
              <w:pStyle w:val="NoSpacing"/>
              <w:jc w:val="right"/>
            </w:pPr>
            <w:r w:rsidRPr="006724AB">
              <w:rPr>
                <w:rFonts w:cs="Arial"/>
                <w:color w:val="000000"/>
              </w:rPr>
              <w:t>94.1</w:t>
            </w:r>
          </w:p>
        </w:tc>
        <w:tc>
          <w:tcPr>
            <w:tcW w:w="1331" w:type="dxa"/>
            <w:tcBorders>
              <w:top w:val="nil"/>
              <w:left w:val="nil"/>
              <w:bottom w:val="nil"/>
              <w:right w:val="nil"/>
            </w:tcBorders>
            <w:shd w:val="clear" w:color="auto" w:fill="auto"/>
            <w:noWrap/>
            <w:vAlign w:val="bottom"/>
          </w:tcPr>
          <w:p w14:paraId="7A9DC33C" w14:textId="77777777" w:rsidR="00F740AB" w:rsidRPr="00C870A0" w:rsidRDefault="00F740AB" w:rsidP="008D6EA5">
            <w:pPr>
              <w:pStyle w:val="NoSpacing"/>
              <w:jc w:val="right"/>
            </w:pPr>
            <w:r w:rsidRPr="006724AB">
              <w:rPr>
                <w:rFonts w:cs="Arial"/>
                <w:color w:val="000000"/>
              </w:rPr>
              <w:t>65.5</w:t>
            </w:r>
          </w:p>
        </w:tc>
        <w:tc>
          <w:tcPr>
            <w:tcW w:w="1247" w:type="dxa"/>
            <w:tcBorders>
              <w:top w:val="nil"/>
              <w:left w:val="nil"/>
              <w:bottom w:val="nil"/>
              <w:right w:val="nil"/>
            </w:tcBorders>
            <w:shd w:val="clear" w:color="auto" w:fill="auto"/>
            <w:noWrap/>
            <w:vAlign w:val="bottom"/>
          </w:tcPr>
          <w:p w14:paraId="1157C4D1" w14:textId="77777777" w:rsidR="00F740AB" w:rsidRPr="00C870A0" w:rsidRDefault="00F740AB" w:rsidP="008D6EA5">
            <w:pPr>
              <w:pStyle w:val="NoSpacing"/>
              <w:jc w:val="right"/>
            </w:pPr>
            <w:r w:rsidRPr="006724AB">
              <w:rPr>
                <w:rFonts w:cs="Arial"/>
                <w:color w:val="000000"/>
              </w:rPr>
              <w:t>79.3</w:t>
            </w:r>
          </w:p>
        </w:tc>
        <w:tc>
          <w:tcPr>
            <w:tcW w:w="771" w:type="dxa"/>
            <w:tcBorders>
              <w:top w:val="nil"/>
              <w:left w:val="nil"/>
              <w:bottom w:val="nil"/>
              <w:right w:val="nil"/>
            </w:tcBorders>
            <w:shd w:val="clear" w:color="auto" w:fill="auto"/>
            <w:noWrap/>
            <w:vAlign w:val="bottom"/>
          </w:tcPr>
          <w:p w14:paraId="6F264EAE" w14:textId="77777777" w:rsidR="00F740AB" w:rsidRPr="00C870A0" w:rsidRDefault="00F740AB" w:rsidP="008D6EA5">
            <w:pPr>
              <w:pStyle w:val="NoSpacing"/>
              <w:jc w:val="right"/>
            </w:pPr>
            <w:r w:rsidRPr="00C870A0">
              <w:rPr>
                <w:color w:val="000000"/>
              </w:rPr>
              <w:t>449</w:t>
            </w:r>
          </w:p>
        </w:tc>
      </w:tr>
      <w:tr w:rsidR="00F740AB" w:rsidRPr="006724AB" w14:paraId="79C75C06" w14:textId="77777777" w:rsidTr="008D6EA5">
        <w:trPr>
          <w:trHeight w:val="288"/>
        </w:trPr>
        <w:tc>
          <w:tcPr>
            <w:tcW w:w="2835" w:type="dxa"/>
            <w:tcBorders>
              <w:top w:val="nil"/>
              <w:left w:val="nil"/>
              <w:bottom w:val="single" w:sz="4" w:space="0" w:color="auto"/>
              <w:right w:val="nil"/>
            </w:tcBorders>
            <w:shd w:val="clear" w:color="auto" w:fill="auto"/>
            <w:noWrap/>
            <w:vAlign w:val="bottom"/>
          </w:tcPr>
          <w:p w14:paraId="002F22D9" w14:textId="77777777" w:rsidR="00F740AB" w:rsidRPr="00C870A0" w:rsidRDefault="00F740AB" w:rsidP="008D6EA5">
            <w:pPr>
              <w:pStyle w:val="NoSpacing"/>
            </w:pPr>
            <w:r w:rsidRPr="00C870A0">
              <w:rPr>
                <w:color w:val="000000"/>
              </w:rPr>
              <w:t>Other</w:t>
            </w:r>
          </w:p>
        </w:tc>
        <w:tc>
          <w:tcPr>
            <w:tcW w:w="1134" w:type="dxa"/>
            <w:tcBorders>
              <w:top w:val="nil"/>
              <w:left w:val="nil"/>
              <w:bottom w:val="single" w:sz="4" w:space="0" w:color="auto"/>
              <w:right w:val="nil"/>
            </w:tcBorders>
            <w:shd w:val="clear" w:color="auto" w:fill="auto"/>
            <w:noWrap/>
            <w:vAlign w:val="bottom"/>
          </w:tcPr>
          <w:p w14:paraId="2B588BF1" w14:textId="77777777" w:rsidR="00F740AB" w:rsidRPr="00C870A0" w:rsidRDefault="00F740AB" w:rsidP="008D6EA5">
            <w:pPr>
              <w:pStyle w:val="NoSpacing"/>
              <w:jc w:val="right"/>
            </w:pPr>
            <w:r w:rsidRPr="006724AB">
              <w:rPr>
                <w:rFonts w:cs="Arial"/>
                <w:color w:val="000000"/>
              </w:rPr>
              <w:t>63.2</w:t>
            </w:r>
          </w:p>
        </w:tc>
        <w:tc>
          <w:tcPr>
            <w:tcW w:w="1276" w:type="dxa"/>
            <w:tcBorders>
              <w:top w:val="nil"/>
              <w:left w:val="nil"/>
              <w:bottom w:val="single" w:sz="4" w:space="0" w:color="auto"/>
              <w:right w:val="nil"/>
            </w:tcBorders>
            <w:shd w:val="clear" w:color="auto" w:fill="auto"/>
            <w:noWrap/>
            <w:vAlign w:val="bottom"/>
          </w:tcPr>
          <w:p w14:paraId="7EFD5D5D" w14:textId="77777777" w:rsidR="00F740AB" w:rsidRPr="00C870A0" w:rsidRDefault="00F740AB" w:rsidP="008D6EA5">
            <w:pPr>
              <w:pStyle w:val="NoSpacing"/>
              <w:jc w:val="right"/>
            </w:pPr>
            <w:r w:rsidRPr="006724AB">
              <w:rPr>
                <w:rFonts w:cs="Arial"/>
                <w:color w:val="000000"/>
              </w:rPr>
              <w:t>74.0</w:t>
            </w:r>
          </w:p>
        </w:tc>
        <w:tc>
          <w:tcPr>
            <w:tcW w:w="1331" w:type="dxa"/>
            <w:tcBorders>
              <w:top w:val="nil"/>
              <w:left w:val="nil"/>
              <w:bottom w:val="single" w:sz="4" w:space="0" w:color="auto"/>
              <w:right w:val="nil"/>
            </w:tcBorders>
            <w:shd w:val="clear" w:color="auto" w:fill="auto"/>
            <w:noWrap/>
            <w:vAlign w:val="bottom"/>
          </w:tcPr>
          <w:p w14:paraId="58F3A594" w14:textId="77777777" w:rsidR="00F740AB" w:rsidRPr="00C870A0" w:rsidRDefault="00F740AB" w:rsidP="008D6EA5">
            <w:pPr>
              <w:pStyle w:val="NoSpacing"/>
              <w:jc w:val="right"/>
            </w:pPr>
            <w:r w:rsidRPr="006724AB">
              <w:rPr>
                <w:rFonts w:cs="Arial"/>
                <w:color w:val="000000"/>
              </w:rPr>
              <w:t>47.8</w:t>
            </w:r>
          </w:p>
        </w:tc>
        <w:tc>
          <w:tcPr>
            <w:tcW w:w="1247" w:type="dxa"/>
            <w:tcBorders>
              <w:top w:val="nil"/>
              <w:left w:val="nil"/>
              <w:bottom w:val="single" w:sz="4" w:space="0" w:color="auto"/>
              <w:right w:val="nil"/>
            </w:tcBorders>
            <w:shd w:val="clear" w:color="auto" w:fill="auto"/>
            <w:noWrap/>
            <w:vAlign w:val="bottom"/>
          </w:tcPr>
          <w:p w14:paraId="16241515" w14:textId="77777777" w:rsidR="00F740AB" w:rsidRPr="00C870A0" w:rsidRDefault="00F740AB" w:rsidP="008D6EA5">
            <w:pPr>
              <w:pStyle w:val="NoSpacing"/>
              <w:jc w:val="right"/>
            </w:pPr>
            <w:r w:rsidRPr="006724AB">
              <w:rPr>
                <w:rFonts w:cs="Arial"/>
                <w:color w:val="000000"/>
              </w:rPr>
              <w:t>66.0</w:t>
            </w:r>
          </w:p>
        </w:tc>
        <w:tc>
          <w:tcPr>
            <w:tcW w:w="771" w:type="dxa"/>
            <w:tcBorders>
              <w:top w:val="nil"/>
              <w:left w:val="nil"/>
              <w:bottom w:val="single" w:sz="4" w:space="0" w:color="auto"/>
              <w:right w:val="nil"/>
            </w:tcBorders>
            <w:shd w:val="clear" w:color="auto" w:fill="auto"/>
            <w:noWrap/>
            <w:vAlign w:val="bottom"/>
          </w:tcPr>
          <w:p w14:paraId="014972D7" w14:textId="77777777" w:rsidR="00F740AB" w:rsidRPr="00C870A0" w:rsidRDefault="00F740AB" w:rsidP="008D6EA5">
            <w:pPr>
              <w:pStyle w:val="NoSpacing"/>
              <w:jc w:val="right"/>
            </w:pPr>
            <w:r w:rsidRPr="006724AB">
              <w:rPr>
                <w:rFonts w:cs="Arial"/>
                <w:color w:val="000000"/>
              </w:rPr>
              <w:t>793</w:t>
            </w:r>
          </w:p>
        </w:tc>
      </w:tr>
    </w:tbl>
    <w:p w14:paraId="70223BAD" w14:textId="77777777" w:rsidR="00F740AB" w:rsidRPr="00C870A0" w:rsidRDefault="00F740AB" w:rsidP="00F740AB">
      <w:pPr>
        <w:pStyle w:val="NoSpacing"/>
      </w:pPr>
      <w:r w:rsidRPr="00C870A0">
        <w:rPr>
          <w:i/>
          <w:color w:val="000000"/>
        </w:rPr>
        <w:t>Note</w:t>
      </w:r>
      <w:r w:rsidRPr="00C870A0">
        <w:rPr>
          <w:b/>
          <w:color w:val="000000"/>
        </w:rPr>
        <w:t>:</w:t>
      </w:r>
      <w:r w:rsidRPr="00C870A0">
        <w:rPr>
          <w:color w:val="000000"/>
        </w:rPr>
        <w:t xml:space="preserve"> CAP: community-acquired pneumonia; HAP: hospital-acquired pneumonia; COPD: </w:t>
      </w:r>
      <w:r w:rsidRPr="00C870A0">
        <w:t xml:space="preserve">chronic obstructive pulmonary disease; </w:t>
      </w:r>
      <w:r w:rsidRPr="00C870A0">
        <w:rPr>
          <w:color w:val="000000"/>
        </w:rPr>
        <w:t xml:space="preserve">SSTI: skin/soft tissue infection; </w:t>
      </w:r>
      <w:r w:rsidRPr="00C870A0">
        <w:t>PPV: positive predictive value; NPV: negative predictive value</w:t>
      </w:r>
      <w:r w:rsidRPr="006724AB">
        <w:rPr>
          <w:rFonts w:cs="Arial"/>
        </w:rPr>
        <w:t>.</w:t>
      </w:r>
    </w:p>
    <w:p w14:paraId="6C585DFF" w14:textId="77777777" w:rsidR="00F740AB" w:rsidRPr="006724AB" w:rsidRDefault="00F740AB" w:rsidP="00F740AB">
      <w:pPr>
        <w:rPr>
          <w:rFonts w:cs="Arial"/>
        </w:rPr>
      </w:pPr>
    </w:p>
    <w:p w14:paraId="151AED1C" w14:textId="3F96B49A" w:rsidR="00F740AB" w:rsidRPr="006724AB" w:rsidRDefault="00F740AB" w:rsidP="008325C8">
      <w:pPr>
        <w:pStyle w:val="Heading1"/>
      </w:pPr>
      <w:bookmarkStart w:id="9" w:name="_Ref22054226"/>
      <w:r>
        <w:lastRenderedPageBreak/>
        <w:t xml:space="preserve">Appendix S8: </w:t>
      </w:r>
      <w:r w:rsidRPr="006724AB">
        <w:t xml:space="preserve">ABCD criteria: </w:t>
      </w:r>
      <w:r w:rsidRPr="00663938">
        <w:t>Considerations</w:t>
      </w:r>
      <w:r w:rsidRPr="006724AB">
        <w:t xml:space="preserve"> for IV to oral switch</w:t>
      </w:r>
      <w:bookmarkEnd w:id="9"/>
    </w:p>
    <w:p w14:paraId="45070D2F" w14:textId="77777777" w:rsidR="00F740AB" w:rsidRPr="006724AB" w:rsidRDefault="00F740AB" w:rsidP="00F740AB">
      <w:pPr>
        <w:pStyle w:val="ListParagraph"/>
        <w:numPr>
          <w:ilvl w:val="0"/>
          <w:numId w:val="34"/>
        </w:numPr>
        <w:spacing w:after="0" w:line="240" w:lineRule="auto"/>
        <w:jc w:val="left"/>
        <w:rPr>
          <w:rFonts w:cs="Arial"/>
          <w:sz w:val="22"/>
        </w:rPr>
      </w:pPr>
      <w:r w:rsidRPr="006724AB">
        <w:rPr>
          <w:rFonts w:cs="Arial"/>
          <w:b/>
          <w:color w:val="FF0000"/>
          <w:sz w:val="22"/>
        </w:rPr>
        <w:t>A</w:t>
      </w:r>
      <w:r w:rsidRPr="006724AB">
        <w:rPr>
          <w:rFonts w:cs="Arial"/>
          <w:sz w:val="22"/>
        </w:rPr>
        <w:t xml:space="preserve"> – Afebrile &gt; 24hours?</w:t>
      </w:r>
    </w:p>
    <w:p w14:paraId="3A919EE3" w14:textId="77777777" w:rsidR="00F740AB" w:rsidRPr="006724AB" w:rsidRDefault="00F740AB" w:rsidP="00F740AB">
      <w:pPr>
        <w:pStyle w:val="ListParagraph"/>
        <w:numPr>
          <w:ilvl w:val="1"/>
          <w:numId w:val="34"/>
        </w:numPr>
        <w:spacing w:after="0" w:line="240" w:lineRule="auto"/>
        <w:jc w:val="left"/>
        <w:rPr>
          <w:rFonts w:cs="Arial"/>
          <w:sz w:val="22"/>
        </w:rPr>
      </w:pPr>
      <w:r w:rsidRPr="006724AB">
        <w:rPr>
          <w:rFonts w:cs="Arial"/>
          <w:sz w:val="22"/>
        </w:rPr>
        <w:t>Haemodynamically st</w:t>
      </w:r>
      <w:r>
        <w:rPr>
          <w:rFonts w:cs="Arial"/>
          <w:sz w:val="22"/>
        </w:rPr>
        <w:t>able (Patients temperature 36-</w:t>
      </w:r>
      <w:r w:rsidRPr="006724AB">
        <w:rPr>
          <w:rFonts w:cs="Arial"/>
          <w:sz w:val="22"/>
        </w:rPr>
        <w:t>38</w:t>
      </w:r>
      <w:r w:rsidRPr="00C73B36">
        <w:t>°</w:t>
      </w:r>
      <w:r w:rsidRPr="006724AB">
        <w:rPr>
          <w:rFonts w:cs="Arial"/>
          <w:sz w:val="22"/>
        </w:rPr>
        <w:t>C for 48hours) with no signs of fever)</w:t>
      </w:r>
    </w:p>
    <w:p w14:paraId="7F8949FF" w14:textId="77777777" w:rsidR="00F740AB" w:rsidRPr="006724AB" w:rsidRDefault="00F740AB" w:rsidP="00F740AB">
      <w:pPr>
        <w:pStyle w:val="ListParagraph"/>
        <w:numPr>
          <w:ilvl w:val="0"/>
          <w:numId w:val="34"/>
        </w:numPr>
        <w:spacing w:after="0" w:line="240" w:lineRule="auto"/>
        <w:jc w:val="left"/>
        <w:rPr>
          <w:rFonts w:cs="Arial"/>
          <w:sz w:val="22"/>
        </w:rPr>
      </w:pPr>
      <w:r w:rsidRPr="006724AB">
        <w:rPr>
          <w:rFonts w:cs="Arial"/>
          <w:b/>
          <w:color w:val="FF0000"/>
          <w:sz w:val="22"/>
        </w:rPr>
        <w:t>B</w:t>
      </w:r>
      <w:r w:rsidRPr="006724AB">
        <w:rPr>
          <w:rFonts w:cs="Arial"/>
          <w:sz w:val="22"/>
        </w:rPr>
        <w:t xml:space="preserve"> – Able to take oral medication?</w:t>
      </w:r>
    </w:p>
    <w:p w14:paraId="50E8AC2E" w14:textId="77777777" w:rsidR="00F740AB" w:rsidRPr="006724AB" w:rsidRDefault="00F740AB" w:rsidP="00F740AB">
      <w:pPr>
        <w:pStyle w:val="ListParagraph"/>
        <w:numPr>
          <w:ilvl w:val="1"/>
          <w:numId w:val="34"/>
        </w:numPr>
        <w:spacing w:after="0" w:line="240" w:lineRule="auto"/>
        <w:jc w:val="left"/>
        <w:rPr>
          <w:rFonts w:cs="Arial"/>
          <w:sz w:val="22"/>
        </w:rPr>
      </w:pPr>
      <w:r w:rsidRPr="006724AB">
        <w:rPr>
          <w:rFonts w:cs="Arial"/>
          <w:sz w:val="22"/>
        </w:rPr>
        <w:t xml:space="preserve">Have a functional GI tract with no malabsorption and there </w:t>
      </w:r>
      <w:proofErr w:type="gramStart"/>
      <w:r w:rsidRPr="006724AB">
        <w:rPr>
          <w:rFonts w:cs="Arial"/>
          <w:sz w:val="22"/>
        </w:rPr>
        <w:t>is</w:t>
      </w:r>
      <w:proofErr w:type="gramEnd"/>
      <w:r w:rsidRPr="006724AB">
        <w:rPr>
          <w:rFonts w:cs="Arial"/>
          <w:sz w:val="22"/>
        </w:rPr>
        <w:t xml:space="preserve"> no interactions with other medications</w:t>
      </w:r>
    </w:p>
    <w:p w14:paraId="092233F6" w14:textId="77777777" w:rsidR="00F740AB" w:rsidRPr="006724AB" w:rsidRDefault="00F740AB" w:rsidP="00F740AB">
      <w:pPr>
        <w:pStyle w:val="ListParagraph"/>
        <w:numPr>
          <w:ilvl w:val="1"/>
          <w:numId w:val="34"/>
        </w:numPr>
        <w:spacing w:after="0" w:line="240" w:lineRule="auto"/>
        <w:jc w:val="left"/>
        <w:rPr>
          <w:rFonts w:cs="Arial"/>
          <w:sz w:val="22"/>
        </w:rPr>
      </w:pPr>
      <w:r w:rsidRPr="006724AB">
        <w:rPr>
          <w:rFonts w:cs="Arial"/>
          <w:sz w:val="22"/>
        </w:rPr>
        <w:t>Suitable enteral antimicrobial drug available</w:t>
      </w:r>
    </w:p>
    <w:p w14:paraId="00301048" w14:textId="77777777" w:rsidR="00F740AB" w:rsidRPr="006724AB" w:rsidRDefault="00F740AB" w:rsidP="00F740AB">
      <w:pPr>
        <w:pStyle w:val="ListParagraph"/>
        <w:numPr>
          <w:ilvl w:val="1"/>
          <w:numId w:val="34"/>
        </w:numPr>
        <w:spacing w:after="0" w:line="240" w:lineRule="auto"/>
        <w:jc w:val="left"/>
        <w:rPr>
          <w:rFonts w:cs="Arial"/>
          <w:sz w:val="22"/>
        </w:rPr>
      </w:pPr>
      <w:r w:rsidRPr="006724AB">
        <w:rPr>
          <w:rFonts w:cs="Arial"/>
          <w:sz w:val="22"/>
        </w:rPr>
        <w:t>Patient can swallow and tolerate oral fluids via a tube into the gut</w:t>
      </w:r>
    </w:p>
    <w:p w14:paraId="4EED3834" w14:textId="77777777" w:rsidR="00F740AB" w:rsidRPr="006724AB" w:rsidRDefault="00F740AB" w:rsidP="00F740AB">
      <w:pPr>
        <w:pStyle w:val="ListParagraph"/>
        <w:numPr>
          <w:ilvl w:val="1"/>
          <w:numId w:val="34"/>
        </w:numPr>
        <w:spacing w:after="0" w:line="240" w:lineRule="auto"/>
        <w:jc w:val="left"/>
        <w:rPr>
          <w:rFonts w:cs="Arial"/>
          <w:sz w:val="22"/>
        </w:rPr>
      </w:pPr>
      <w:r w:rsidRPr="006724AB">
        <w:rPr>
          <w:rFonts w:cs="Arial"/>
          <w:sz w:val="22"/>
        </w:rPr>
        <w:t>Patient has no signs of malabsorption</w:t>
      </w:r>
    </w:p>
    <w:p w14:paraId="7D91F682" w14:textId="77777777" w:rsidR="00F740AB" w:rsidRPr="006724AB" w:rsidRDefault="00F740AB" w:rsidP="00F740AB">
      <w:pPr>
        <w:pStyle w:val="ListParagraph"/>
        <w:numPr>
          <w:ilvl w:val="0"/>
          <w:numId w:val="34"/>
        </w:numPr>
        <w:spacing w:after="0" w:line="240" w:lineRule="auto"/>
        <w:jc w:val="left"/>
        <w:rPr>
          <w:rFonts w:cs="Arial"/>
          <w:sz w:val="22"/>
        </w:rPr>
      </w:pPr>
      <w:r w:rsidRPr="006724AB">
        <w:rPr>
          <w:rFonts w:cs="Arial"/>
          <w:b/>
          <w:color w:val="FF0000"/>
          <w:sz w:val="22"/>
        </w:rPr>
        <w:t>C</w:t>
      </w:r>
      <w:r w:rsidRPr="006724AB">
        <w:rPr>
          <w:rFonts w:cs="Arial"/>
          <w:sz w:val="22"/>
        </w:rPr>
        <w:t xml:space="preserve"> – Clinically improving?</w:t>
      </w:r>
    </w:p>
    <w:p w14:paraId="63AADCB9" w14:textId="77777777" w:rsidR="00F740AB" w:rsidRPr="006724AB" w:rsidRDefault="00F740AB" w:rsidP="00F740AB">
      <w:pPr>
        <w:pStyle w:val="ListParagraph"/>
        <w:numPr>
          <w:ilvl w:val="1"/>
          <w:numId w:val="34"/>
        </w:numPr>
        <w:spacing w:after="0" w:line="240" w:lineRule="auto"/>
        <w:jc w:val="left"/>
        <w:rPr>
          <w:rFonts w:cs="Arial"/>
          <w:sz w:val="22"/>
        </w:rPr>
      </w:pPr>
      <w:r w:rsidRPr="006724AB">
        <w:rPr>
          <w:rFonts w:cs="Arial"/>
          <w:sz w:val="22"/>
        </w:rPr>
        <w:t>Improving signs and symptoms of infection and patients general condition getting better</w:t>
      </w:r>
    </w:p>
    <w:p w14:paraId="2CE29D05" w14:textId="77777777" w:rsidR="00F740AB" w:rsidRPr="006724AB" w:rsidRDefault="00F740AB" w:rsidP="00F740AB">
      <w:pPr>
        <w:pStyle w:val="ListParagraph"/>
        <w:numPr>
          <w:ilvl w:val="1"/>
          <w:numId w:val="34"/>
        </w:numPr>
        <w:spacing w:after="0" w:line="240" w:lineRule="auto"/>
        <w:jc w:val="left"/>
        <w:rPr>
          <w:rFonts w:cs="Arial"/>
          <w:sz w:val="22"/>
        </w:rPr>
      </w:pPr>
      <w:r w:rsidRPr="006724AB">
        <w:rPr>
          <w:rFonts w:cs="Arial"/>
          <w:sz w:val="22"/>
        </w:rPr>
        <w:t>Patients clinical markers improving after treatment with parental antimicrobial drugs:</w:t>
      </w:r>
    </w:p>
    <w:p w14:paraId="0CAE8D4E" w14:textId="77777777" w:rsidR="00F740AB" w:rsidRPr="006724AB" w:rsidRDefault="00F740AB" w:rsidP="00F740AB">
      <w:pPr>
        <w:pStyle w:val="ListParagraph"/>
        <w:numPr>
          <w:ilvl w:val="2"/>
          <w:numId w:val="34"/>
        </w:numPr>
        <w:spacing w:after="0" w:line="240" w:lineRule="auto"/>
        <w:jc w:val="left"/>
        <w:rPr>
          <w:rFonts w:cs="Arial"/>
          <w:sz w:val="22"/>
        </w:rPr>
      </w:pPr>
      <w:r w:rsidRPr="006724AB">
        <w:rPr>
          <w:rFonts w:cs="Arial"/>
          <w:sz w:val="22"/>
        </w:rPr>
        <w:t>no unexplained tachycardia (heart rate less than 90 beats/minute in the past 12 hours)</w:t>
      </w:r>
    </w:p>
    <w:p w14:paraId="1F6F9D90" w14:textId="77777777" w:rsidR="00F740AB" w:rsidRPr="006724AB" w:rsidRDefault="00F740AB" w:rsidP="00F740AB">
      <w:pPr>
        <w:pStyle w:val="ListParagraph"/>
        <w:numPr>
          <w:ilvl w:val="2"/>
          <w:numId w:val="34"/>
        </w:numPr>
        <w:spacing w:after="0" w:line="240" w:lineRule="auto"/>
        <w:jc w:val="left"/>
        <w:rPr>
          <w:rFonts w:cs="Arial"/>
          <w:sz w:val="22"/>
        </w:rPr>
      </w:pPr>
      <w:r w:rsidRPr="006724AB">
        <w:rPr>
          <w:rFonts w:cs="Arial"/>
          <w:sz w:val="22"/>
        </w:rPr>
        <w:t>blood pressure stable (in the past 24 hours)</w:t>
      </w:r>
    </w:p>
    <w:p w14:paraId="17FC67F2" w14:textId="77777777" w:rsidR="00F740AB" w:rsidRPr="006724AB" w:rsidRDefault="00F740AB" w:rsidP="00F740AB">
      <w:pPr>
        <w:pStyle w:val="ListParagraph"/>
        <w:numPr>
          <w:ilvl w:val="2"/>
          <w:numId w:val="34"/>
        </w:numPr>
        <w:spacing w:after="0" w:line="240" w:lineRule="auto"/>
        <w:jc w:val="left"/>
        <w:rPr>
          <w:rFonts w:cs="Arial"/>
          <w:sz w:val="22"/>
        </w:rPr>
      </w:pPr>
      <w:r w:rsidRPr="006724AB">
        <w:rPr>
          <w:rFonts w:cs="Arial"/>
          <w:sz w:val="22"/>
        </w:rPr>
        <w:t>respiratory rate less than 20 breaths/minute (in the past 24 hours)</w:t>
      </w:r>
    </w:p>
    <w:p w14:paraId="492C5F18" w14:textId="77777777" w:rsidR="00F740AB" w:rsidRPr="006724AB" w:rsidRDefault="00F740AB" w:rsidP="00F740AB">
      <w:pPr>
        <w:pStyle w:val="ListParagraph"/>
        <w:numPr>
          <w:ilvl w:val="2"/>
          <w:numId w:val="34"/>
        </w:numPr>
        <w:spacing w:after="0" w:line="240" w:lineRule="auto"/>
        <w:jc w:val="left"/>
        <w:rPr>
          <w:rFonts w:cs="Arial"/>
          <w:sz w:val="22"/>
        </w:rPr>
      </w:pPr>
      <w:r w:rsidRPr="006724AB">
        <w:rPr>
          <w:rFonts w:cs="Arial"/>
          <w:sz w:val="22"/>
        </w:rPr>
        <w:t xml:space="preserve">white </w:t>
      </w:r>
      <w:proofErr w:type="gramStart"/>
      <w:r w:rsidRPr="006724AB">
        <w:rPr>
          <w:rFonts w:cs="Arial"/>
          <w:sz w:val="22"/>
        </w:rPr>
        <w:t>cell</w:t>
      </w:r>
      <w:proofErr w:type="gramEnd"/>
      <w:r w:rsidRPr="006724AB">
        <w:rPr>
          <w:rFonts w:cs="Arial"/>
          <w:sz w:val="22"/>
        </w:rPr>
        <w:t xml:space="preserve"> count 4–12 x 10</w:t>
      </w:r>
      <w:r w:rsidRPr="00062434">
        <w:rPr>
          <w:rFonts w:cs="Arial"/>
          <w:sz w:val="22"/>
          <w:vertAlign w:val="superscript"/>
        </w:rPr>
        <w:t>9</w:t>
      </w:r>
      <w:r w:rsidRPr="006724AB">
        <w:rPr>
          <w:rFonts w:cs="Arial"/>
          <w:sz w:val="22"/>
        </w:rPr>
        <w:t>/L OR a high white cell count that is falling (White cell count should show a trend towards normal; absence of such should not impede the switch if all other criteria are met and not neutropenic.</w:t>
      </w:r>
    </w:p>
    <w:p w14:paraId="4648EDB1" w14:textId="77777777" w:rsidR="00F740AB" w:rsidRPr="006724AB" w:rsidRDefault="00F740AB" w:rsidP="00F740AB">
      <w:pPr>
        <w:pStyle w:val="ListParagraph"/>
        <w:numPr>
          <w:ilvl w:val="2"/>
          <w:numId w:val="34"/>
        </w:numPr>
        <w:spacing w:after="0" w:line="240" w:lineRule="auto"/>
        <w:jc w:val="left"/>
        <w:rPr>
          <w:rFonts w:cs="Arial"/>
          <w:sz w:val="22"/>
        </w:rPr>
      </w:pPr>
      <w:r w:rsidRPr="006724AB">
        <w:rPr>
          <w:rFonts w:cs="Arial"/>
          <w:sz w:val="22"/>
        </w:rPr>
        <w:t>falling C-reactive protein (CRP)</w:t>
      </w:r>
    </w:p>
    <w:p w14:paraId="76D36E32" w14:textId="77777777" w:rsidR="00F740AB" w:rsidRPr="006724AB" w:rsidRDefault="00F740AB" w:rsidP="00F740AB">
      <w:pPr>
        <w:pStyle w:val="ListParagraph"/>
        <w:numPr>
          <w:ilvl w:val="0"/>
          <w:numId w:val="34"/>
        </w:numPr>
        <w:spacing w:after="0" w:line="240" w:lineRule="auto"/>
        <w:jc w:val="left"/>
        <w:rPr>
          <w:rFonts w:cs="Arial"/>
          <w:sz w:val="22"/>
        </w:rPr>
      </w:pPr>
      <w:r w:rsidRPr="006724AB">
        <w:rPr>
          <w:rFonts w:cs="Arial"/>
          <w:b/>
          <w:color w:val="FF0000"/>
          <w:sz w:val="22"/>
        </w:rPr>
        <w:t>D</w:t>
      </w:r>
      <w:r w:rsidRPr="006724AB">
        <w:rPr>
          <w:rFonts w:cs="Arial"/>
          <w:sz w:val="22"/>
        </w:rPr>
        <w:t xml:space="preserve"> – Not suffering from certain deep-seated/high-risk infections? (see list below)</w:t>
      </w:r>
    </w:p>
    <w:p w14:paraId="28377EA2" w14:textId="77777777" w:rsidR="00F740AB" w:rsidRDefault="00F740AB" w:rsidP="00F740AB">
      <w:pPr>
        <w:pStyle w:val="ListParagraph"/>
        <w:numPr>
          <w:ilvl w:val="1"/>
          <w:numId w:val="34"/>
        </w:numPr>
        <w:spacing w:after="0" w:line="240" w:lineRule="auto"/>
        <w:jc w:val="left"/>
        <w:rPr>
          <w:rFonts w:cs="Arial"/>
          <w:sz w:val="22"/>
        </w:rPr>
      </w:pPr>
      <w:r w:rsidRPr="006724AB">
        <w:rPr>
          <w:rFonts w:cs="Arial"/>
          <w:sz w:val="22"/>
        </w:rPr>
        <w:t>High tissue antimicrobial drug concentrations are not essential for infection being treated (</w:t>
      </w:r>
      <w:proofErr w:type="gramStart"/>
      <w:r w:rsidRPr="006724AB">
        <w:rPr>
          <w:rFonts w:cs="Arial"/>
          <w:sz w:val="22"/>
        </w:rPr>
        <w:t>i.e.</w:t>
      </w:r>
      <w:proofErr w:type="gramEnd"/>
      <w:r w:rsidRPr="006724AB">
        <w:rPr>
          <w:rFonts w:cs="Arial"/>
          <w:sz w:val="22"/>
        </w:rPr>
        <w:t xml:space="preserve"> it is not high-risk or deep-seated infection)</w:t>
      </w:r>
    </w:p>
    <w:p w14:paraId="7401DA1A" w14:textId="77777777" w:rsidR="00F740AB" w:rsidRPr="006724AB" w:rsidRDefault="00F740AB" w:rsidP="00F740AB">
      <w:pPr>
        <w:spacing w:after="0" w:line="240" w:lineRule="auto"/>
        <w:jc w:val="left"/>
        <w:rPr>
          <w:rFonts w:cs="Arial"/>
          <w:sz w:val="22"/>
        </w:rPr>
      </w:pPr>
    </w:p>
    <w:p w14:paraId="0618FBB4" w14:textId="0B9D5AD1" w:rsidR="00F740AB" w:rsidRPr="006724AB" w:rsidRDefault="00F740AB" w:rsidP="00F740AB">
      <w:pPr>
        <w:spacing w:after="0" w:line="240" w:lineRule="auto"/>
        <w:jc w:val="left"/>
        <w:rPr>
          <w:rFonts w:cs="Arial"/>
          <w:sz w:val="22"/>
        </w:rPr>
      </w:pPr>
      <w:r w:rsidRPr="006724AB">
        <w:rPr>
          <w:rFonts w:cs="Arial"/>
          <w:b/>
          <w:bCs/>
          <w:sz w:val="22"/>
        </w:rPr>
        <w:t>List of deep</w:t>
      </w:r>
      <w:r>
        <w:rPr>
          <w:rFonts w:cs="Arial"/>
          <w:b/>
          <w:bCs/>
          <w:sz w:val="22"/>
        </w:rPr>
        <w:t>-</w:t>
      </w:r>
      <w:r w:rsidRPr="006724AB">
        <w:rPr>
          <w:rFonts w:cs="Arial"/>
          <w:b/>
          <w:bCs/>
          <w:sz w:val="22"/>
        </w:rPr>
        <w:t>seated/high</w:t>
      </w:r>
      <w:r>
        <w:rPr>
          <w:rFonts w:cs="Arial"/>
          <w:b/>
          <w:bCs/>
          <w:sz w:val="22"/>
        </w:rPr>
        <w:t>-</w:t>
      </w:r>
      <w:r w:rsidRPr="006724AB">
        <w:rPr>
          <w:rFonts w:cs="Arial"/>
          <w:b/>
          <w:bCs/>
          <w:sz w:val="22"/>
        </w:rPr>
        <w:t xml:space="preserve">risk infections where IV duration may need to continue for longer: </w:t>
      </w:r>
    </w:p>
    <w:p w14:paraId="077CDD5E" w14:textId="77777777" w:rsidR="00F740AB" w:rsidRPr="006724AB" w:rsidRDefault="00F740AB" w:rsidP="00F740AB">
      <w:pPr>
        <w:spacing w:after="0" w:line="240" w:lineRule="auto"/>
        <w:jc w:val="left"/>
        <w:rPr>
          <w:rFonts w:cs="Arial"/>
          <w:sz w:val="22"/>
        </w:rPr>
      </w:pPr>
      <w:r w:rsidRPr="00C870A0">
        <w:rPr>
          <w:sz w:val="22"/>
        </w:rPr>
        <w:t>• Liver abscess</w:t>
      </w:r>
      <w:r w:rsidRPr="006724AB">
        <w:rPr>
          <w:rFonts w:cs="Arial"/>
          <w:sz w:val="22"/>
        </w:rPr>
        <w:t xml:space="preserve"> </w:t>
      </w:r>
    </w:p>
    <w:p w14:paraId="5C4522BB" w14:textId="77777777" w:rsidR="00F740AB" w:rsidRPr="006724AB" w:rsidRDefault="00F740AB" w:rsidP="00F740AB">
      <w:pPr>
        <w:spacing w:after="0" w:line="240" w:lineRule="auto"/>
        <w:jc w:val="left"/>
        <w:rPr>
          <w:rFonts w:cs="Arial"/>
          <w:sz w:val="22"/>
        </w:rPr>
      </w:pPr>
      <w:r w:rsidRPr="00C870A0">
        <w:rPr>
          <w:sz w:val="22"/>
        </w:rPr>
        <w:t>• Osteomyelitis, Septic arthritis</w:t>
      </w:r>
      <w:r w:rsidRPr="006724AB">
        <w:rPr>
          <w:rFonts w:cs="Arial"/>
          <w:sz w:val="22"/>
        </w:rPr>
        <w:t xml:space="preserve"> </w:t>
      </w:r>
    </w:p>
    <w:p w14:paraId="635259FD" w14:textId="77777777" w:rsidR="00F740AB" w:rsidRPr="006724AB" w:rsidRDefault="00F740AB" w:rsidP="00F740AB">
      <w:pPr>
        <w:spacing w:after="0" w:line="240" w:lineRule="auto"/>
        <w:jc w:val="left"/>
        <w:rPr>
          <w:rFonts w:cs="Arial"/>
          <w:sz w:val="22"/>
        </w:rPr>
      </w:pPr>
      <w:r w:rsidRPr="006724AB">
        <w:rPr>
          <w:rFonts w:cs="Arial"/>
          <w:sz w:val="22"/>
        </w:rPr>
        <w:t xml:space="preserve">• Inadequately drained abscesses or empyema </w:t>
      </w:r>
    </w:p>
    <w:p w14:paraId="69533AFD" w14:textId="77777777" w:rsidR="00F740AB" w:rsidRPr="006724AB" w:rsidRDefault="00F740AB" w:rsidP="00F740AB">
      <w:pPr>
        <w:spacing w:after="0" w:line="240" w:lineRule="auto"/>
        <w:jc w:val="left"/>
        <w:rPr>
          <w:rFonts w:cs="Arial"/>
          <w:sz w:val="22"/>
        </w:rPr>
      </w:pPr>
      <w:r w:rsidRPr="006724AB">
        <w:rPr>
          <w:rFonts w:cs="Arial"/>
          <w:sz w:val="22"/>
        </w:rPr>
        <w:t xml:space="preserve">• Cavitating pneumonia </w:t>
      </w:r>
    </w:p>
    <w:p w14:paraId="390AF452" w14:textId="77777777" w:rsidR="00F740AB" w:rsidRPr="006724AB" w:rsidRDefault="00F740AB" w:rsidP="00F740AB">
      <w:pPr>
        <w:spacing w:after="0" w:line="240" w:lineRule="auto"/>
        <w:jc w:val="left"/>
        <w:rPr>
          <w:rFonts w:cs="Arial"/>
          <w:sz w:val="22"/>
        </w:rPr>
      </w:pPr>
      <w:r w:rsidRPr="006724AB">
        <w:rPr>
          <w:rFonts w:cs="Arial"/>
          <w:sz w:val="22"/>
        </w:rPr>
        <w:t xml:space="preserve">• </w:t>
      </w:r>
      <w:r w:rsidRPr="006724AB">
        <w:rPr>
          <w:rFonts w:cs="Arial"/>
          <w:i/>
          <w:iCs/>
          <w:sz w:val="22"/>
        </w:rPr>
        <w:t xml:space="preserve">Staphylococcus aureus </w:t>
      </w:r>
      <w:r w:rsidRPr="006724AB">
        <w:rPr>
          <w:rFonts w:cs="Arial"/>
          <w:sz w:val="22"/>
        </w:rPr>
        <w:t xml:space="preserve">bacteraemia </w:t>
      </w:r>
    </w:p>
    <w:p w14:paraId="744BC3A7" w14:textId="77777777" w:rsidR="00F740AB" w:rsidRPr="006724AB" w:rsidRDefault="00F740AB" w:rsidP="00F740AB">
      <w:pPr>
        <w:spacing w:after="0" w:line="240" w:lineRule="auto"/>
        <w:jc w:val="left"/>
        <w:rPr>
          <w:rFonts w:cs="Arial"/>
          <w:sz w:val="22"/>
        </w:rPr>
      </w:pPr>
      <w:r w:rsidRPr="00C870A0">
        <w:rPr>
          <w:sz w:val="22"/>
        </w:rPr>
        <w:t>• Severe necrotising soft tissue infections</w:t>
      </w:r>
      <w:r w:rsidRPr="006724AB">
        <w:rPr>
          <w:rFonts w:cs="Arial"/>
          <w:sz w:val="22"/>
        </w:rPr>
        <w:t xml:space="preserve"> </w:t>
      </w:r>
    </w:p>
    <w:p w14:paraId="199DE404" w14:textId="77777777" w:rsidR="00F740AB" w:rsidRPr="006724AB" w:rsidRDefault="00F740AB" w:rsidP="00F740AB">
      <w:pPr>
        <w:spacing w:after="0" w:line="240" w:lineRule="auto"/>
        <w:jc w:val="left"/>
        <w:rPr>
          <w:rFonts w:cs="Arial"/>
          <w:sz w:val="22"/>
        </w:rPr>
      </w:pPr>
      <w:r w:rsidRPr="006724AB">
        <w:rPr>
          <w:rFonts w:cs="Arial"/>
          <w:sz w:val="22"/>
        </w:rPr>
        <w:t xml:space="preserve">• Severe infections during chemotherapy related neutropenia </w:t>
      </w:r>
    </w:p>
    <w:p w14:paraId="59413B27" w14:textId="77777777" w:rsidR="00F740AB" w:rsidRPr="006724AB" w:rsidRDefault="00F740AB" w:rsidP="00F740AB">
      <w:pPr>
        <w:spacing w:after="0" w:line="240" w:lineRule="auto"/>
        <w:jc w:val="left"/>
        <w:rPr>
          <w:rFonts w:cs="Arial"/>
          <w:sz w:val="22"/>
        </w:rPr>
      </w:pPr>
      <w:r w:rsidRPr="006724AB">
        <w:rPr>
          <w:rFonts w:cs="Arial"/>
          <w:sz w:val="22"/>
        </w:rPr>
        <w:t xml:space="preserve">• Infected implants/prosthesis </w:t>
      </w:r>
    </w:p>
    <w:p w14:paraId="36872EDF" w14:textId="77777777" w:rsidR="00F740AB" w:rsidRPr="00C870A0" w:rsidRDefault="00F740AB" w:rsidP="00F740AB">
      <w:pPr>
        <w:spacing w:after="0" w:line="240" w:lineRule="auto"/>
        <w:jc w:val="left"/>
        <w:rPr>
          <w:sz w:val="22"/>
        </w:rPr>
      </w:pPr>
      <w:r w:rsidRPr="00C870A0">
        <w:rPr>
          <w:sz w:val="22"/>
        </w:rPr>
        <w:t xml:space="preserve">• Meningitis/encephalitis </w:t>
      </w:r>
    </w:p>
    <w:p w14:paraId="7B1DE378" w14:textId="77777777" w:rsidR="00F740AB" w:rsidRPr="006724AB" w:rsidRDefault="00F740AB" w:rsidP="00F740AB">
      <w:pPr>
        <w:spacing w:after="0" w:line="240" w:lineRule="auto"/>
        <w:jc w:val="left"/>
        <w:rPr>
          <w:rFonts w:cs="Arial"/>
          <w:sz w:val="22"/>
        </w:rPr>
      </w:pPr>
      <w:r w:rsidRPr="006724AB">
        <w:rPr>
          <w:rFonts w:cs="Arial"/>
          <w:sz w:val="22"/>
        </w:rPr>
        <w:t xml:space="preserve">• Intracranial abscesses </w:t>
      </w:r>
    </w:p>
    <w:p w14:paraId="44AC7738" w14:textId="77777777" w:rsidR="00F740AB" w:rsidRPr="006724AB" w:rsidRDefault="00F740AB" w:rsidP="00F740AB">
      <w:pPr>
        <w:spacing w:after="0" w:line="240" w:lineRule="auto"/>
        <w:jc w:val="left"/>
        <w:rPr>
          <w:rFonts w:cs="Arial"/>
          <w:sz w:val="22"/>
        </w:rPr>
      </w:pPr>
      <w:r w:rsidRPr="006724AB">
        <w:rPr>
          <w:rFonts w:cs="Arial"/>
          <w:sz w:val="22"/>
        </w:rPr>
        <w:t xml:space="preserve">• Mediastinitis </w:t>
      </w:r>
    </w:p>
    <w:p w14:paraId="2766664D" w14:textId="77777777" w:rsidR="00F740AB" w:rsidRPr="00C870A0" w:rsidRDefault="00F740AB" w:rsidP="00F740AB">
      <w:pPr>
        <w:spacing w:after="0" w:line="240" w:lineRule="auto"/>
        <w:jc w:val="left"/>
        <w:rPr>
          <w:sz w:val="22"/>
        </w:rPr>
      </w:pPr>
      <w:r w:rsidRPr="00C870A0">
        <w:rPr>
          <w:sz w:val="22"/>
        </w:rPr>
        <w:t xml:space="preserve">• Endocarditis </w:t>
      </w:r>
    </w:p>
    <w:p w14:paraId="1E6F7257" w14:textId="429463D6" w:rsidR="00F740AB" w:rsidRDefault="00F740AB" w:rsidP="00F740AB">
      <w:pPr>
        <w:spacing w:after="0" w:line="240" w:lineRule="auto"/>
        <w:jc w:val="left"/>
        <w:rPr>
          <w:sz w:val="22"/>
        </w:rPr>
      </w:pPr>
      <w:r w:rsidRPr="00C870A0">
        <w:rPr>
          <w:sz w:val="22"/>
        </w:rPr>
        <w:t xml:space="preserve">• Exacerbation of cystic fibrosis/bronchiectasis </w:t>
      </w:r>
    </w:p>
    <w:p w14:paraId="51C6ED72" w14:textId="2EB72E96" w:rsidR="008325C8" w:rsidRDefault="008325C8" w:rsidP="00F740AB">
      <w:pPr>
        <w:spacing w:after="0" w:line="240" w:lineRule="auto"/>
        <w:jc w:val="left"/>
        <w:rPr>
          <w:sz w:val="22"/>
        </w:rPr>
      </w:pPr>
    </w:p>
    <w:p w14:paraId="243B088F" w14:textId="77777777" w:rsidR="008325C8" w:rsidRDefault="008325C8" w:rsidP="00F740AB">
      <w:pPr>
        <w:spacing w:after="0" w:line="240" w:lineRule="auto"/>
        <w:jc w:val="left"/>
        <w:rPr>
          <w:sz w:val="22"/>
        </w:rPr>
        <w:sectPr w:rsidR="008325C8" w:rsidSect="008325C8">
          <w:type w:val="continuous"/>
          <w:pgSz w:w="11906" w:h="16838"/>
          <w:pgMar w:top="1440" w:right="1440" w:bottom="1440" w:left="1440" w:header="708" w:footer="708" w:gutter="0"/>
          <w:cols w:space="708"/>
          <w:docGrid w:linePitch="360"/>
        </w:sectPr>
      </w:pPr>
    </w:p>
    <w:p w14:paraId="141BCCBC" w14:textId="7E6306E8" w:rsidR="008325C8" w:rsidRDefault="008325C8" w:rsidP="008325C8">
      <w:pPr>
        <w:pStyle w:val="Heading1"/>
        <w:ind w:left="0" w:firstLine="0"/>
      </w:pPr>
      <w:r>
        <w:lastRenderedPageBreak/>
        <w:t xml:space="preserve">Appendix S9: </w:t>
      </w:r>
      <w:r w:rsidR="008F1833">
        <w:t>STROBE-</w:t>
      </w:r>
      <w:r w:rsidRPr="006B79AD">
        <w:t>RECORD checklist of items, extended from the STROBE statement, that should be reported in observational studies using routinely collected health data.</w:t>
      </w:r>
    </w:p>
    <w:tbl>
      <w:tblPr>
        <w:tblStyle w:val="TableGrid"/>
        <w:tblW w:w="5000" w:type="pct"/>
        <w:tblLook w:val="04A0" w:firstRow="1" w:lastRow="0" w:firstColumn="1" w:lastColumn="0" w:noHBand="0" w:noVBand="1"/>
      </w:tblPr>
      <w:tblGrid>
        <w:gridCol w:w="1633"/>
        <w:gridCol w:w="645"/>
        <w:gridCol w:w="4190"/>
        <w:gridCol w:w="1751"/>
        <w:gridCol w:w="4596"/>
        <w:gridCol w:w="2573"/>
      </w:tblGrid>
      <w:tr w:rsidR="008325C8" w:rsidRPr="00B71B11" w14:paraId="2D5963CD" w14:textId="77777777" w:rsidTr="008325C8">
        <w:tc>
          <w:tcPr>
            <w:tcW w:w="537" w:type="pct"/>
          </w:tcPr>
          <w:p w14:paraId="10A0492B" w14:textId="77777777" w:rsidR="008325C8" w:rsidRPr="00B71B11" w:rsidRDefault="008325C8" w:rsidP="008325C8">
            <w:pPr>
              <w:pStyle w:val="NoSpacing"/>
            </w:pPr>
          </w:p>
        </w:tc>
        <w:tc>
          <w:tcPr>
            <w:tcW w:w="216" w:type="pct"/>
          </w:tcPr>
          <w:p w14:paraId="7023BF60" w14:textId="77777777" w:rsidR="008325C8" w:rsidRPr="00AF439B" w:rsidRDefault="008325C8" w:rsidP="008325C8">
            <w:pPr>
              <w:pStyle w:val="NoSpacing"/>
              <w:rPr>
                <w:b/>
              </w:rPr>
            </w:pPr>
            <w:r w:rsidRPr="00AF439B">
              <w:rPr>
                <w:b/>
              </w:rPr>
              <w:t>Item No.</w:t>
            </w:r>
          </w:p>
        </w:tc>
        <w:tc>
          <w:tcPr>
            <w:tcW w:w="1368" w:type="pct"/>
          </w:tcPr>
          <w:p w14:paraId="2671AE07" w14:textId="77777777" w:rsidR="008325C8" w:rsidRPr="001C1D5D" w:rsidRDefault="008325C8" w:rsidP="008325C8">
            <w:pPr>
              <w:pStyle w:val="NoSpacing"/>
              <w:rPr>
                <w:b/>
              </w:rPr>
            </w:pPr>
            <w:r w:rsidRPr="001C1D5D">
              <w:rPr>
                <w:b/>
              </w:rPr>
              <w:t>STROBE items</w:t>
            </w:r>
          </w:p>
        </w:tc>
        <w:tc>
          <w:tcPr>
            <w:tcW w:w="569" w:type="pct"/>
          </w:tcPr>
          <w:p w14:paraId="722E0899" w14:textId="77777777" w:rsidR="008325C8" w:rsidRPr="001C1D5D" w:rsidRDefault="008325C8" w:rsidP="008325C8">
            <w:pPr>
              <w:pStyle w:val="NoSpacing"/>
              <w:rPr>
                <w:b/>
              </w:rPr>
            </w:pPr>
            <w:r>
              <w:rPr>
                <w:b/>
              </w:rPr>
              <w:t>Location in manuscript where items are reported</w:t>
            </w:r>
          </w:p>
        </w:tc>
        <w:tc>
          <w:tcPr>
            <w:tcW w:w="1500" w:type="pct"/>
          </w:tcPr>
          <w:p w14:paraId="6B0CCF6A" w14:textId="77777777" w:rsidR="008325C8" w:rsidRPr="001C1D5D" w:rsidRDefault="008325C8" w:rsidP="008325C8">
            <w:pPr>
              <w:pStyle w:val="NoSpacing"/>
              <w:rPr>
                <w:b/>
              </w:rPr>
            </w:pPr>
            <w:r w:rsidRPr="001C1D5D">
              <w:rPr>
                <w:b/>
              </w:rPr>
              <w:t>RECORD items</w:t>
            </w:r>
          </w:p>
        </w:tc>
        <w:tc>
          <w:tcPr>
            <w:tcW w:w="810" w:type="pct"/>
          </w:tcPr>
          <w:p w14:paraId="657DFCD5" w14:textId="77777777" w:rsidR="008325C8" w:rsidRPr="001C1D5D" w:rsidRDefault="008325C8" w:rsidP="008325C8">
            <w:pPr>
              <w:pStyle w:val="NoSpacing"/>
              <w:rPr>
                <w:b/>
              </w:rPr>
            </w:pPr>
            <w:r>
              <w:rPr>
                <w:b/>
              </w:rPr>
              <w:t>Location in manuscript where items are reported</w:t>
            </w:r>
          </w:p>
        </w:tc>
      </w:tr>
      <w:tr w:rsidR="008325C8" w:rsidRPr="00B71B11" w14:paraId="66EA3EBA" w14:textId="77777777" w:rsidTr="008325C8">
        <w:tc>
          <w:tcPr>
            <w:tcW w:w="5000" w:type="pct"/>
            <w:gridSpan w:val="6"/>
            <w:shd w:val="clear" w:color="auto" w:fill="BFBFBF" w:themeFill="background1" w:themeFillShade="BF"/>
          </w:tcPr>
          <w:p w14:paraId="595682F1" w14:textId="77777777" w:rsidR="008325C8" w:rsidRPr="00B71B11" w:rsidRDefault="008325C8" w:rsidP="008325C8">
            <w:pPr>
              <w:pStyle w:val="NoSpacing"/>
            </w:pPr>
            <w:r w:rsidRPr="00B71B11">
              <w:rPr>
                <w:b/>
              </w:rPr>
              <w:t>Title and abstract</w:t>
            </w:r>
            <w:r>
              <w:rPr>
                <w:b/>
              </w:rPr>
              <w:tab/>
            </w:r>
          </w:p>
        </w:tc>
      </w:tr>
      <w:tr w:rsidR="008325C8" w:rsidRPr="00B71B11" w14:paraId="07DA3659" w14:textId="77777777" w:rsidTr="008325C8">
        <w:tc>
          <w:tcPr>
            <w:tcW w:w="537" w:type="pct"/>
          </w:tcPr>
          <w:p w14:paraId="437543FB" w14:textId="77777777" w:rsidR="008325C8" w:rsidRPr="00BC4DF1" w:rsidRDefault="008325C8" w:rsidP="008325C8">
            <w:pPr>
              <w:pStyle w:val="NoSpacing"/>
            </w:pPr>
          </w:p>
        </w:tc>
        <w:tc>
          <w:tcPr>
            <w:tcW w:w="216" w:type="pct"/>
          </w:tcPr>
          <w:p w14:paraId="04BDC8EE" w14:textId="77777777" w:rsidR="008325C8" w:rsidRPr="00B71B11" w:rsidRDefault="008325C8" w:rsidP="008325C8">
            <w:pPr>
              <w:pStyle w:val="NoSpacing"/>
            </w:pPr>
            <w:r w:rsidRPr="00B71B11">
              <w:t>1</w:t>
            </w:r>
          </w:p>
        </w:tc>
        <w:tc>
          <w:tcPr>
            <w:tcW w:w="1368" w:type="pct"/>
          </w:tcPr>
          <w:p w14:paraId="7FD216A4" w14:textId="77777777" w:rsidR="008325C8" w:rsidRPr="00B71B11" w:rsidRDefault="008325C8" w:rsidP="008325C8">
            <w:pPr>
              <w:pStyle w:val="NoSpacing"/>
            </w:pPr>
            <w:r>
              <w:t>(a) Indicate the study’s design with a commonly used term in the title or the abstract (b) Provide in the abstract an informative and balanced summary of what was done and what was found</w:t>
            </w:r>
          </w:p>
        </w:tc>
        <w:tc>
          <w:tcPr>
            <w:tcW w:w="569" w:type="pct"/>
          </w:tcPr>
          <w:p w14:paraId="39BB9D05" w14:textId="77777777" w:rsidR="008325C8" w:rsidRDefault="008325C8" w:rsidP="008325C8">
            <w:pPr>
              <w:pStyle w:val="NoSpacing"/>
            </w:pPr>
            <w:r>
              <w:t>(a) abstract/methods</w:t>
            </w:r>
          </w:p>
          <w:p w14:paraId="6D83A400" w14:textId="77777777" w:rsidR="008325C8" w:rsidRDefault="008325C8" w:rsidP="008325C8">
            <w:pPr>
              <w:pStyle w:val="NoSpacing"/>
            </w:pPr>
            <w:r>
              <w:t xml:space="preserve">(b) - </w:t>
            </w:r>
          </w:p>
        </w:tc>
        <w:tc>
          <w:tcPr>
            <w:tcW w:w="1500" w:type="pct"/>
          </w:tcPr>
          <w:p w14:paraId="6E37965F" w14:textId="77777777" w:rsidR="008325C8" w:rsidRDefault="008325C8" w:rsidP="008325C8">
            <w:pPr>
              <w:pStyle w:val="NoSpacing"/>
            </w:pPr>
            <w:r>
              <w:t xml:space="preserve">RECORD 1.1: </w:t>
            </w:r>
            <w:r w:rsidRPr="00B71B11">
              <w:t>The t</w:t>
            </w:r>
            <w:r>
              <w:t>ype of data used should be specified in the title or abstract. When</w:t>
            </w:r>
            <w:r w:rsidRPr="00B71B11">
              <w:t xml:space="preserve"> possible, the name of the databases used should be included.</w:t>
            </w:r>
          </w:p>
          <w:p w14:paraId="6590BCCF" w14:textId="77777777" w:rsidR="008325C8" w:rsidRDefault="008325C8" w:rsidP="008325C8">
            <w:pPr>
              <w:pStyle w:val="NoSpacing"/>
            </w:pPr>
          </w:p>
          <w:p w14:paraId="7CA84C9A" w14:textId="77777777" w:rsidR="008325C8" w:rsidRDefault="008325C8" w:rsidP="008325C8">
            <w:pPr>
              <w:pStyle w:val="NoSpacing"/>
            </w:pPr>
            <w:r>
              <w:t xml:space="preserve">RECORD 1.2: </w:t>
            </w:r>
            <w:r w:rsidRPr="00B71B11">
              <w:t>If applicable, the geographic region and timeframe within which the study took place should be reported in the title or abstract.</w:t>
            </w:r>
          </w:p>
          <w:p w14:paraId="5F8FB65D" w14:textId="77777777" w:rsidR="008325C8" w:rsidRDefault="008325C8" w:rsidP="008325C8">
            <w:pPr>
              <w:pStyle w:val="NoSpacing"/>
            </w:pPr>
          </w:p>
          <w:p w14:paraId="275408E5" w14:textId="77777777" w:rsidR="008325C8" w:rsidRPr="00B71B11" w:rsidRDefault="008325C8" w:rsidP="008325C8">
            <w:pPr>
              <w:pStyle w:val="NoSpacing"/>
            </w:pPr>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810" w:type="pct"/>
          </w:tcPr>
          <w:p w14:paraId="5DE5FD60" w14:textId="77777777" w:rsidR="008325C8" w:rsidRDefault="008325C8" w:rsidP="008325C8">
            <w:pPr>
              <w:pStyle w:val="NoSpacing"/>
            </w:pPr>
            <w:r>
              <w:t>title</w:t>
            </w:r>
          </w:p>
          <w:p w14:paraId="5B3630F4" w14:textId="77777777" w:rsidR="008325C8" w:rsidRDefault="008325C8" w:rsidP="008325C8">
            <w:pPr>
              <w:pStyle w:val="NoSpacing"/>
            </w:pPr>
          </w:p>
          <w:p w14:paraId="4900DBC1" w14:textId="77777777" w:rsidR="008325C8" w:rsidRDefault="008325C8" w:rsidP="008325C8">
            <w:pPr>
              <w:pStyle w:val="NoSpacing"/>
            </w:pPr>
          </w:p>
          <w:p w14:paraId="40FB5028" w14:textId="77777777" w:rsidR="008325C8" w:rsidRDefault="008325C8" w:rsidP="008325C8">
            <w:pPr>
              <w:pStyle w:val="NoSpacing"/>
            </w:pPr>
          </w:p>
          <w:p w14:paraId="043EEE98" w14:textId="77777777" w:rsidR="008325C8" w:rsidRDefault="008325C8" w:rsidP="008325C8">
            <w:pPr>
              <w:pStyle w:val="NoSpacing"/>
            </w:pPr>
            <w:r>
              <w:t>abstract</w:t>
            </w:r>
          </w:p>
          <w:p w14:paraId="7D53EB72" w14:textId="77777777" w:rsidR="008325C8" w:rsidRDefault="008325C8" w:rsidP="008325C8">
            <w:pPr>
              <w:pStyle w:val="NoSpacing"/>
            </w:pPr>
          </w:p>
          <w:p w14:paraId="177C7764" w14:textId="77777777" w:rsidR="008325C8" w:rsidRDefault="008325C8" w:rsidP="008325C8">
            <w:pPr>
              <w:pStyle w:val="NoSpacing"/>
            </w:pPr>
          </w:p>
          <w:p w14:paraId="1CFCFE4A" w14:textId="77777777" w:rsidR="008325C8" w:rsidRDefault="008325C8" w:rsidP="008325C8">
            <w:pPr>
              <w:pStyle w:val="NoSpacing"/>
            </w:pPr>
          </w:p>
          <w:p w14:paraId="30B410E2" w14:textId="77777777" w:rsidR="008325C8" w:rsidRDefault="008325C8" w:rsidP="008325C8">
            <w:pPr>
              <w:pStyle w:val="NoSpacing"/>
            </w:pPr>
          </w:p>
          <w:p w14:paraId="06F88A31" w14:textId="77777777" w:rsidR="008325C8" w:rsidRDefault="008325C8" w:rsidP="008325C8">
            <w:pPr>
              <w:pStyle w:val="NoSpacing"/>
            </w:pPr>
            <w:r>
              <w:t>1.3 not applicable</w:t>
            </w:r>
          </w:p>
        </w:tc>
      </w:tr>
      <w:tr w:rsidR="008325C8" w:rsidRPr="00B71B11" w14:paraId="5DD09163" w14:textId="77777777" w:rsidTr="008325C8">
        <w:tc>
          <w:tcPr>
            <w:tcW w:w="5000" w:type="pct"/>
            <w:gridSpan w:val="6"/>
            <w:shd w:val="clear" w:color="auto" w:fill="BFBFBF" w:themeFill="background1" w:themeFillShade="BF"/>
          </w:tcPr>
          <w:p w14:paraId="59639ED1" w14:textId="77777777" w:rsidR="008325C8" w:rsidRPr="00B71B11" w:rsidRDefault="008325C8" w:rsidP="008325C8">
            <w:pPr>
              <w:pStyle w:val="NoSpacing"/>
            </w:pPr>
            <w:r w:rsidRPr="00BC4DF1">
              <w:rPr>
                <w:b/>
              </w:rPr>
              <w:t>Introduction</w:t>
            </w:r>
          </w:p>
        </w:tc>
      </w:tr>
      <w:tr w:rsidR="008325C8" w:rsidRPr="00B71B11" w14:paraId="37BC1DBD" w14:textId="77777777" w:rsidTr="008325C8">
        <w:tc>
          <w:tcPr>
            <w:tcW w:w="537" w:type="pct"/>
          </w:tcPr>
          <w:p w14:paraId="25667E86" w14:textId="77777777" w:rsidR="008325C8" w:rsidRPr="00B71B11" w:rsidRDefault="008325C8" w:rsidP="008325C8">
            <w:pPr>
              <w:pStyle w:val="NoSpacing"/>
            </w:pPr>
            <w:r>
              <w:t>Background rationale</w:t>
            </w:r>
          </w:p>
        </w:tc>
        <w:tc>
          <w:tcPr>
            <w:tcW w:w="216" w:type="pct"/>
          </w:tcPr>
          <w:p w14:paraId="6810A24F" w14:textId="77777777" w:rsidR="008325C8" w:rsidRPr="00B71B11" w:rsidRDefault="008325C8" w:rsidP="008325C8">
            <w:pPr>
              <w:pStyle w:val="NoSpacing"/>
            </w:pPr>
            <w:r w:rsidRPr="00B71B11">
              <w:t>2</w:t>
            </w:r>
          </w:p>
        </w:tc>
        <w:tc>
          <w:tcPr>
            <w:tcW w:w="1368" w:type="pct"/>
          </w:tcPr>
          <w:p w14:paraId="612FA36A" w14:textId="77777777" w:rsidR="008325C8" w:rsidRPr="00B71B11" w:rsidRDefault="008325C8" w:rsidP="008325C8">
            <w:pPr>
              <w:pStyle w:val="NoSpacing"/>
            </w:pPr>
            <w:r>
              <w:t>Explain the scientific background and rationale for the investigation being reported</w:t>
            </w:r>
          </w:p>
        </w:tc>
        <w:tc>
          <w:tcPr>
            <w:tcW w:w="569" w:type="pct"/>
          </w:tcPr>
          <w:p w14:paraId="7B9CF6DD" w14:textId="77777777" w:rsidR="008325C8" w:rsidRPr="00B71B11" w:rsidRDefault="008325C8" w:rsidP="008325C8">
            <w:pPr>
              <w:pStyle w:val="NoSpacing"/>
            </w:pPr>
            <w:r>
              <w:t>Introduction paragraphs 1-3</w:t>
            </w:r>
          </w:p>
        </w:tc>
        <w:tc>
          <w:tcPr>
            <w:tcW w:w="1500" w:type="pct"/>
          </w:tcPr>
          <w:p w14:paraId="4FB788ED" w14:textId="77777777" w:rsidR="008325C8" w:rsidRPr="00B71B11" w:rsidRDefault="008325C8" w:rsidP="008325C8">
            <w:pPr>
              <w:pStyle w:val="NoSpacing"/>
            </w:pPr>
          </w:p>
        </w:tc>
        <w:tc>
          <w:tcPr>
            <w:tcW w:w="810" w:type="pct"/>
          </w:tcPr>
          <w:p w14:paraId="4F0CC3B0" w14:textId="77777777" w:rsidR="008325C8" w:rsidRPr="00B71B11" w:rsidRDefault="008325C8" w:rsidP="008325C8">
            <w:pPr>
              <w:pStyle w:val="NoSpacing"/>
            </w:pPr>
          </w:p>
        </w:tc>
      </w:tr>
      <w:tr w:rsidR="008325C8" w:rsidRPr="00B71B11" w14:paraId="71A2D293" w14:textId="77777777" w:rsidTr="008325C8">
        <w:tc>
          <w:tcPr>
            <w:tcW w:w="537" w:type="pct"/>
          </w:tcPr>
          <w:p w14:paraId="46CDBD97" w14:textId="77777777" w:rsidR="008325C8" w:rsidRPr="00B71B11" w:rsidRDefault="008325C8" w:rsidP="008325C8">
            <w:pPr>
              <w:pStyle w:val="NoSpacing"/>
            </w:pPr>
            <w:r>
              <w:t>Objectives</w:t>
            </w:r>
          </w:p>
        </w:tc>
        <w:tc>
          <w:tcPr>
            <w:tcW w:w="216" w:type="pct"/>
          </w:tcPr>
          <w:p w14:paraId="5DEF3334" w14:textId="77777777" w:rsidR="008325C8" w:rsidRPr="00B71B11" w:rsidRDefault="008325C8" w:rsidP="008325C8">
            <w:pPr>
              <w:pStyle w:val="NoSpacing"/>
            </w:pPr>
            <w:r w:rsidRPr="00B71B11">
              <w:t>3</w:t>
            </w:r>
          </w:p>
        </w:tc>
        <w:tc>
          <w:tcPr>
            <w:tcW w:w="1368" w:type="pct"/>
          </w:tcPr>
          <w:p w14:paraId="3C8C3A91" w14:textId="77777777" w:rsidR="008325C8" w:rsidRPr="00B71B11" w:rsidRDefault="008325C8" w:rsidP="008325C8">
            <w:pPr>
              <w:pStyle w:val="NoSpacing"/>
            </w:pPr>
            <w:r>
              <w:t>State specific objectives, including any prespecified hypotheses</w:t>
            </w:r>
          </w:p>
        </w:tc>
        <w:tc>
          <w:tcPr>
            <w:tcW w:w="569" w:type="pct"/>
          </w:tcPr>
          <w:p w14:paraId="6AAF9CFF" w14:textId="77777777" w:rsidR="008325C8" w:rsidRPr="00B71B11" w:rsidRDefault="008325C8" w:rsidP="008325C8">
            <w:pPr>
              <w:pStyle w:val="NoSpacing"/>
            </w:pPr>
            <w:r>
              <w:t>Introduction paragraph 4</w:t>
            </w:r>
          </w:p>
        </w:tc>
        <w:tc>
          <w:tcPr>
            <w:tcW w:w="1500" w:type="pct"/>
          </w:tcPr>
          <w:p w14:paraId="6E26D80C" w14:textId="77777777" w:rsidR="008325C8" w:rsidRPr="00B71B11" w:rsidRDefault="008325C8" w:rsidP="008325C8">
            <w:pPr>
              <w:pStyle w:val="NoSpacing"/>
            </w:pPr>
          </w:p>
        </w:tc>
        <w:tc>
          <w:tcPr>
            <w:tcW w:w="810" w:type="pct"/>
          </w:tcPr>
          <w:p w14:paraId="633B3666" w14:textId="77777777" w:rsidR="008325C8" w:rsidRPr="00B71B11" w:rsidRDefault="008325C8" w:rsidP="008325C8">
            <w:pPr>
              <w:pStyle w:val="NoSpacing"/>
            </w:pPr>
          </w:p>
        </w:tc>
      </w:tr>
      <w:tr w:rsidR="008325C8" w:rsidRPr="00B71B11" w14:paraId="43CBB005" w14:textId="77777777" w:rsidTr="008325C8">
        <w:tc>
          <w:tcPr>
            <w:tcW w:w="5000" w:type="pct"/>
            <w:gridSpan w:val="6"/>
            <w:shd w:val="clear" w:color="auto" w:fill="BFBFBF" w:themeFill="background1" w:themeFillShade="BF"/>
          </w:tcPr>
          <w:p w14:paraId="0E754459" w14:textId="77777777" w:rsidR="008325C8" w:rsidRPr="00B71B11" w:rsidRDefault="008325C8" w:rsidP="008325C8">
            <w:pPr>
              <w:pStyle w:val="NoSpacing"/>
            </w:pPr>
            <w:r w:rsidRPr="00B71B11">
              <w:rPr>
                <w:b/>
              </w:rPr>
              <w:t>Methods</w:t>
            </w:r>
          </w:p>
        </w:tc>
      </w:tr>
      <w:tr w:rsidR="008325C8" w:rsidRPr="00B71B11" w14:paraId="6B162DE7" w14:textId="77777777" w:rsidTr="008325C8">
        <w:tc>
          <w:tcPr>
            <w:tcW w:w="537" w:type="pct"/>
          </w:tcPr>
          <w:p w14:paraId="782C97AA" w14:textId="77777777" w:rsidR="008325C8" w:rsidRPr="00B71B11" w:rsidRDefault="008325C8" w:rsidP="008325C8">
            <w:pPr>
              <w:pStyle w:val="NoSpacing"/>
            </w:pPr>
            <w:r>
              <w:t>Study Design</w:t>
            </w:r>
          </w:p>
        </w:tc>
        <w:tc>
          <w:tcPr>
            <w:tcW w:w="216" w:type="pct"/>
          </w:tcPr>
          <w:p w14:paraId="61C34B84" w14:textId="77777777" w:rsidR="008325C8" w:rsidRPr="00B71B11" w:rsidRDefault="008325C8" w:rsidP="008325C8">
            <w:pPr>
              <w:pStyle w:val="NoSpacing"/>
            </w:pPr>
            <w:r>
              <w:t>4</w:t>
            </w:r>
          </w:p>
        </w:tc>
        <w:tc>
          <w:tcPr>
            <w:tcW w:w="1368" w:type="pct"/>
          </w:tcPr>
          <w:p w14:paraId="1C350369" w14:textId="77777777" w:rsidR="008325C8" w:rsidRPr="00BC4DF1" w:rsidRDefault="008325C8" w:rsidP="008325C8">
            <w:pPr>
              <w:pStyle w:val="NoSpacing"/>
            </w:pPr>
            <w:r w:rsidRPr="00BC4DF1">
              <w:t>Present key elements of study design early in the paper</w:t>
            </w:r>
          </w:p>
        </w:tc>
        <w:tc>
          <w:tcPr>
            <w:tcW w:w="569" w:type="pct"/>
          </w:tcPr>
          <w:p w14:paraId="38D0A1AC" w14:textId="77777777" w:rsidR="008325C8" w:rsidRPr="00DC1936" w:rsidRDefault="008325C8" w:rsidP="008325C8">
            <w:pPr>
              <w:pStyle w:val="NoSpacing"/>
            </w:pPr>
            <w:r>
              <w:t>Section 2.2</w:t>
            </w:r>
          </w:p>
        </w:tc>
        <w:tc>
          <w:tcPr>
            <w:tcW w:w="1500" w:type="pct"/>
          </w:tcPr>
          <w:p w14:paraId="36D704BF" w14:textId="77777777" w:rsidR="008325C8" w:rsidRPr="00B71B11" w:rsidRDefault="008325C8" w:rsidP="008325C8">
            <w:pPr>
              <w:pStyle w:val="NoSpacing"/>
              <w:rPr>
                <w:rFonts w:ascii="Times New Roman" w:hAnsi="Times New Roman"/>
                <w:sz w:val="24"/>
                <w:szCs w:val="24"/>
              </w:rPr>
            </w:pPr>
          </w:p>
        </w:tc>
        <w:tc>
          <w:tcPr>
            <w:tcW w:w="810" w:type="pct"/>
          </w:tcPr>
          <w:p w14:paraId="71DDF53E" w14:textId="77777777" w:rsidR="008325C8" w:rsidRPr="00B71B11" w:rsidRDefault="008325C8" w:rsidP="008325C8">
            <w:pPr>
              <w:pStyle w:val="NoSpacing"/>
              <w:rPr>
                <w:rFonts w:ascii="Times New Roman" w:hAnsi="Times New Roman"/>
                <w:sz w:val="24"/>
                <w:szCs w:val="24"/>
              </w:rPr>
            </w:pPr>
          </w:p>
        </w:tc>
      </w:tr>
      <w:tr w:rsidR="008325C8" w:rsidRPr="00B71B11" w14:paraId="3C44B512" w14:textId="77777777" w:rsidTr="008325C8">
        <w:tc>
          <w:tcPr>
            <w:tcW w:w="537" w:type="pct"/>
          </w:tcPr>
          <w:p w14:paraId="4CEBE3CA" w14:textId="77777777" w:rsidR="008325C8" w:rsidRPr="00B71B11" w:rsidRDefault="008325C8" w:rsidP="008325C8">
            <w:pPr>
              <w:pStyle w:val="NoSpacing"/>
            </w:pPr>
            <w:r>
              <w:t>Setting</w:t>
            </w:r>
          </w:p>
        </w:tc>
        <w:tc>
          <w:tcPr>
            <w:tcW w:w="216" w:type="pct"/>
          </w:tcPr>
          <w:p w14:paraId="108E9361" w14:textId="77777777" w:rsidR="008325C8" w:rsidRPr="00B71B11" w:rsidRDefault="008325C8" w:rsidP="008325C8">
            <w:pPr>
              <w:pStyle w:val="NoSpacing"/>
            </w:pPr>
            <w:r>
              <w:t>5</w:t>
            </w:r>
          </w:p>
        </w:tc>
        <w:tc>
          <w:tcPr>
            <w:tcW w:w="1368" w:type="pct"/>
          </w:tcPr>
          <w:p w14:paraId="48B89F4B" w14:textId="77777777" w:rsidR="008325C8" w:rsidRPr="00BC4DF1" w:rsidRDefault="008325C8" w:rsidP="008325C8">
            <w:pPr>
              <w:pStyle w:val="NoSpacing"/>
            </w:pPr>
            <w:r w:rsidRPr="00BC4DF1">
              <w:t>Describe the setting, locations, and relevant dates, including periods of recruitment, exposure, follow-up, and data collection</w:t>
            </w:r>
          </w:p>
        </w:tc>
        <w:tc>
          <w:tcPr>
            <w:tcW w:w="569" w:type="pct"/>
          </w:tcPr>
          <w:p w14:paraId="6DC3DCC8" w14:textId="77777777" w:rsidR="008325C8" w:rsidRPr="00BC4DF1" w:rsidRDefault="008325C8" w:rsidP="008325C8">
            <w:pPr>
              <w:pStyle w:val="NoSpacing"/>
            </w:pPr>
            <w:r>
              <w:t>Sections 2.2 and 2.3</w:t>
            </w:r>
          </w:p>
        </w:tc>
        <w:tc>
          <w:tcPr>
            <w:tcW w:w="1500" w:type="pct"/>
          </w:tcPr>
          <w:p w14:paraId="0DF9CB03" w14:textId="77777777" w:rsidR="008325C8" w:rsidRPr="00BC4DF1" w:rsidRDefault="008325C8" w:rsidP="008325C8">
            <w:pPr>
              <w:pStyle w:val="NoSpacing"/>
            </w:pPr>
          </w:p>
        </w:tc>
        <w:tc>
          <w:tcPr>
            <w:tcW w:w="810" w:type="pct"/>
          </w:tcPr>
          <w:p w14:paraId="42EDEA5C" w14:textId="77777777" w:rsidR="008325C8" w:rsidRPr="00BC4DF1" w:rsidRDefault="008325C8" w:rsidP="008325C8">
            <w:pPr>
              <w:pStyle w:val="NoSpacing"/>
            </w:pPr>
          </w:p>
        </w:tc>
      </w:tr>
      <w:tr w:rsidR="008325C8" w:rsidRPr="00B71B11" w14:paraId="63E0356F" w14:textId="77777777" w:rsidTr="008325C8">
        <w:tc>
          <w:tcPr>
            <w:tcW w:w="537" w:type="pct"/>
          </w:tcPr>
          <w:p w14:paraId="32E351BA" w14:textId="77777777" w:rsidR="008325C8" w:rsidRPr="00B71B11" w:rsidRDefault="008325C8" w:rsidP="008325C8">
            <w:pPr>
              <w:pStyle w:val="NoSpacing"/>
            </w:pPr>
            <w:r w:rsidRPr="00B71B11">
              <w:t>Participants</w:t>
            </w:r>
          </w:p>
        </w:tc>
        <w:tc>
          <w:tcPr>
            <w:tcW w:w="216" w:type="pct"/>
          </w:tcPr>
          <w:p w14:paraId="55C30C69" w14:textId="77777777" w:rsidR="008325C8" w:rsidRPr="00B71B11" w:rsidRDefault="008325C8" w:rsidP="008325C8">
            <w:pPr>
              <w:pStyle w:val="NoSpacing"/>
            </w:pPr>
            <w:r>
              <w:t>6</w:t>
            </w:r>
          </w:p>
        </w:tc>
        <w:tc>
          <w:tcPr>
            <w:tcW w:w="1368" w:type="pct"/>
          </w:tcPr>
          <w:p w14:paraId="36BFE8B1" w14:textId="77777777" w:rsidR="008325C8" w:rsidRPr="00BC4DF1" w:rsidRDefault="008325C8" w:rsidP="008325C8">
            <w:pPr>
              <w:pStyle w:val="NoSpacing"/>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14:paraId="7B4EB240" w14:textId="77777777" w:rsidR="008325C8" w:rsidRPr="00BC4DF1" w:rsidRDefault="008325C8" w:rsidP="008325C8">
            <w:pPr>
              <w:pStyle w:val="NoSpacing"/>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14:paraId="15194D4B" w14:textId="77777777" w:rsidR="008325C8" w:rsidRPr="00BC4DF1" w:rsidRDefault="008325C8" w:rsidP="008325C8">
            <w:pPr>
              <w:pStyle w:val="NoSpacing"/>
            </w:pPr>
            <w:r w:rsidRPr="00FF3AB7">
              <w:rPr>
                <w:i/>
              </w:rPr>
              <w:t>Cross-sectional study</w:t>
            </w:r>
            <w:r>
              <w:t xml:space="preserve"> - </w:t>
            </w:r>
            <w:r w:rsidRPr="00BC4DF1">
              <w:t>Give the eligibility criteria, and the sources and methods of selection of participants</w:t>
            </w:r>
          </w:p>
          <w:p w14:paraId="06B6FC75" w14:textId="77777777" w:rsidR="008325C8" w:rsidRDefault="008325C8" w:rsidP="008325C8">
            <w:pPr>
              <w:pStyle w:val="NoSpacing"/>
            </w:pPr>
          </w:p>
          <w:p w14:paraId="34FFCF8C" w14:textId="77777777" w:rsidR="008325C8" w:rsidRPr="00BC4DF1" w:rsidRDefault="008325C8" w:rsidP="008325C8">
            <w:pPr>
              <w:pStyle w:val="NoSpacing"/>
            </w:pPr>
            <w:r w:rsidRPr="00FF3AB7">
              <w:rPr>
                <w:i/>
              </w:rPr>
              <w:lastRenderedPageBreak/>
              <w:t>(b) Cohort study</w:t>
            </w:r>
            <w:r>
              <w:t xml:space="preserve"> - </w:t>
            </w:r>
            <w:r w:rsidRPr="00BC4DF1">
              <w:t>For matched studies, give matching criteria and number of exposed and unexposed</w:t>
            </w:r>
          </w:p>
          <w:p w14:paraId="54CA0CCB" w14:textId="77777777" w:rsidR="008325C8" w:rsidRPr="00BC4DF1" w:rsidRDefault="008325C8" w:rsidP="008325C8">
            <w:pPr>
              <w:pStyle w:val="NoSpacing"/>
            </w:pPr>
            <w:r w:rsidRPr="00FF3AB7">
              <w:rPr>
                <w:i/>
              </w:rPr>
              <w:t>Case-control study</w:t>
            </w:r>
            <w:r>
              <w:t xml:space="preserve"> - </w:t>
            </w:r>
            <w:r w:rsidRPr="00BC4DF1">
              <w:t>For matched studies, give matching criteria and the number of controls per case</w:t>
            </w:r>
          </w:p>
        </w:tc>
        <w:tc>
          <w:tcPr>
            <w:tcW w:w="569" w:type="pct"/>
          </w:tcPr>
          <w:p w14:paraId="6659A6E7" w14:textId="77777777" w:rsidR="008325C8" w:rsidRDefault="008325C8" w:rsidP="008325C8">
            <w:pPr>
              <w:pStyle w:val="NoSpacing"/>
            </w:pPr>
            <w:proofErr w:type="gramStart"/>
            <w:r>
              <w:lastRenderedPageBreak/>
              <w:t>Section  2</w:t>
            </w:r>
            <w:proofErr w:type="gramEnd"/>
            <w:r>
              <w:t>.2</w:t>
            </w:r>
          </w:p>
        </w:tc>
        <w:tc>
          <w:tcPr>
            <w:tcW w:w="1500" w:type="pct"/>
          </w:tcPr>
          <w:p w14:paraId="1864DFFC" w14:textId="77777777" w:rsidR="008325C8" w:rsidRPr="00FF3AB7" w:rsidRDefault="008325C8" w:rsidP="008325C8">
            <w:pPr>
              <w:pStyle w:val="NoSpacing"/>
            </w:pPr>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14:paraId="70F187E2" w14:textId="77777777" w:rsidR="008325C8" w:rsidRDefault="008325C8" w:rsidP="008325C8">
            <w:pPr>
              <w:pStyle w:val="NoSpacing"/>
            </w:pPr>
          </w:p>
          <w:p w14:paraId="7CF6D1EC" w14:textId="77777777" w:rsidR="008325C8" w:rsidRDefault="008325C8" w:rsidP="008325C8">
            <w:pPr>
              <w:pStyle w:val="NoSpacing"/>
            </w:pPr>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14:paraId="23E04F6F" w14:textId="77777777" w:rsidR="008325C8" w:rsidRDefault="008325C8" w:rsidP="008325C8">
            <w:pPr>
              <w:pStyle w:val="NoSpacing"/>
            </w:pPr>
          </w:p>
          <w:p w14:paraId="6F54232C" w14:textId="77777777" w:rsidR="008325C8" w:rsidRPr="00FF3AB7" w:rsidRDefault="008325C8" w:rsidP="008325C8">
            <w:pPr>
              <w:pStyle w:val="NoSpacing"/>
            </w:pPr>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810" w:type="pct"/>
          </w:tcPr>
          <w:p w14:paraId="09D644A0" w14:textId="77777777" w:rsidR="008325C8" w:rsidRDefault="008325C8" w:rsidP="008325C8">
            <w:pPr>
              <w:pStyle w:val="NoSpacing"/>
            </w:pPr>
            <w:r>
              <w:lastRenderedPageBreak/>
              <w:t xml:space="preserve">6.1 </w:t>
            </w:r>
            <w:proofErr w:type="gramStart"/>
            <w:r>
              <w:t>Section  2.2</w:t>
            </w:r>
            <w:proofErr w:type="gramEnd"/>
          </w:p>
          <w:p w14:paraId="7C13687E" w14:textId="77777777" w:rsidR="008325C8" w:rsidRDefault="008325C8" w:rsidP="008325C8">
            <w:pPr>
              <w:pStyle w:val="NoSpacing"/>
            </w:pPr>
          </w:p>
          <w:p w14:paraId="0F9C96B9" w14:textId="77777777" w:rsidR="008325C8" w:rsidRDefault="008325C8" w:rsidP="008325C8">
            <w:pPr>
              <w:pStyle w:val="NoSpacing"/>
            </w:pPr>
          </w:p>
          <w:p w14:paraId="054EEEE2" w14:textId="77777777" w:rsidR="008325C8" w:rsidRDefault="008325C8" w:rsidP="008325C8">
            <w:pPr>
              <w:pStyle w:val="NoSpacing"/>
            </w:pPr>
          </w:p>
          <w:p w14:paraId="402F0601" w14:textId="77777777" w:rsidR="008325C8" w:rsidRDefault="008325C8" w:rsidP="008325C8">
            <w:pPr>
              <w:pStyle w:val="NoSpacing"/>
            </w:pPr>
          </w:p>
          <w:p w14:paraId="67062D27" w14:textId="77777777" w:rsidR="008325C8" w:rsidRDefault="008325C8" w:rsidP="008325C8">
            <w:pPr>
              <w:pStyle w:val="NoSpacing"/>
            </w:pPr>
          </w:p>
          <w:p w14:paraId="72FF145F" w14:textId="77777777" w:rsidR="008325C8" w:rsidRDefault="008325C8" w:rsidP="008325C8">
            <w:pPr>
              <w:pStyle w:val="NoSpacing"/>
            </w:pPr>
          </w:p>
          <w:p w14:paraId="3EBD6D3C" w14:textId="17CA4981" w:rsidR="008325C8" w:rsidRDefault="008325C8" w:rsidP="008325C8">
            <w:pPr>
              <w:pStyle w:val="NoSpacing"/>
            </w:pPr>
            <w:r>
              <w:t xml:space="preserve">6.2 </w:t>
            </w:r>
            <w:r w:rsidR="00764120">
              <w:t>Appendix S6</w:t>
            </w:r>
          </w:p>
          <w:p w14:paraId="04145FDB" w14:textId="77777777" w:rsidR="008325C8" w:rsidRDefault="008325C8" w:rsidP="008325C8">
            <w:pPr>
              <w:pStyle w:val="NoSpacing"/>
            </w:pPr>
          </w:p>
          <w:p w14:paraId="1CAE0BDC" w14:textId="77777777" w:rsidR="008325C8" w:rsidRDefault="008325C8" w:rsidP="008325C8">
            <w:pPr>
              <w:pStyle w:val="NoSpacing"/>
            </w:pPr>
          </w:p>
          <w:p w14:paraId="5C09AC58" w14:textId="77777777" w:rsidR="008325C8" w:rsidRDefault="008325C8" w:rsidP="008325C8">
            <w:pPr>
              <w:pStyle w:val="NoSpacing"/>
            </w:pPr>
          </w:p>
          <w:p w14:paraId="7A25995C" w14:textId="77777777" w:rsidR="008325C8" w:rsidRDefault="008325C8" w:rsidP="008325C8">
            <w:pPr>
              <w:pStyle w:val="NoSpacing"/>
            </w:pPr>
          </w:p>
          <w:p w14:paraId="0F79661F" w14:textId="77777777" w:rsidR="008325C8" w:rsidRDefault="008325C8" w:rsidP="008325C8">
            <w:pPr>
              <w:pStyle w:val="NoSpacing"/>
            </w:pPr>
          </w:p>
          <w:p w14:paraId="3F4F64F1" w14:textId="77777777" w:rsidR="008325C8" w:rsidRDefault="008325C8" w:rsidP="008325C8">
            <w:pPr>
              <w:pStyle w:val="NoSpacing"/>
            </w:pPr>
            <w:r>
              <w:t>6.3 Not applicable</w:t>
            </w:r>
          </w:p>
        </w:tc>
      </w:tr>
      <w:tr w:rsidR="008325C8" w:rsidRPr="00B71B11" w14:paraId="0FA94E25" w14:textId="77777777" w:rsidTr="008325C8">
        <w:tc>
          <w:tcPr>
            <w:tcW w:w="537" w:type="pct"/>
          </w:tcPr>
          <w:p w14:paraId="2B6ED2E5" w14:textId="77777777" w:rsidR="008325C8" w:rsidRPr="00B71B11" w:rsidRDefault="008325C8" w:rsidP="008325C8">
            <w:pPr>
              <w:pStyle w:val="NoSpacing"/>
            </w:pPr>
            <w:r w:rsidRPr="00B71B11">
              <w:lastRenderedPageBreak/>
              <w:t>Variables</w:t>
            </w:r>
          </w:p>
        </w:tc>
        <w:tc>
          <w:tcPr>
            <w:tcW w:w="216" w:type="pct"/>
          </w:tcPr>
          <w:p w14:paraId="559D606D" w14:textId="77777777" w:rsidR="008325C8" w:rsidRPr="00B71B11" w:rsidRDefault="008325C8" w:rsidP="008325C8">
            <w:pPr>
              <w:pStyle w:val="NoSpacing"/>
            </w:pPr>
            <w:r w:rsidRPr="00B71B11">
              <w:t>7</w:t>
            </w:r>
          </w:p>
        </w:tc>
        <w:tc>
          <w:tcPr>
            <w:tcW w:w="1368" w:type="pct"/>
          </w:tcPr>
          <w:p w14:paraId="11890925" w14:textId="77777777" w:rsidR="008325C8" w:rsidRPr="00FF3AB7" w:rsidRDefault="008325C8" w:rsidP="008325C8">
            <w:pPr>
              <w:pStyle w:val="NoSpacing"/>
            </w:pPr>
            <w:r w:rsidRPr="00FF3AB7">
              <w:t>Clearly define all outcomes, exposures, predictors, potential confounders, and effect modifiers. Give diagnostic criteria, if applicable</w:t>
            </w:r>
            <w:r>
              <w:t>.</w:t>
            </w:r>
          </w:p>
        </w:tc>
        <w:tc>
          <w:tcPr>
            <w:tcW w:w="569" w:type="pct"/>
          </w:tcPr>
          <w:p w14:paraId="51309839" w14:textId="77777777" w:rsidR="008325C8" w:rsidRDefault="008325C8" w:rsidP="008325C8">
            <w:pPr>
              <w:pStyle w:val="NoSpacing"/>
            </w:pPr>
            <w:r>
              <w:t>Section 2.3</w:t>
            </w:r>
          </w:p>
        </w:tc>
        <w:tc>
          <w:tcPr>
            <w:tcW w:w="1500" w:type="pct"/>
          </w:tcPr>
          <w:p w14:paraId="504C9CFF" w14:textId="77777777" w:rsidR="008325C8" w:rsidRPr="00B71B11" w:rsidRDefault="008325C8" w:rsidP="008325C8">
            <w:pPr>
              <w:pStyle w:val="NoSpacing"/>
            </w:pPr>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810" w:type="pct"/>
          </w:tcPr>
          <w:p w14:paraId="262FB7C2" w14:textId="2D2AC51C" w:rsidR="008325C8" w:rsidRDefault="00764120" w:rsidP="008325C8">
            <w:pPr>
              <w:pStyle w:val="NoSpacing"/>
            </w:pPr>
            <w:r>
              <w:t>Table S5</w:t>
            </w:r>
          </w:p>
        </w:tc>
      </w:tr>
      <w:tr w:rsidR="008325C8" w:rsidRPr="00B71B11" w14:paraId="3F687CF2" w14:textId="77777777" w:rsidTr="008325C8">
        <w:tc>
          <w:tcPr>
            <w:tcW w:w="537" w:type="pct"/>
          </w:tcPr>
          <w:p w14:paraId="6D278B8C" w14:textId="77777777" w:rsidR="008325C8" w:rsidRPr="00B71B11" w:rsidRDefault="008325C8" w:rsidP="008325C8">
            <w:pPr>
              <w:pStyle w:val="NoSpacing"/>
            </w:pPr>
            <w:r>
              <w:t>Data sources/ measurement</w:t>
            </w:r>
          </w:p>
        </w:tc>
        <w:tc>
          <w:tcPr>
            <w:tcW w:w="216" w:type="pct"/>
          </w:tcPr>
          <w:p w14:paraId="21217D36" w14:textId="77777777" w:rsidR="008325C8" w:rsidRPr="00B71B11" w:rsidRDefault="008325C8" w:rsidP="008325C8">
            <w:pPr>
              <w:pStyle w:val="NoSpacing"/>
            </w:pPr>
            <w:r>
              <w:t>8</w:t>
            </w:r>
          </w:p>
        </w:tc>
        <w:tc>
          <w:tcPr>
            <w:tcW w:w="1368" w:type="pct"/>
          </w:tcPr>
          <w:p w14:paraId="1CCD4421" w14:textId="77777777" w:rsidR="008325C8" w:rsidRPr="00FF3AB7" w:rsidRDefault="008325C8" w:rsidP="008325C8">
            <w:pPr>
              <w:pStyle w:val="NoSpacing"/>
            </w:pPr>
            <w:r w:rsidRPr="00FF3AB7">
              <w:t>For each variable of interest, give sources of data and details of methods of assessment (measurement).</w:t>
            </w:r>
          </w:p>
          <w:p w14:paraId="09BB72B8" w14:textId="77777777" w:rsidR="008325C8" w:rsidRPr="00B71B11" w:rsidRDefault="008325C8" w:rsidP="008325C8">
            <w:pPr>
              <w:pStyle w:val="NoSpacing"/>
            </w:pPr>
            <w:r w:rsidRPr="00FF3AB7">
              <w:t>Describe comparability of assessment methods if there is more than one group</w:t>
            </w:r>
          </w:p>
        </w:tc>
        <w:tc>
          <w:tcPr>
            <w:tcW w:w="569" w:type="pct"/>
          </w:tcPr>
          <w:p w14:paraId="772CB051" w14:textId="77777777" w:rsidR="008325C8" w:rsidRPr="00B71B11" w:rsidRDefault="008325C8" w:rsidP="008325C8">
            <w:pPr>
              <w:pStyle w:val="NoSpacing"/>
            </w:pPr>
            <w:r>
              <w:t>Sections 2.3, 2.5, 2.6</w:t>
            </w:r>
          </w:p>
        </w:tc>
        <w:tc>
          <w:tcPr>
            <w:tcW w:w="1500" w:type="pct"/>
          </w:tcPr>
          <w:p w14:paraId="08750B77" w14:textId="77777777" w:rsidR="008325C8" w:rsidRPr="00B71B11" w:rsidRDefault="008325C8" w:rsidP="008325C8">
            <w:pPr>
              <w:pStyle w:val="NoSpacing"/>
            </w:pPr>
          </w:p>
        </w:tc>
        <w:tc>
          <w:tcPr>
            <w:tcW w:w="810" w:type="pct"/>
          </w:tcPr>
          <w:p w14:paraId="0D458769" w14:textId="77777777" w:rsidR="008325C8" w:rsidRPr="00B71B11" w:rsidRDefault="008325C8" w:rsidP="008325C8">
            <w:pPr>
              <w:pStyle w:val="NoSpacing"/>
            </w:pPr>
          </w:p>
        </w:tc>
      </w:tr>
      <w:tr w:rsidR="008325C8" w:rsidRPr="00B71B11" w14:paraId="28BF3E11" w14:textId="77777777" w:rsidTr="008325C8">
        <w:tc>
          <w:tcPr>
            <w:tcW w:w="537" w:type="pct"/>
          </w:tcPr>
          <w:p w14:paraId="268E136D" w14:textId="77777777" w:rsidR="008325C8" w:rsidRPr="00B71B11" w:rsidRDefault="008325C8" w:rsidP="008325C8">
            <w:pPr>
              <w:pStyle w:val="NoSpacing"/>
            </w:pPr>
            <w:r>
              <w:t>Bias</w:t>
            </w:r>
          </w:p>
        </w:tc>
        <w:tc>
          <w:tcPr>
            <w:tcW w:w="216" w:type="pct"/>
          </w:tcPr>
          <w:p w14:paraId="338C0953" w14:textId="77777777" w:rsidR="008325C8" w:rsidRPr="00B71B11" w:rsidRDefault="008325C8" w:rsidP="008325C8">
            <w:pPr>
              <w:pStyle w:val="NoSpacing"/>
            </w:pPr>
            <w:r>
              <w:t>9</w:t>
            </w:r>
          </w:p>
        </w:tc>
        <w:tc>
          <w:tcPr>
            <w:tcW w:w="1368" w:type="pct"/>
          </w:tcPr>
          <w:p w14:paraId="1E4E8EFE" w14:textId="77777777" w:rsidR="008325C8" w:rsidRPr="003C0373" w:rsidRDefault="008325C8" w:rsidP="008325C8">
            <w:pPr>
              <w:pStyle w:val="NoSpacing"/>
            </w:pPr>
            <w:r w:rsidRPr="003C0373">
              <w:t>Describe any efforts to address potential sources of bias</w:t>
            </w:r>
          </w:p>
        </w:tc>
        <w:tc>
          <w:tcPr>
            <w:tcW w:w="569" w:type="pct"/>
          </w:tcPr>
          <w:p w14:paraId="46D077F2" w14:textId="77777777" w:rsidR="008325C8" w:rsidRPr="00B71B11" w:rsidRDefault="008325C8" w:rsidP="008325C8">
            <w:pPr>
              <w:pStyle w:val="NoSpacing"/>
            </w:pPr>
            <w:r>
              <w:t>Not applicable</w:t>
            </w:r>
          </w:p>
        </w:tc>
        <w:tc>
          <w:tcPr>
            <w:tcW w:w="1500" w:type="pct"/>
          </w:tcPr>
          <w:p w14:paraId="4696584E" w14:textId="77777777" w:rsidR="008325C8" w:rsidRPr="00B71B11" w:rsidRDefault="008325C8" w:rsidP="008325C8">
            <w:pPr>
              <w:pStyle w:val="NoSpacing"/>
            </w:pPr>
          </w:p>
        </w:tc>
        <w:tc>
          <w:tcPr>
            <w:tcW w:w="810" w:type="pct"/>
          </w:tcPr>
          <w:p w14:paraId="10C67690" w14:textId="77777777" w:rsidR="008325C8" w:rsidRPr="00B71B11" w:rsidRDefault="008325C8" w:rsidP="008325C8">
            <w:pPr>
              <w:pStyle w:val="NoSpacing"/>
            </w:pPr>
          </w:p>
        </w:tc>
      </w:tr>
      <w:tr w:rsidR="008325C8" w:rsidRPr="00B71B11" w14:paraId="6D1E780F" w14:textId="77777777" w:rsidTr="008325C8">
        <w:tc>
          <w:tcPr>
            <w:tcW w:w="537" w:type="pct"/>
          </w:tcPr>
          <w:p w14:paraId="4BBCDE27" w14:textId="77777777" w:rsidR="008325C8" w:rsidRPr="00B71B11" w:rsidRDefault="008325C8" w:rsidP="008325C8">
            <w:pPr>
              <w:pStyle w:val="NoSpacing"/>
            </w:pPr>
            <w:r>
              <w:t>Study size</w:t>
            </w:r>
          </w:p>
        </w:tc>
        <w:tc>
          <w:tcPr>
            <w:tcW w:w="216" w:type="pct"/>
          </w:tcPr>
          <w:p w14:paraId="27A35F0D" w14:textId="77777777" w:rsidR="008325C8" w:rsidRPr="00B71B11" w:rsidRDefault="008325C8" w:rsidP="008325C8">
            <w:pPr>
              <w:pStyle w:val="NoSpacing"/>
            </w:pPr>
            <w:r>
              <w:t>10</w:t>
            </w:r>
          </w:p>
        </w:tc>
        <w:tc>
          <w:tcPr>
            <w:tcW w:w="1368" w:type="pct"/>
          </w:tcPr>
          <w:p w14:paraId="41824A3E" w14:textId="77777777" w:rsidR="008325C8" w:rsidRPr="003C0373" w:rsidRDefault="008325C8" w:rsidP="008325C8">
            <w:pPr>
              <w:pStyle w:val="NoSpacing"/>
            </w:pPr>
            <w:r w:rsidRPr="003C0373">
              <w:t>Explain how the study size was arrived at</w:t>
            </w:r>
          </w:p>
        </w:tc>
        <w:tc>
          <w:tcPr>
            <w:tcW w:w="569" w:type="pct"/>
          </w:tcPr>
          <w:p w14:paraId="3E67022B" w14:textId="77777777" w:rsidR="008325C8" w:rsidRPr="00B71B11" w:rsidRDefault="008325C8" w:rsidP="008325C8">
            <w:pPr>
              <w:pStyle w:val="NoSpacing"/>
            </w:pPr>
            <w:r>
              <w:t>Not applicable – study size is a given</w:t>
            </w:r>
          </w:p>
        </w:tc>
        <w:tc>
          <w:tcPr>
            <w:tcW w:w="1500" w:type="pct"/>
          </w:tcPr>
          <w:p w14:paraId="10CAF6B4" w14:textId="77777777" w:rsidR="008325C8" w:rsidRPr="00B71B11" w:rsidRDefault="008325C8" w:rsidP="008325C8">
            <w:pPr>
              <w:pStyle w:val="NoSpacing"/>
            </w:pPr>
          </w:p>
        </w:tc>
        <w:tc>
          <w:tcPr>
            <w:tcW w:w="810" w:type="pct"/>
          </w:tcPr>
          <w:p w14:paraId="55670B04" w14:textId="77777777" w:rsidR="008325C8" w:rsidRPr="00B71B11" w:rsidRDefault="008325C8" w:rsidP="008325C8">
            <w:pPr>
              <w:pStyle w:val="NoSpacing"/>
            </w:pPr>
          </w:p>
        </w:tc>
      </w:tr>
      <w:tr w:rsidR="008325C8" w:rsidRPr="00B71B11" w14:paraId="25986270" w14:textId="77777777" w:rsidTr="008325C8">
        <w:tc>
          <w:tcPr>
            <w:tcW w:w="537" w:type="pct"/>
          </w:tcPr>
          <w:p w14:paraId="44F0CEF6" w14:textId="77777777" w:rsidR="008325C8" w:rsidRDefault="008325C8" w:rsidP="008325C8">
            <w:pPr>
              <w:pStyle w:val="NoSpacing"/>
            </w:pPr>
            <w:r>
              <w:t>Quantitative variables</w:t>
            </w:r>
          </w:p>
        </w:tc>
        <w:tc>
          <w:tcPr>
            <w:tcW w:w="216" w:type="pct"/>
          </w:tcPr>
          <w:p w14:paraId="6540826A" w14:textId="77777777" w:rsidR="008325C8" w:rsidRDefault="008325C8" w:rsidP="008325C8">
            <w:pPr>
              <w:pStyle w:val="NoSpacing"/>
            </w:pPr>
            <w:r>
              <w:t>11</w:t>
            </w:r>
          </w:p>
        </w:tc>
        <w:tc>
          <w:tcPr>
            <w:tcW w:w="1368" w:type="pct"/>
          </w:tcPr>
          <w:p w14:paraId="76D80E8C" w14:textId="77777777" w:rsidR="008325C8" w:rsidRPr="003C0373" w:rsidRDefault="008325C8" w:rsidP="008325C8">
            <w:pPr>
              <w:pStyle w:val="NoSpacing"/>
            </w:pPr>
            <w:r w:rsidRPr="003C0373">
              <w:t>Explain how quantitative variables were handled in the analyses. If applicable, describe which groupings were chosen, and why</w:t>
            </w:r>
          </w:p>
        </w:tc>
        <w:tc>
          <w:tcPr>
            <w:tcW w:w="569" w:type="pct"/>
          </w:tcPr>
          <w:p w14:paraId="59B2FC3B" w14:textId="77777777" w:rsidR="008325C8" w:rsidRDefault="008325C8" w:rsidP="008325C8">
            <w:pPr>
              <w:pStyle w:val="NoSpacing"/>
            </w:pPr>
            <w:r>
              <w:t>Section 2.3</w:t>
            </w:r>
          </w:p>
        </w:tc>
        <w:tc>
          <w:tcPr>
            <w:tcW w:w="1500" w:type="pct"/>
          </w:tcPr>
          <w:p w14:paraId="42834883" w14:textId="77777777" w:rsidR="008325C8" w:rsidRPr="00B71B11" w:rsidRDefault="008325C8" w:rsidP="008325C8">
            <w:pPr>
              <w:pStyle w:val="NoSpacing"/>
            </w:pPr>
          </w:p>
        </w:tc>
        <w:tc>
          <w:tcPr>
            <w:tcW w:w="810" w:type="pct"/>
          </w:tcPr>
          <w:p w14:paraId="4181A4B4" w14:textId="77777777" w:rsidR="008325C8" w:rsidRPr="00B71B11" w:rsidRDefault="008325C8" w:rsidP="008325C8">
            <w:pPr>
              <w:pStyle w:val="NoSpacing"/>
            </w:pPr>
          </w:p>
        </w:tc>
      </w:tr>
      <w:tr w:rsidR="008325C8" w:rsidRPr="00B71B11" w14:paraId="7951E4E3" w14:textId="77777777" w:rsidTr="008325C8">
        <w:tc>
          <w:tcPr>
            <w:tcW w:w="537" w:type="pct"/>
          </w:tcPr>
          <w:p w14:paraId="62051C61" w14:textId="77777777" w:rsidR="008325C8" w:rsidRPr="00B71B11" w:rsidRDefault="008325C8" w:rsidP="008325C8">
            <w:pPr>
              <w:pStyle w:val="NoSpacing"/>
            </w:pPr>
            <w:r w:rsidRPr="00B71B11">
              <w:t xml:space="preserve">Statistical </w:t>
            </w:r>
            <w:r>
              <w:t>methods</w:t>
            </w:r>
          </w:p>
        </w:tc>
        <w:tc>
          <w:tcPr>
            <w:tcW w:w="216" w:type="pct"/>
          </w:tcPr>
          <w:p w14:paraId="791EB031" w14:textId="77777777" w:rsidR="008325C8" w:rsidRPr="00B71B11" w:rsidRDefault="008325C8" w:rsidP="008325C8">
            <w:pPr>
              <w:pStyle w:val="NoSpacing"/>
            </w:pPr>
            <w:r>
              <w:t>12</w:t>
            </w:r>
          </w:p>
        </w:tc>
        <w:tc>
          <w:tcPr>
            <w:tcW w:w="1368" w:type="pct"/>
          </w:tcPr>
          <w:p w14:paraId="295A4AC7" w14:textId="77777777" w:rsidR="008325C8" w:rsidRPr="003C0373" w:rsidRDefault="008325C8" w:rsidP="008325C8">
            <w:pPr>
              <w:pStyle w:val="NoSpacing"/>
            </w:pPr>
            <w:r w:rsidRPr="003C0373">
              <w:t>(a) Describe all statistical methods, including those used to control for confounding</w:t>
            </w:r>
          </w:p>
          <w:p w14:paraId="07F37B41" w14:textId="77777777" w:rsidR="008325C8" w:rsidRPr="003C0373" w:rsidRDefault="008325C8" w:rsidP="008325C8">
            <w:pPr>
              <w:pStyle w:val="NoSpacing"/>
            </w:pPr>
            <w:r w:rsidRPr="003C0373">
              <w:t>(b) Describe any methods used to examine subgroups and interactions</w:t>
            </w:r>
          </w:p>
          <w:p w14:paraId="22CC209E" w14:textId="77777777" w:rsidR="008325C8" w:rsidRPr="003C0373" w:rsidRDefault="008325C8" w:rsidP="008325C8">
            <w:pPr>
              <w:pStyle w:val="NoSpacing"/>
            </w:pPr>
            <w:r w:rsidRPr="003C0373">
              <w:t>(c) Explain how missing data were addressed</w:t>
            </w:r>
          </w:p>
          <w:p w14:paraId="0C0C0320" w14:textId="77777777" w:rsidR="008325C8" w:rsidRPr="003C0373" w:rsidRDefault="008325C8" w:rsidP="008325C8">
            <w:pPr>
              <w:pStyle w:val="NoSpacing"/>
            </w:pPr>
            <w:r w:rsidRPr="003C0373">
              <w:t xml:space="preserve">(d) </w:t>
            </w:r>
            <w:r w:rsidRPr="001C1D5D">
              <w:rPr>
                <w:i/>
              </w:rPr>
              <w:t>Cohort study</w:t>
            </w:r>
            <w:r>
              <w:t xml:space="preserve"> - </w:t>
            </w:r>
            <w:r w:rsidRPr="003C0373">
              <w:t>If applicable, explain how loss to follow-up was addressed</w:t>
            </w:r>
          </w:p>
          <w:p w14:paraId="43E09F2B" w14:textId="77777777" w:rsidR="008325C8" w:rsidRPr="003C0373" w:rsidRDefault="008325C8" w:rsidP="008325C8">
            <w:pPr>
              <w:pStyle w:val="NoSpacing"/>
            </w:pPr>
            <w:r w:rsidRPr="001C1D5D">
              <w:rPr>
                <w:i/>
              </w:rPr>
              <w:t>Case-control study</w:t>
            </w:r>
            <w:r>
              <w:t xml:space="preserve"> - </w:t>
            </w:r>
            <w:r w:rsidRPr="003C0373">
              <w:t>If applicable, explain how matching of cases and controls was addressed</w:t>
            </w:r>
          </w:p>
          <w:p w14:paraId="1B470579" w14:textId="77777777" w:rsidR="008325C8" w:rsidRPr="003C0373" w:rsidRDefault="008325C8" w:rsidP="008325C8">
            <w:pPr>
              <w:pStyle w:val="NoSpacing"/>
            </w:pPr>
            <w:r w:rsidRPr="001C1D5D">
              <w:rPr>
                <w:i/>
              </w:rPr>
              <w:t>Cross-sectional study</w:t>
            </w:r>
            <w:r>
              <w:t xml:space="preserve"> - </w:t>
            </w:r>
            <w:r w:rsidRPr="003C0373">
              <w:t>If applicable, describe analytical methods taking account of sampling strategy</w:t>
            </w:r>
          </w:p>
          <w:p w14:paraId="0EA9A610" w14:textId="77777777" w:rsidR="008325C8" w:rsidRPr="003C0373" w:rsidRDefault="008325C8" w:rsidP="008325C8">
            <w:pPr>
              <w:pStyle w:val="NoSpacing"/>
            </w:pPr>
            <w:r w:rsidRPr="003C0373">
              <w:t>(e) Describe any sensitivity analyses</w:t>
            </w:r>
          </w:p>
        </w:tc>
        <w:tc>
          <w:tcPr>
            <w:tcW w:w="569" w:type="pct"/>
          </w:tcPr>
          <w:p w14:paraId="1D5462A5" w14:textId="77777777" w:rsidR="008325C8" w:rsidRDefault="008325C8" w:rsidP="008325C8">
            <w:pPr>
              <w:pStyle w:val="NoSpacing"/>
            </w:pPr>
            <w:r>
              <w:t>(a) Sections 2.4 to 2.6</w:t>
            </w:r>
          </w:p>
          <w:p w14:paraId="49591B93" w14:textId="77777777" w:rsidR="008325C8" w:rsidRDefault="008325C8" w:rsidP="008325C8">
            <w:pPr>
              <w:pStyle w:val="NoSpacing"/>
            </w:pPr>
            <w:r>
              <w:t>(b) Sections 2.4 to 2.6</w:t>
            </w:r>
          </w:p>
          <w:p w14:paraId="7A83A2C0" w14:textId="77777777" w:rsidR="008325C8" w:rsidRDefault="008325C8" w:rsidP="008325C8">
            <w:pPr>
              <w:pStyle w:val="NoSpacing"/>
            </w:pPr>
            <w:r>
              <w:t>(c) No missing data</w:t>
            </w:r>
          </w:p>
          <w:p w14:paraId="2707A37A" w14:textId="77777777" w:rsidR="008325C8" w:rsidRDefault="008325C8" w:rsidP="008325C8">
            <w:pPr>
              <w:pStyle w:val="NoSpacing"/>
            </w:pPr>
            <w:r>
              <w:t>(d) No loss to follow up</w:t>
            </w:r>
          </w:p>
          <w:p w14:paraId="6B173F62" w14:textId="77777777" w:rsidR="008325C8" w:rsidRDefault="008325C8" w:rsidP="008325C8">
            <w:pPr>
              <w:pStyle w:val="NoSpacing"/>
            </w:pPr>
          </w:p>
          <w:p w14:paraId="75E7780D" w14:textId="77777777" w:rsidR="008325C8" w:rsidRPr="003C0373" w:rsidRDefault="008325C8" w:rsidP="008325C8">
            <w:pPr>
              <w:pStyle w:val="NoSpacing"/>
            </w:pPr>
          </w:p>
        </w:tc>
        <w:tc>
          <w:tcPr>
            <w:tcW w:w="1500" w:type="pct"/>
          </w:tcPr>
          <w:p w14:paraId="4BF588D4" w14:textId="77777777" w:rsidR="008325C8" w:rsidRPr="003C0373" w:rsidRDefault="008325C8" w:rsidP="008325C8">
            <w:pPr>
              <w:pStyle w:val="NoSpacing"/>
            </w:pPr>
            <w:r w:rsidRPr="003C0373">
              <w:t xml:space="preserve"> </w:t>
            </w:r>
          </w:p>
        </w:tc>
        <w:tc>
          <w:tcPr>
            <w:tcW w:w="810" w:type="pct"/>
          </w:tcPr>
          <w:p w14:paraId="258EFB78" w14:textId="77777777" w:rsidR="008325C8" w:rsidRPr="003C0373" w:rsidRDefault="008325C8" w:rsidP="008325C8">
            <w:pPr>
              <w:pStyle w:val="NoSpacing"/>
            </w:pPr>
          </w:p>
        </w:tc>
      </w:tr>
      <w:tr w:rsidR="008325C8" w:rsidRPr="00B71B11" w14:paraId="7C9A1D52" w14:textId="77777777" w:rsidTr="008325C8">
        <w:tc>
          <w:tcPr>
            <w:tcW w:w="537" w:type="pct"/>
          </w:tcPr>
          <w:p w14:paraId="55C6BE71" w14:textId="77777777" w:rsidR="008325C8" w:rsidRDefault="008325C8" w:rsidP="008325C8">
            <w:pPr>
              <w:pStyle w:val="NoSpacing"/>
            </w:pPr>
            <w:r>
              <w:t>Data access and cleaning methods</w:t>
            </w:r>
          </w:p>
        </w:tc>
        <w:tc>
          <w:tcPr>
            <w:tcW w:w="216" w:type="pct"/>
          </w:tcPr>
          <w:p w14:paraId="4484D722" w14:textId="77777777" w:rsidR="008325C8" w:rsidRPr="00B71B11" w:rsidRDefault="008325C8" w:rsidP="008325C8">
            <w:pPr>
              <w:pStyle w:val="NoSpacing"/>
            </w:pPr>
          </w:p>
        </w:tc>
        <w:tc>
          <w:tcPr>
            <w:tcW w:w="1368" w:type="pct"/>
          </w:tcPr>
          <w:p w14:paraId="373E0446" w14:textId="77777777" w:rsidR="008325C8" w:rsidRDefault="008325C8" w:rsidP="008325C8">
            <w:pPr>
              <w:pStyle w:val="NoSpacing"/>
            </w:pPr>
            <w:r>
              <w:t>..</w:t>
            </w:r>
          </w:p>
        </w:tc>
        <w:tc>
          <w:tcPr>
            <w:tcW w:w="569" w:type="pct"/>
          </w:tcPr>
          <w:p w14:paraId="6136D1DC" w14:textId="77777777" w:rsidR="008325C8" w:rsidRDefault="008325C8" w:rsidP="008325C8">
            <w:pPr>
              <w:pStyle w:val="NoSpacing"/>
            </w:pPr>
          </w:p>
        </w:tc>
        <w:tc>
          <w:tcPr>
            <w:tcW w:w="1500" w:type="pct"/>
          </w:tcPr>
          <w:p w14:paraId="0F1DDC5C" w14:textId="77777777" w:rsidR="008325C8" w:rsidRPr="003C0373" w:rsidRDefault="008325C8" w:rsidP="008325C8">
            <w:pPr>
              <w:pStyle w:val="NoSpacing"/>
            </w:pPr>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14:paraId="079B7D6F" w14:textId="77777777" w:rsidR="008325C8" w:rsidRDefault="008325C8" w:rsidP="008325C8">
            <w:pPr>
              <w:pStyle w:val="NoSpacing"/>
            </w:pPr>
          </w:p>
          <w:p w14:paraId="7327ADCA" w14:textId="77777777" w:rsidR="008325C8" w:rsidRDefault="008325C8" w:rsidP="008325C8">
            <w:pPr>
              <w:pStyle w:val="NoSpacing"/>
            </w:pPr>
            <w:r>
              <w:lastRenderedPageBreak/>
              <w:t xml:space="preserve">RECORD 12.2: </w:t>
            </w:r>
            <w:r w:rsidRPr="00B71B11">
              <w:t>Authors should provide information on the data cleaning methods used in the study.</w:t>
            </w:r>
          </w:p>
        </w:tc>
        <w:tc>
          <w:tcPr>
            <w:tcW w:w="810" w:type="pct"/>
          </w:tcPr>
          <w:p w14:paraId="54430D80" w14:textId="77777777" w:rsidR="008325C8" w:rsidRDefault="008325C8" w:rsidP="008325C8">
            <w:pPr>
              <w:pStyle w:val="NoSpacing"/>
            </w:pPr>
            <w:r>
              <w:lastRenderedPageBreak/>
              <w:t>12.1 Section 2.3</w:t>
            </w:r>
          </w:p>
          <w:p w14:paraId="2B69CFBA" w14:textId="77777777" w:rsidR="008325C8" w:rsidRDefault="008325C8" w:rsidP="008325C8">
            <w:pPr>
              <w:pStyle w:val="NoSpacing"/>
            </w:pPr>
          </w:p>
          <w:p w14:paraId="1552DF73" w14:textId="77777777" w:rsidR="008325C8" w:rsidRDefault="008325C8" w:rsidP="008325C8">
            <w:pPr>
              <w:pStyle w:val="NoSpacing"/>
            </w:pPr>
          </w:p>
          <w:p w14:paraId="27530031" w14:textId="77777777" w:rsidR="008325C8" w:rsidRDefault="008325C8" w:rsidP="008325C8">
            <w:pPr>
              <w:pStyle w:val="NoSpacing"/>
            </w:pPr>
          </w:p>
          <w:p w14:paraId="363B213B" w14:textId="77777777" w:rsidR="008325C8" w:rsidRDefault="008325C8" w:rsidP="008325C8">
            <w:pPr>
              <w:pStyle w:val="NoSpacing"/>
            </w:pPr>
          </w:p>
          <w:p w14:paraId="1576AE93" w14:textId="77777777" w:rsidR="008325C8" w:rsidRDefault="008325C8" w:rsidP="008325C8">
            <w:pPr>
              <w:pStyle w:val="NoSpacing"/>
            </w:pPr>
          </w:p>
          <w:p w14:paraId="05140497" w14:textId="77777777" w:rsidR="008325C8" w:rsidRDefault="008325C8" w:rsidP="008325C8">
            <w:pPr>
              <w:pStyle w:val="NoSpacing"/>
            </w:pPr>
          </w:p>
          <w:p w14:paraId="6C00B765" w14:textId="77777777" w:rsidR="008325C8" w:rsidRDefault="008325C8" w:rsidP="008325C8">
            <w:pPr>
              <w:pStyle w:val="NoSpacing"/>
            </w:pPr>
          </w:p>
          <w:p w14:paraId="728893C7" w14:textId="77777777" w:rsidR="008325C8" w:rsidRDefault="008325C8" w:rsidP="008325C8">
            <w:pPr>
              <w:pStyle w:val="NoSpacing"/>
            </w:pPr>
            <w:r>
              <w:t>12.2 Section 2.5</w:t>
            </w:r>
          </w:p>
        </w:tc>
      </w:tr>
      <w:tr w:rsidR="008325C8" w:rsidRPr="00B71B11" w14:paraId="4BE87DF2" w14:textId="77777777" w:rsidTr="008325C8">
        <w:tc>
          <w:tcPr>
            <w:tcW w:w="537" w:type="pct"/>
          </w:tcPr>
          <w:p w14:paraId="3F63BF83" w14:textId="77777777" w:rsidR="008325C8" w:rsidRPr="00B71B11" w:rsidRDefault="008325C8" w:rsidP="008325C8">
            <w:pPr>
              <w:pStyle w:val="NoSpacing"/>
            </w:pPr>
            <w:r>
              <w:lastRenderedPageBreak/>
              <w:t>Linkage</w:t>
            </w:r>
          </w:p>
        </w:tc>
        <w:tc>
          <w:tcPr>
            <w:tcW w:w="216" w:type="pct"/>
          </w:tcPr>
          <w:p w14:paraId="70B6CDA4" w14:textId="77777777" w:rsidR="008325C8" w:rsidRPr="00B71B11" w:rsidRDefault="008325C8" w:rsidP="008325C8">
            <w:pPr>
              <w:pStyle w:val="NoSpacing"/>
            </w:pPr>
          </w:p>
        </w:tc>
        <w:tc>
          <w:tcPr>
            <w:tcW w:w="1368" w:type="pct"/>
          </w:tcPr>
          <w:p w14:paraId="2FFC109A" w14:textId="77777777" w:rsidR="008325C8" w:rsidRPr="00B71B11" w:rsidRDefault="008325C8" w:rsidP="008325C8">
            <w:pPr>
              <w:pStyle w:val="NoSpacing"/>
            </w:pPr>
            <w:r>
              <w:t>..</w:t>
            </w:r>
          </w:p>
        </w:tc>
        <w:tc>
          <w:tcPr>
            <w:tcW w:w="569" w:type="pct"/>
          </w:tcPr>
          <w:p w14:paraId="7415BFE1" w14:textId="77777777" w:rsidR="008325C8" w:rsidRDefault="008325C8" w:rsidP="008325C8">
            <w:pPr>
              <w:pStyle w:val="NoSpacing"/>
            </w:pPr>
          </w:p>
        </w:tc>
        <w:tc>
          <w:tcPr>
            <w:tcW w:w="1500" w:type="pct"/>
          </w:tcPr>
          <w:p w14:paraId="016F1613" w14:textId="77777777" w:rsidR="008325C8" w:rsidRPr="00B71B11" w:rsidRDefault="008325C8" w:rsidP="008325C8">
            <w:pPr>
              <w:pStyle w:val="NoSpacing"/>
            </w:pPr>
            <w:r>
              <w:t xml:space="preserve">RECORD 12.3: </w:t>
            </w:r>
            <w:r w:rsidRPr="00B71B11">
              <w:t>State whether the study included person-level, institutional-level, or other data linkage across two or more databases. The methods of linkage and methods of linkage quality evaluation should be provided.</w:t>
            </w:r>
          </w:p>
        </w:tc>
        <w:tc>
          <w:tcPr>
            <w:tcW w:w="810" w:type="pct"/>
          </w:tcPr>
          <w:p w14:paraId="1DAE89C8" w14:textId="77777777" w:rsidR="008325C8" w:rsidRDefault="008325C8" w:rsidP="008325C8">
            <w:pPr>
              <w:pStyle w:val="NoSpacing"/>
            </w:pPr>
            <w:r>
              <w:t>Not applicable</w:t>
            </w:r>
          </w:p>
        </w:tc>
      </w:tr>
      <w:tr w:rsidR="008325C8" w:rsidRPr="00B71B11" w14:paraId="47FB720F" w14:textId="77777777" w:rsidTr="008325C8">
        <w:tc>
          <w:tcPr>
            <w:tcW w:w="5000" w:type="pct"/>
            <w:gridSpan w:val="6"/>
            <w:shd w:val="clear" w:color="auto" w:fill="BFBFBF" w:themeFill="background1" w:themeFillShade="BF"/>
          </w:tcPr>
          <w:p w14:paraId="31348C69" w14:textId="77777777" w:rsidR="008325C8" w:rsidRPr="00B71B11" w:rsidRDefault="008325C8" w:rsidP="008325C8">
            <w:pPr>
              <w:pStyle w:val="NoSpacing"/>
            </w:pPr>
            <w:r w:rsidRPr="00B71B11">
              <w:rPr>
                <w:b/>
              </w:rPr>
              <w:t>Results</w:t>
            </w:r>
          </w:p>
        </w:tc>
      </w:tr>
      <w:tr w:rsidR="008325C8" w:rsidRPr="00B71B11" w14:paraId="458ED067" w14:textId="77777777" w:rsidTr="008325C8">
        <w:tc>
          <w:tcPr>
            <w:tcW w:w="537" w:type="pct"/>
          </w:tcPr>
          <w:p w14:paraId="14538218" w14:textId="77777777" w:rsidR="008325C8" w:rsidRPr="00B71B11" w:rsidRDefault="008325C8" w:rsidP="008325C8">
            <w:pPr>
              <w:pStyle w:val="NoSpacing"/>
            </w:pPr>
            <w:r w:rsidRPr="00B71B11">
              <w:t>Participants</w:t>
            </w:r>
          </w:p>
        </w:tc>
        <w:tc>
          <w:tcPr>
            <w:tcW w:w="216" w:type="pct"/>
          </w:tcPr>
          <w:p w14:paraId="62B2819F" w14:textId="77777777" w:rsidR="008325C8" w:rsidRPr="00B71B11" w:rsidRDefault="008325C8" w:rsidP="008325C8">
            <w:pPr>
              <w:pStyle w:val="NoSpacing"/>
            </w:pPr>
            <w:r>
              <w:t>13</w:t>
            </w:r>
          </w:p>
        </w:tc>
        <w:tc>
          <w:tcPr>
            <w:tcW w:w="1368" w:type="pct"/>
          </w:tcPr>
          <w:p w14:paraId="7523A5B9" w14:textId="77777777" w:rsidR="008325C8" w:rsidRDefault="008325C8" w:rsidP="008325C8">
            <w:pPr>
              <w:pStyle w:val="NoSpacing"/>
            </w:pPr>
            <w:r>
              <w:t>(a) Report the numbers of individuals at each stage of the study (</w:t>
            </w:r>
            <w:r w:rsidRPr="00484509">
              <w:rPr>
                <w:i/>
              </w:rPr>
              <w:t>e.g.</w:t>
            </w:r>
            <w:r>
              <w:t>, numbers potentially eligible, examined for eligibility, confirmed eligible, included in the study, completing follow-up, and analysed)</w:t>
            </w:r>
          </w:p>
          <w:p w14:paraId="739998CC" w14:textId="77777777" w:rsidR="008325C8" w:rsidRDefault="008325C8" w:rsidP="008325C8">
            <w:pPr>
              <w:pStyle w:val="NoSpacing"/>
            </w:pPr>
            <w:r>
              <w:t>(b) Give reasons for non-participation at each stage.</w:t>
            </w:r>
          </w:p>
          <w:p w14:paraId="6687CE35" w14:textId="77777777" w:rsidR="008325C8" w:rsidRPr="00B71B11" w:rsidRDefault="008325C8" w:rsidP="008325C8">
            <w:pPr>
              <w:pStyle w:val="NoSpacing"/>
            </w:pPr>
            <w:r>
              <w:t>(c) Consider use of a flow diagram</w:t>
            </w:r>
          </w:p>
        </w:tc>
        <w:tc>
          <w:tcPr>
            <w:tcW w:w="569" w:type="pct"/>
          </w:tcPr>
          <w:p w14:paraId="02FEAA17" w14:textId="77777777" w:rsidR="008325C8" w:rsidRDefault="008325C8" w:rsidP="008325C8">
            <w:pPr>
              <w:pStyle w:val="NoSpacing"/>
            </w:pPr>
            <w:r>
              <w:t>Section 3.1</w:t>
            </w:r>
          </w:p>
        </w:tc>
        <w:tc>
          <w:tcPr>
            <w:tcW w:w="1500" w:type="pct"/>
          </w:tcPr>
          <w:p w14:paraId="7ECFD7DE" w14:textId="77777777" w:rsidR="008325C8" w:rsidRPr="00A1576B" w:rsidRDefault="008325C8" w:rsidP="008325C8">
            <w:pPr>
              <w:pStyle w:val="NoSpacing"/>
            </w:pPr>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810" w:type="pct"/>
          </w:tcPr>
          <w:p w14:paraId="0699639A" w14:textId="77777777" w:rsidR="008325C8" w:rsidRDefault="008325C8" w:rsidP="008325C8">
            <w:pPr>
              <w:pStyle w:val="NoSpacing"/>
            </w:pPr>
            <w:r>
              <w:t>Section 3.1</w:t>
            </w:r>
          </w:p>
        </w:tc>
      </w:tr>
      <w:tr w:rsidR="008325C8" w:rsidRPr="00B71B11" w14:paraId="266E42FF" w14:textId="77777777" w:rsidTr="008325C8">
        <w:tc>
          <w:tcPr>
            <w:tcW w:w="537" w:type="pct"/>
          </w:tcPr>
          <w:p w14:paraId="12DDE7DF" w14:textId="77777777" w:rsidR="008325C8" w:rsidRPr="00B71B11" w:rsidRDefault="008325C8" w:rsidP="008325C8">
            <w:pPr>
              <w:pStyle w:val="NoSpacing"/>
            </w:pPr>
            <w:r>
              <w:t>Descriptive data</w:t>
            </w:r>
          </w:p>
        </w:tc>
        <w:tc>
          <w:tcPr>
            <w:tcW w:w="216" w:type="pct"/>
          </w:tcPr>
          <w:p w14:paraId="6615116E" w14:textId="77777777" w:rsidR="008325C8" w:rsidRDefault="008325C8" w:rsidP="008325C8">
            <w:pPr>
              <w:pStyle w:val="NoSpacing"/>
            </w:pPr>
            <w:r>
              <w:t>14</w:t>
            </w:r>
          </w:p>
        </w:tc>
        <w:tc>
          <w:tcPr>
            <w:tcW w:w="1368" w:type="pct"/>
          </w:tcPr>
          <w:p w14:paraId="514A845F" w14:textId="77777777" w:rsidR="008325C8" w:rsidRDefault="008325C8" w:rsidP="008325C8">
            <w:pPr>
              <w:pStyle w:val="NoSpacing"/>
            </w:pPr>
            <w:r>
              <w:t>(a) Give characteristics of study participants (</w:t>
            </w:r>
            <w:r w:rsidRPr="00484509">
              <w:rPr>
                <w:i/>
              </w:rPr>
              <w:t>e.g.</w:t>
            </w:r>
            <w:r>
              <w:t>, demographic, clinical, social) and information on exposures and potential confounders</w:t>
            </w:r>
          </w:p>
          <w:p w14:paraId="32C5216E" w14:textId="77777777" w:rsidR="008325C8" w:rsidRDefault="008325C8" w:rsidP="008325C8">
            <w:pPr>
              <w:pStyle w:val="NoSpacing"/>
            </w:pPr>
            <w:r>
              <w:t>(b) Indicate the number of participants with missing data for each variable of interest</w:t>
            </w:r>
          </w:p>
          <w:p w14:paraId="4FA04889" w14:textId="77777777" w:rsidR="008325C8" w:rsidRDefault="008325C8" w:rsidP="008325C8">
            <w:pPr>
              <w:pStyle w:val="NoSpacing"/>
            </w:pPr>
            <w:r>
              <w:t xml:space="preserve">(c) </w:t>
            </w:r>
            <w:r w:rsidRPr="001C1D5D">
              <w:rPr>
                <w:i/>
              </w:rPr>
              <w:t>Cohort study</w:t>
            </w:r>
            <w:r>
              <w:t xml:space="preserve"> - summarise follow-up time (</w:t>
            </w:r>
            <w:r w:rsidRPr="00484509">
              <w:rPr>
                <w:i/>
              </w:rPr>
              <w:t>e.g.</w:t>
            </w:r>
            <w:r>
              <w:t xml:space="preserve">, </w:t>
            </w:r>
            <w:proofErr w:type="gramStart"/>
            <w:r>
              <w:t>average</w:t>
            </w:r>
            <w:proofErr w:type="gramEnd"/>
            <w:r>
              <w:t xml:space="preserve"> and total amount)</w:t>
            </w:r>
          </w:p>
        </w:tc>
        <w:tc>
          <w:tcPr>
            <w:tcW w:w="569" w:type="pct"/>
          </w:tcPr>
          <w:p w14:paraId="530B85DC" w14:textId="77777777" w:rsidR="008325C8" w:rsidRDefault="008325C8" w:rsidP="008325C8">
            <w:pPr>
              <w:pStyle w:val="NoSpacing"/>
            </w:pPr>
            <w:r>
              <w:t>(a) Section 3.1</w:t>
            </w:r>
          </w:p>
          <w:p w14:paraId="7C1B3DCF" w14:textId="77777777" w:rsidR="008325C8" w:rsidRDefault="008325C8" w:rsidP="008325C8">
            <w:pPr>
              <w:pStyle w:val="NoSpacing"/>
            </w:pPr>
            <w:r>
              <w:t>(b) No missing data</w:t>
            </w:r>
          </w:p>
          <w:p w14:paraId="3C1F15D3" w14:textId="77777777" w:rsidR="008325C8" w:rsidRDefault="008325C8" w:rsidP="008325C8">
            <w:pPr>
              <w:pStyle w:val="NoSpacing"/>
            </w:pPr>
            <w:r>
              <w:t>(c) Table 1 for length of stay</w:t>
            </w:r>
          </w:p>
        </w:tc>
        <w:tc>
          <w:tcPr>
            <w:tcW w:w="1500" w:type="pct"/>
          </w:tcPr>
          <w:p w14:paraId="0F952196" w14:textId="77777777" w:rsidR="008325C8" w:rsidRDefault="008325C8" w:rsidP="008325C8">
            <w:pPr>
              <w:pStyle w:val="NoSpacing"/>
            </w:pPr>
          </w:p>
        </w:tc>
        <w:tc>
          <w:tcPr>
            <w:tcW w:w="810" w:type="pct"/>
          </w:tcPr>
          <w:p w14:paraId="67363A7A" w14:textId="77777777" w:rsidR="008325C8" w:rsidRDefault="008325C8" w:rsidP="008325C8">
            <w:pPr>
              <w:pStyle w:val="NoSpacing"/>
            </w:pPr>
          </w:p>
        </w:tc>
      </w:tr>
      <w:tr w:rsidR="008325C8" w:rsidRPr="00B71B11" w14:paraId="1580EADB" w14:textId="77777777" w:rsidTr="008325C8">
        <w:tc>
          <w:tcPr>
            <w:tcW w:w="537" w:type="pct"/>
          </w:tcPr>
          <w:p w14:paraId="6F0D00F5" w14:textId="77777777" w:rsidR="008325C8" w:rsidRPr="00B71B11" w:rsidRDefault="008325C8" w:rsidP="008325C8">
            <w:pPr>
              <w:pStyle w:val="NoSpacing"/>
            </w:pPr>
            <w:r>
              <w:t>Outcome data</w:t>
            </w:r>
          </w:p>
        </w:tc>
        <w:tc>
          <w:tcPr>
            <w:tcW w:w="216" w:type="pct"/>
          </w:tcPr>
          <w:p w14:paraId="60EAAC6A" w14:textId="77777777" w:rsidR="008325C8" w:rsidRDefault="008325C8" w:rsidP="008325C8">
            <w:pPr>
              <w:pStyle w:val="NoSpacing"/>
            </w:pPr>
            <w:r>
              <w:t>15</w:t>
            </w:r>
          </w:p>
        </w:tc>
        <w:tc>
          <w:tcPr>
            <w:tcW w:w="1368" w:type="pct"/>
          </w:tcPr>
          <w:p w14:paraId="25E550A0" w14:textId="77777777" w:rsidR="008325C8" w:rsidRPr="001C1D5D" w:rsidRDefault="008325C8" w:rsidP="008325C8">
            <w:pPr>
              <w:pStyle w:val="NoSpacing"/>
            </w:pPr>
            <w:r w:rsidRPr="001C1D5D">
              <w:rPr>
                <w:i/>
              </w:rPr>
              <w:t>Cohort study</w:t>
            </w:r>
            <w:r>
              <w:t xml:space="preserve"> - </w:t>
            </w:r>
            <w:r w:rsidRPr="001C1D5D">
              <w:t>Report numbers of outcome events or summary measures over time</w:t>
            </w:r>
          </w:p>
          <w:p w14:paraId="6952D61A" w14:textId="77777777" w:rsidR="008325C8" w:rsidRPr="001C1D5D" w:rsidRDefault="008325C8" w:rsidP="008325C8">
            <w:pPr>
              <w:pStyle w:val="NoSpacing"/>
            </w:pPr>
            <w:r w:rsidRPr="001C1D5D">
              <w:rPr>
                <w:i/>
              </w:rPr>
              <w:t>Case-control study</w:t>
            </w:r>
            <w:r>
              <w:t xml:space="preserve"> - </w:t>
            </w:r>
            <w:r w:rsidRPr="001C1D5D">
              <w:t>Report numbers in each exposure category, or summary measures of exposure</w:t>
            </w:r>
          </w:p>
          <w:p w14:paraId="29EC8454" w14:textId="77777777" w:rsidR="008325C8" w:rsidRPr="001C1D5D" w:rsidRDefault="008325C8" w:rsidP="008325C8">
            <w:pPr>
              <w:pStyle w:val="NoSpacing"/>
            </w:pPr>
            <w:r w:rsidRPr="001C1D5D">
              <w:rPr>
                <w:i/>
              </w:rPr>
              <w:t>Cross-sectional study</w:t>
            </w:r>
            <w:r>
              <w:t xml:space="preserve"> - </w:t>
            </w:r>
            <w:r w:rsidRPr="001C1D5D">
              <w:t>Report numbers of outcome events or summary measures</w:t>
            </w:r>
          </w:p>
        </w:tc>
        <w:tc>
          <w:tcPr>
            <w:tcW w:w="569" w:type="pct"/>
          </w:tcPr>
          <w:p w14:paraId="719D5F08" w14:textId="77777777" w:rsidR="008325C8" w:rsidRDefault="008325C8" w:rsidP="008325C8">
            <w:pPr>
              <w:pStyle w:val="NoSpacing"/>
            </w:pPr>
            <w:r>
              <w:t>Table 1</w:t>
            </w:r>
          </w:p>
        </w:tc>
        <w:tc>
          <w:tcPr>
            <w:tcW w:w="1500" w:type="pct"/>
          </w:tcPr>
          <w:p w14:paraId="3D53B1EA" w14:textId="77777777" w:rsidR="008325C8" w:rsidRDefault="008325C8" w:rsidP="008325C8">
            <w:pPr>
              <w:pStyle w:val="NoSpacing"/>
            </w:pPr>
          </w:p>
        </w:tc>
        <w:tc>
          <w:tcPr>
            <w:tcW w:w="810" w:type="pct"/>
          </w:tcPr>
          <w:p w14:paraId="4EDD2929" w14:textId="77777777" w:rsidR="008325C8" w:rsidRDefault="008325C8" w:rsidP="008325C8">
            <w:pPr>
              <w:pStyle w:val="NoSpacing"/>
            </w:pPr>
          </w:p>
        </w:tc>
      </w:tr>
      <w:tr w:rsidR="008325C8" w:rsidRPr="00B71B11" w14:paraId="1D1E21A6" w14:textId="77777777" w:rsidTr="008325C8">
        <w:tc>
          <w:tcPr>
            <w:tcW w:w="537" w:type="pct"/>
          </w:tcPr>
          <w:p w14:paraId="0DBE88B0" w14:textId="77777777" w:rsidR="008325C8" w:rsidRPr="00B71B11" w:rsidRDefault="008325C8" w:rsidP="008325C8">
            <w:pPr>
              <w:pStyle w:val="NoSpacing"/>
            </w:pPr>
            <w:r>
              <w:t>Main results</w:t>
            </w:r>
          </w:p>
        </w:tc>
        <w:tc>
          <w:tcPr>
            <w:tcW w:w="216" w:type="pct"/>
          </w:tcPr>
          <w:p w14:paraId="618E7318" w14:textId="77777777" w:rsidR="008325C8" w:rsidRDefault="008325C8" w:rsidP="008325C8">
            <w:pPr>
              <w:pStyle w:val="NoSpacing"/>
            </w:pPr>
            <w:r>
              <w:t>16</w:t>
            </w:r>
          </w:p>
        </w:tc>
        <w:tc>
          <w:tcPr>
            <w:tcW w:w="1368" w:type="pct"/>
          </w:tcPr>
          <w:p w14:paraId="30E25189" w14:textId="77777777" w:rsidR="008325C8" w:rsidRPr="001C1D5D" w:rsidRDefault="008325C8" w:rsidP="008325C8">
            <w:pPr>
              <w:pStyle w:val="NoSpacing"/>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14:paraId="755ECB3C" w14:textId="77777777" w:rsidR="008325C8" w:rsidRPr="001C1D5D" w:rsidRDefault="008325C8" w:rsidP="008325C8">
            <w:pPr>
              <w:pStyle w:val="NoSpacing"/>
            </w:pPr>
            <w:r w:rsidRPr="001C1D5D">
              <w:t>(b) Report category boundaries when continuous variables were categorized</w:t>
            </w:r>
          </w:p>
          <w:p w14:paraId="50A7AE2A" w14:textId="77777777" w:rsidR="008325C8" w:rsidRPr="001C1D5D" w:rsidRDefault="008325C8" w:rsidP="008325C8">
            <w:pPr>
              <w:pStyle w:val="NoSpacing"/>
            </w:pPr>
            <w:r w:rsidRPr="001C1D5D">
              <w:t xml:space="preserve">(c) If relevant, consider translating estimates of relative risk into absolute risk for a meaningful </w:t>
            </w:r>
            <w:proofErr w:type="gramStart"/>
            <w:r w:rsidRPr="001C1D5D">
              <w:t>time period</w:t>
            </w:r>
            <w:proofErr w:type="gramEnd"/>
          </w:p>
        </w:tc>
        <w:tc>
          <w:tcPr>
            <w:tcW w:w="569" w:type="pct"/>
          </w:tcPr>
          <w:p w14:paraId="4BD1545A" w14:textId="77777777" w:rsidR="008325C8" w:rsidRDefault="008325C8" w:rsidP="008325C8">
            <w:pPr>
              <w:pStyle w:val="NoSpacing"/>
            </w:pPr>
            <w:r>
              <w:t>(a) Table 1, Figures 1-3</w:t>
            </w:r>
          </w:p>
          <w:p w14:paraId="389DEB65" w14:textId="77777777" w:rsidR="008325C8" w:rsidRDefault="008325C8" w:rsidP="008325C8">
            <w:pPr>
              <w:pStyle w:val="NoSpacing"/>
            </w:pPr>
            <w:r>
              <w:t>(b) Not applicable</w:t>
            </w:r>
          </w:p>
          <w:p w14:paraId="1D5C4E58" w14:textId="77777777" w:rsidR="008325C8" w:rsidRDefault="008325C8" w:rsidP="008325C8">
            <w:pPr>
              <w:pStyle w:val="NoSpacing"/>
            </w:pPr>
            <w:r>
              <w:t>(c) Not applicable</w:t>
            </w:r>
          </w:p>
        </w:tc>
        <w:tc>
          <w:tcPr>
            <w:tcW w:w="1500" w:type="pct"/>
          </w:tcPr>
          <w:p w14:paraId="793658D6" w14:textId="77777777" w:rsidR="008325C8" w:rsidRDefault="008325C8" w:rsidP="008325C8">
            <w:pPr>
              <w:pStyle w:val="NoSpacing"/>
            </w:pPr>
          </w:p>
        </w:tc>
        <w:tc>
          <w:tcPr>
            <w:tcW w:w="810" w:type="pct"/>
          </w:tcPr>
          <w:p w14:paraId="34FB05E6" w14:textId="77777777" w:rsidR="008325C8" w:rsidRDefault="008325C8" w:rsidP="008325C8">
            <w:pPr>
              <w:pStyle w:val="NoSpacing"/>
            </w:pPr>
          </w:p>
        </w:tc>
      </w:tr>
      <w:tr w:rsidR="008325C8" w:rsidRPr="00B71B11" w14:paraId="7AE96975" w14:textId="77777777" w:rsidTr="008325C8">
        <w:tc>
          <w:tcPr>
            <w:tcW w:w="537" w:type="pct"/>
          </w:tcPr>
          <w:p w14:paraId="27FD8FA9" w14:textId="77777777" w:rsidR="008325C8" w:rsidRPr="00B71B11" w:rsidRDefault="008325C8" w:rsidP="008325C8">
            <w:pPr>
              <w:pStyle w:val="NoSpacing"/>
            </w:pPr>
            <w:r>
              <w:lastRenderedPageBreak/>
              <w:t>Other analyses</w:t>
            </w:r>
          </w:p>
        </w:tc>
        <w:tc>
          <w:tcPr>
            <w:tcW w:w="216" w:type="pct"/>
          </w:tcPr>
          <w:p w14:paraId="457CFC45" w14:textId="77777777" w:rsidR="008325C8" w:rsidRDefault="008325C8" w:rsidP="008325C8">
            <w:pPr>
              <w:pStyle w:val="NoSpacing"/>
            </w:pPr>
            <w:r>
              <w:t>17</w:t>
            </w:r>
          </w:p>
        </w:tc>
        <w:tc>
          <w:tcPr>
            <w:tcW w:w="1368" w:type="pct"/>
          </w:tcPr>
          <w:p w14:paraId="66E6AD8B" w14:textId="77777777" w:rsidR="008325C8" w:rsidRPr="001C1D5D" w:rsidRDefault="008325C8" w:rsidP="008325C8">
            <w:pPr>
              <w:pStyle w:val="NoSpacing"/>
            </w:pPr>
            <w:r w:rsidRPr="001C1D5D">
              <w:t>Report other analyses done—e.g., analyses of subgroups and interactions, and sensitivity analyses</w:t>
            </w:r>
          </w:p>
        </w:tc>
        <w:tc>
          <w:tcPr>
            <w:tcW w:w="569" w:type="pct"/>
          </w:tcPr>
          <w:p w14:paraId="3A9C9C77" w14:textId="77777777" w:rsidR="008325C8" w:rsidRDefault="008325C8" w:rsidP="008325C8">
            <w:pPr>
              <w:pStyle w:val="NoSpacing"/>
            </w:pPr>
            <w:r>
              <w:t>Not applicable</w:t>
            </w:r>
          </w:p>
        </w:tc>
        <w:tc>
          <w:tcPr>
            <w:tcW w:w="1500" w:type="pct"/>
          </w:tcPr>
          <w:p w14:paraId="252B5B72" w14:textId="77777777" w:rsidR="008325C8" w:rsidRDefault="008325C8" w:rsidP="008325C8">
            <w:pPr>
              <w:pStyle w:val="NoSpacing"/>
            </w:pPr>
          </w:p>
        </w:tc>
        <w:tc>
          <w:tcPr>
            <w:tcW w:w="810" w:type="pct"/>
          </w:tcPr>
          <w:p w14:paraId="0B5FF291" w14:textId="77777777" w:rsidR="008325C8" w:rsidRDefault="008325C8" w:rsidP="008325C8">
            <w:pPr>
              <w:pStyle w:val="NoSpacing"/>
            </w:pPr>
          </w:p>
        </w:tc>
      </w:tr>
      <w:tr w:rsidR="008325C8" w:rsidRPr="00B71B11" w14:paraId="26C21B51" w14:textId="77777777" w:rsidTr="008325C8">
        <w:tc>
          <w:tcPr>
            <w:tcW w:w="5000" w:type="pct"/>
            <w:gridSpan w:val="6"/>
            <w:shd w:val="clear" w:color="auto" w:fill="BFBFBF" w:themeFill="background1" w:themeFillShade="BF"/>
          </w:tcPr>
          <w:p w14:paraId="677FA3F7" w14:textId="77777777" w:rsidR="008325C8" w:rsidRPr="00B71B11" w:rsidRDefault="008325C8" w:rsidP="008325C8">
            <w:pPr>
              <w:pStyle w:val="NoSpacing"/>
            </w:pPr>
            <w:r w:rsidRPr="00B71B11">
              <w:rPr>
                <w:b/>
              </w:rPr>
              <w:t>Discussion</w:t>
            </w:r>
          </w:p>
        </w:tc>
      </w:tr>
      <w:tr w:rsidR="008325C8" w:rsidRPr="00B71B11" w14:paraId="01588DD6" w14:textId="77777777" w:rsidTr="008325C8">
        <w:tc>
          <w:tcPr>
            <w:tcW w:w="537" w:type="pct"/>
          </w:tcPr>
          <w:p w14:paraId="7F9EAB11" w14:textId="77777777" w:rsidR="008325C8" w:rsidRPr="00B71B11" w:rsidRDefault="008325C8" w:rsidP="008325C8">
            <w:pPr>
              <w:pStyle w:val="NoSpacing"/>
            </w:pPr>
            <w:r>
              <w:t>Key results</w:t>
            </w:r>
          </w:p>
        </w:tc>
        <w:tc>
          <w:tcPr>
            <w:tcW w:w="216" w:type="pct"/>
          </w:tcPr>
          <w:p w14:paraId="0515B7AC" w14:textId="77777777" w:rsidR="008325C8" w:rsidRPr="00B71B11" w:rsidRDefault="008325C8" w:rsidP="008325C8">
            <w:pPr>
              <w:pStyle w:val="NoSpacing"/>
            </w:pPr>
            <w:r>
              <w:t>18</w:t>
            </w:r>
          </w:p>
        </w:tc>
        <w:tc>
          <w:tcPr>
            <w:tcW w:w="1368" w:type="pct"/>
          </w:tcPr>
          <w:p w14:paraId="2D33E4C7" w14:textId="77777777" w:rsidR="008325C8" w:rsidRPr="001C1D5D" w:rsidRDefault="008325C8" w:rsidP="008325C8">
            <w:pPr>
              <w:pStyle w:val="NoSpacing"/>
            </w:pPr>
            <w:r w:rsidRPr="001C1D5D">
              <w:t>Summarise key results with reference to study objectives</w:t>
            </w:r>
          </w:p>
        </w:tc>
        <w:tc>
          <w:tcPr>
            <w:tcW w:w="569" w:type="pct"/>
          </w:tcPr>
          <w:p w14:paraId="3ADC6EF9" w14:textId="77777777" w:rsidR="008325C8" w:rsidRPr="00B71B11" w:rsidRDefault="008325C8" w:rsidP="008325C8">
            <w:pPr>
              <w:pStyle w:val="NoSpacing"/>
            </w:pPr>
            <w:r>
              <w:t>Section 4.1</w:t>
            </w:r>
          </w:p>
        </w:tc>
        <w:tc>
          <w:tcPr>
            <w:tcW w:w="1500" w:type="pct"/>
          </w:tcPr>
          <w:p w14:paraId="359A27A4" w14:textId="77777777" w:rsidR="008325C8" w:rsidRPr="00B71B11" w:rsidRDefault="008325C8" w:rsidP="008325C8">
            <w:pPr>
              <w:pStyle w:val="NoSpacing"/>
            </w:pPr>
          </w:p>
        </w:tc>
        <w:tc>
          <w:tcPr>
            <w:tcW w:w="810" w:type="pct"/>
          </w:tcPr>
          <w:p w14:paraId="75EF889B" w14:textId="77777777" w:rsidR="008325C8" w:rsidRPr="00B71B11" w:rsidRDefault="008325C8" w:rsidP="008325C8">
            <w:pPr>
              <w:pStyle w:val="NoSpacing"/>
            </w:pPr>
          </w:p>
        </w:tc>
      </w:tr>
      <w:tr w:rsidR="008325C8" w:rsidRPr="00B71B11" w14:paraId="112AF7FD" w14:textId="77777777" w:rsidTr="008325C8">
        <w:tc>
          <w:tcPr>
            <w:tcW w:w="537" w:type="pct"/>
          </w:tcPr>
          <w:p w14:paraId="3D45F108" w14:textId="77777777" w:rsidR="008325C8" w:rsidRPr="00B71B11" w:rsidRDefault="008325C8" w:rsidP="008325C8">
            <w:pPr>
              <w:pStyle w:val="NoSpacing"/>
            </w:pPr>
            <w:r w:rsidRPr="00B71B11">
              <w:t>Limitations</w:t>
            </w:r>
          </w:p>
        </w:tc>
        <w:tc>
          <w:tcPr>
            <w:tcW w:w="216" w:type="pct"/>
          </w:tcPr>
          <w:p w14:paraId="3F3C92C7" w14:textId="77777777" w:rsidR="008325C8" w:rsidRPr="00B71B11" w:rsidRDefault="008325C8" w:rsidP="008325C8">
            <w:pPr>
              <w:pStyle w:val="NoSpacing"/>
            </w:pPr>
            <w:r>
              <w:t>19</w:t>
            </w:r>
          </w:p>
        </w:tc>
        <w:tc>
          <w:tcPr>
            <w:tcW w:w="1368" w:type="pct"/>
          </w:tcPr>
          <w:p w14:paraId="11D7BD8E" w14:textId="77777777" w:rsidR="008325C8" w:rsidRPr="001C1D5D" w:rsidRDefault="008325C8" w:rsidP="008325C8">
            <w:pPr>
              <w:pStyle w:val="NoSpacing"/>
            </w:pPr>
            <w:r w:rsidRPr="001C1D5D">
              <w:t xml:space="preserve">Discuss limitations of the study, </w:t>
            </w:r>
            <w:proofErr w:type="gramStart"/>
            <w:r w:rsidRPr="001C1D5D">
              <w:t>taking into account</w:t>
            </w:r>
            <w:proofErr w:type="gramEnd"/>
            <w:r w:rsidRPr="001C1D5D">
              <w:t xml:space="preserve"> sources of potential bias or imprecision. Discuss both direction and magnitude of any potential bias</w:t>
            </w:r>
          </w:p>
        </w:tc>
        <w:tc>
          <w:tcPr>
            <w:tcW w:w="569" w:type="pct"/>
          </w:tcPr>
          <w:p w14:paraId="1C8F9B39" w14:textId="77777777" w:rsidR="008325C8" w:rsidRDefault="008325C8" w:rsidP="008325C8">
            <w:pPr>
              <w:pStyle w:val="NoSpacing"/>
            </w:pPr>
            <w:r>
              <w:t>Section 4.2</w:t>
            </w:r>
          </w:p>
        </w:tc>
        <w:tc>
          <w:tcPr>
            <w:tcW w:w="1500" w:type="pct"/>
          </w:tcPr>
          <w:p w14:paraId="4C429ABF" w14:textId="77777777" w:rsidR="008325C8" w:rsidRPr="00B71B11" w:rsidRDefault="008325C8" w:rsidP="008325C8">
            <w:pPr>
              <w:pStyle w:val="NoSpacing"/>
            </w:pPr>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810" w:type="pct"/>
          </w:tcPr>
          <w:p w14:paraId="32375E57" w14:textId="77777777" w:rsidR="008325C8" w:rsidRDefault="008325C8" w:rsidP="008325C8">
            <w:pPr>
              <w:pStyle w:val="NoSpacing"/>
            </w:pPr>
            <w:r>
              <w:t>Section 4.2</w:t>
            </w:r>
          </w:p>
        </w:tc>
      </w:tr>
      <w:tr w:rsidR="008325C8" w:rsidRPr="00B71B11" w14:paraId="25B078C5" w14:textId="77777777" w:rsidTr="008325C8">
        <w:tc>
          <w:tcPr>
            <w:tcW w:w="537" w:type="pct"/>
          </w:tcPr>
          <w:p w14:paraId="38786A38" w14:textId="77777777" w:rsidR="008325C8" w:rsidRPr="00B71B11" w:rsidRDefault="008325C8" w:rsidP="008325C8">
            <w:pPr>
              <w:pStyle w:val="NoSpacing"/>
            </w:pPr>
            <w:r>
              <w:t>Interpretation</w:t>
            </w:r>
          </w:p>
        </w:tc>
        <w:tc>
          <w:tcPr>
            <w:tcW w:w="216" w:type="pct"/>
          </w:tcPr>
          <w:p w14:paraId="7E8FC0DB" w14:textId="77777777" w:rsidR="008325C8" w:rsidRDefault="008325C8" w:rsidP="008325C8">
            <w:pPr>
              <w:pStyle w:val="NoSpacing"/>
            </w:pPr>
            <w:r>
              <w:t>20</w:t>
            </w:r>
          </w:p>
        </w:tc>
        <w:tc>
          <w:tcPr>
            <w:tcW w:w="1368" w:type="pct"/>
          </w:tcPr>
          <w:p w14:paraId="6BE67B94" w14:textId="77777777" w:rsidR="008325C8" w:rsidRPr="001C1D5D" w:rsidRDefault="008325C8" w:rsidP="008325C8">
            <w:pPr>
              <w:pStyle w:val="NoSpacing"/>
            </w:pPr>
            <w:r w:rsidRPr="001C1D5D">
              <w:t>Give a cautious overall interpretation of results considering objectives, limitations, multiplicity of analyses, results from similar studies,</w:t>
            </w:r>
            <w:r>
              <w:t xml:space="preserve"> </w:t>
            </w:r>
            <w:r w:rsidRPr="001C1D5D">
              <w:t>and other relevant evidence</w:t>
            </w:r>
          </w:p>
        </w:tc>
        <w:tc>
          <w:tcPr>
            <w:tcW w:w="569" w:type="pct"/>
          </w:tcPr>
          <w:p w14:paraId="041FDDDF" w14:textId="77777777" w:rsidR="008325C8" w:rsidRDefault="008325C8" w:rsidP="008325C8">
            <w:pPr>
              <w:pStyle w:val="NoSpacing"/>
            </w:pPr>
            <w:r>
              <w:t>Sections 4.2-4.3</w:t>
            </w:r>
          </w:p>
        </w:tc>
        <w:tc>
          <w:tcPr>
            <w:tcW w:w="1500" w:type="pct"/>
          </w:tcPr>
          <w:p w14:paraId="558F664A" w14:textId="77777777" w:rsidR="008325C8" w:rsidRDefault="008325C8" w:rsidP="008325C8">
            <w:pPr>
              <w:pStyle w:val="NoSpacing"/>
            </w:pPr>
          </w:p>
        </w:tc>
        <w:tc>
          <w:tcPr>
            <w:tcW w:w="810" w:type="pct"/>
          </w:tcPr>
          <w:p w14:paraId="7953FA26" w14:textId="77777777" w:rsidR="008325C8" w:rsidRDefault="008325C8" w:rsidP="008325C8">
            <w:pPr>
              <w:pStyle w:val="NoSpacing"/>
            </w:pPr>
          </w:p>
        </w:tc>
      </w:tr>
      <w:tr w:rsidR="008325C8" w:rsidRPr="00B71B11" w14:paraId="3D0D0D42" w14:textId="77777777" w:rsidTr="008325C8">
        <w:tc>
          <w:tcPr>
            <w:tcW w:w="537" w:type="pct"/>
          </w:tcPr>
          <w:p w14:paraId="7E15E5DE" w14:textId="77777777" w:rsidR="008325C8" w:rsidRPr="00B71B11" w:rsidRDefault="008325C8" w:rsidP="008325C8">
            <w:pPr>
              <w:pStyle w:val="NoSpacing"/>
            </w:pPr>
            <w:r>
              <w:t>Generalisability</w:t>
            </w:r>
          </w:p>
        </w:tc>
        <w:tc>
          <w:tcPr>
            <w:tcW w:w="216" w:type="pct"/>
          </w:tcPr>
          <w:p w14:paraId="292080B8" w14:textId="77777777" w:rsidR="008325C8" w:rsidRDefault="008325C8" w:rsidP="008325C8">
            <w:pPr>
              <w:pStyle w:val="NoSpacing"/>
            </w:pPr>
            <w:r>
              <w:t>21</w:t>
            </w:r>
          </w:p>
        </w:tc>
        <w:tc>
          <w:tcPr>
            <w:tcW w:w="1368" w:type="pct"/>
          </w:tcPr>
          <w:p w14:paraId="5EF6CB1D" w14:textId="77777777" w:rsidR="008325C8" w:rsidRPr="001C1D5D" w:rsidRDefault="008325C8" w:rsidP="008325C8">
            <w:pPr>
              <w:pStyle w:val="NoSpacing"/>
            </w:pPr>
            <w:r w:rsidRPr="001C1D5D">
              <w:t>Discuss the generalisability (external validity) of the study results</w:t>
            </w:r>
          </w:p>
        </w:tc>
        <w:tc>
          <w:tcPr>
            <w:tcW w:w="569" w:type="pct"/>
          </w:tcPr>
          <w:p w14:paraId="3CDB012F" w14:textId="77777777" w:rsidR="008325C8" w:rsidRDefault="008325C8" w:rsidP="008325C8">
            <w:pPr>
              <w:pStyle w:val="NoSpacing"/>
            </w:pPr>
            <w:r>
              <w:t>Section 4.2</w:t>
            </w:r>
          </w:p>
        </w:tc>
        <w:tc>
          <w:tcPr>
            <w:tcW w:w="1500" w:type="pct"/>
          </w:tcPr>
          <w:p w14:paraId="38C94643" w14:textId="77777777" w:rsidR="008325C8" w:rsidRDefault="008325C8" w:rsidP="008325C8">
            <w:pPr>
              <w:pStyle w:val="NoSpacing"/>
            </w:pPr>
          </w:p>
        </w:tc>
        <w:tc>
          <w:tcPr>
            <w:tcW w:w="810" w:type="pct"/>
          </w:tcPr>
          <w:p w14:paraId="1C99382E" w14:textId="77777777" w:rsidR="008325C8" w:rsidRDefault="008325C8" w:rsidP="008325C8">
            <w:pPr>
              <w:pStyle w:val="NoSpacing"/>
            </w:pPr>
          </w:p>
        </w:tc>
      </w:tr>
      <w:tr w:rsidR="008325C8" w:rsidRPr="00B71B11" w14:paraId="18D91024" w14:textId="77777777" w:rsidTr="008325C8">
        <w:tc>
          <w:tcPr>
            <w:tcW w:w="5000" w:type="pct"/>
            <w:gridSpan w:val="6"/>
            <w:shd w:val="clear" w:color="auto" w:fill="BFBFBF" w:themeFill="background1" w:themeFillShade="BF"/>
          </w:tcPr>
          <w:p w14:paraId="38C280EF" w14:textId="77777777" w:rsidR="008325C8" w:rsidRPr="00B71B11" w:rsidRDefault="008325C8" w:rsidP="008325C8">
            <w:pPr>
              <w:pStyle w:val="NoSpacing"/>
              <w:rPr>
                <w:bCs/>
              </w:rPr>
            </w:pPr>
            <w:r>
              <w:rPr>
                <w:b/>
              </w:rPr>
              <w:t>Other Information</w:t>
            </w:r>
          </w:p>
        </w:tc>
      </w:tr>
      <w:tr w:rsidR="008325C8" w:rsidRPr="00B71B11" w14:paraId="2B3E0493" w14:textId="77777777" w:rsidTr="008325C8">
        <w:tc>
          <w:tcPr>
            <w:tcW w:w="537" w:type="pct"/>
          </w:tcPr>
          <w:p w14:paraId="5A4CFB36" w14:textId="77777777" w:rsidR="008325C8" w:rsidRDefault="008325C8" w:rsidP="008325C8">
            <w:pPr>
              <w:pStyle w:val="NoSpacing"/>
            </w:pPr>
            <w:r>
              <w:t>Funding</w:t>
            </w:r>
          </w:p>
        </w:tc>
        <w:tc>
          <w:tcPr>
            <w:tcW w:w="216" w:type="pct"/>
          </w:tcPr>
          <w:p w14:paraId="564E210E" w14:textId="77777777" w:rsidR="008325C8" w:rsidRDefault="008325C8" w:rsidP="008325C8">
            <w:pPr>
              <w:pStyle w:val="NoSpacing"/>
            </w:pPr>
            <w:r>
              <w:t>22</w:t>
            </w:r>
          </w:p>
        </w:tc>
        <w:tc>
          <w:tcPr>
            <w:tcW w:w="1368" w:type="pct"/>
          </w:tcPr>
          <w:p w14:paraId="0E56F925" w14:textId="77777777" w:rsidR="008325C8" w:rsidRPr="00B71B11" w:rsidRDefault="008325C8" w:rsidP="008325C8">
            <w:pPr>
              <w:pStyle w:val="NoSpacing"/>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569" w:type="pct"/>
          </w:tcPr>
          <w:p w14:paraId="39A0B8DD" w14:textId="77777777" w:rsidR="008325C8" w:rsidRPr="00B71B11" w:rsidRDefault="008325C8" w:rsidP="008325C8">
            <w:pPr>
              <w:pStyle w:val="NoSpacing"/>
              <w:rPr>
                <w:bCs/>
              </w:rPr>
            </w:pPr>
            <w:r>
              <w:rPr>
                <w:bCs/>
              </w:rPr>
              <w:t>Funding section</w:t>
            </w:r>
          </w:p>
        </w:tc>
        <w:tc>
          <w:tcPr>
            <w:tcW w:w="1500" w:type="pct"/>
          </w:tcPr>
          <w:p w14:paraId="65E0C781" w14:textId="77777777" w:rsidR="008325C8" w:rsidRPr="00B71B11" w:rsidRDefault="008325C8" w:rsidP="008325C8">
            <w:pPr>
              <w:pStyle w:val="NoSpacing"/>
              <w:rPr>
                <w:bCs/>
              </w:rPr>
            </w:pPr>
          </w:p>
        </w:tc>
        <w:tc>
          <w:tcPr>
            <w:tcW w:w="810" w:type="pct"/>
          </w:tcPr>
          <w:p w14:paraId="7B529C2B" w14:textId="77777777" w:rsidR="008325C8" w:rsidRPr="00B71B11" w:rsidRDefault="008325C8" w:rsidP="008325C8">
            <w:pPr>
              <w:pStyle w:val="NoSpacing"/>
              <w:rPr>
                <w:bCs/>
              </w:rPr>
            </w:pPr>
          </w:p>
        </w:tc>
      </w:tr>
      <w:tr w:rsidR="008325C8" w:rsidRPr="00B71B11" w14:paraId="6C4399EF" w14:textId="77777777" w:rsidTr="008325C8">
        <w:tc>
          <w:tcPr>
            <w:tcW w:w="537" w:type="pct"/>
          </w:tcPr>
          <w:p w14:paraId="05424510" w14:textId="77777777" w:rsidR="008325C8" w:rsidRPr="001C1D5D" w:rsidRDefault="008325C8" w:rsidP="008325C8">
            <w:pPr>
              <w:pStyle w:val="NoSpacing"/>
            </w:pPr>
            <w:r>
              <w:t>Accessibility of protocol, raw data, and programming code</w:t>
            </w:r>
          </w:p>
        </w:tc>
        <w:tc>
          <w:tcPr>
            <w:tcW w:w="216" w:type="pct"/>
          </w:tcPr>
          <w:p w14:paraId="5A601921" w14:textId="77777777" w:rsidR="008325C8" w:rsidRPr="00B71B11" w:rsidRDefault="008325C8" w:rsidP="008325C8">
            <w:pPr>
              <w:pStyle w:val="NoSpacing"/>
            </w:pPr>
          </w:p>
        </w:tc>
        <w:tc>
          <w:tcPr>
            <w:tcW w:w="1368" w:type="pct"/>
          </w:tcPr>
          <w:p w14:paraId="33B0E82C" w14:textId="77777777" w:rsidR="008325C8" w:rsidRPr="00B71B11" w:rsidRDefault="008325C8" w:rsidP="008325C8">
            <w:pPr>
              <w:pStyle w:val="NoSpacing"/>
              <w:rPr>
                <w:bCs/>
              </w:rPr>
            </w:pPr>
            <w:r>
              <w:rPr>
                <w:bCs/>
              </w:rPr>
              <w:t>..</w:t>
            </w:r>
          </w:p>
        </w:tc>
        <w:tc>
          <w:tcPr>
            <w:tcW w:w="569" w:type="pct"/>
          </w:tcPr>
          <w:p w14:paraId="24C7AA04" w14:textId="77777777" w:rsidR="008325C8" w:rsidRDefault="008325C8" w:rsidP="008325C8">
            <w:pPr>
              <w:pStyle w:val="NoSpacing"/>
              <w:rPr>
                <w:bCs/>
              </w:rPr>
            </w:pPr>
          </w:p>
        </w:tc>
        <w:tc>
          <w:tcPr>
            <w:tcW w:w="1500" w:type="pct"/>
          </w:tcPr>
          <w:p w14:paraId="1AD2209D" w14:textId="77777777" w:rsidR="008325C8" w:rsidRPr="00B71B11" w:rsidRDefault="008325C8" w:rsidP="008325C8">
            <w:pPr>
              <w:pStyle w:val="NoSpacing"/>
            </w:pPr>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810" w:type="pct"/>
          </w:tcPr>
          <w:p w14:paraId="0A39F39E" w14:textId="77777777" w:rsidR="008325C8" w:rsidRDefault="008325C8" w:rsidP="008325C8">
            <w:pPr>
              <w:pStyle w:val="NoSpacing"/>
              <w:rPr>
                <w:bCs/>
              </w:rPr>
            </w:pPr>
            <w:r>
              <w:rPr>
                <w:bCs/>
              </w:rPr>
              <w:t xml:space="preserve">Link </w:t>
            </w:r>
            <w:proofErr w:type="gramStart"/>
            <w:r>
              <w:rPr>
                <w:bCs/>
              </w:rPr>
              <w:t xml:space="preserve">to  </w:t>
            </w:r>
            <w:r w:rsidRPr="0002796A">
              <w:rPr>
                <w:bCs/>
              </w:rPr>
              <w:t>https://github.com/ramses-antibiotics/ramses-package</w:t>
            </w:r>
            <w:proofErr w:type="gramEnd"/>
          </w:p>
        </w:tc>
      </w:tr>
    </w:tbl>
    <w:p w14:paraId="78756619" w14:textId="77777777" w:rsidR="008325C8" w:rsidRDefault="008325C8" w:rsidP="008325C8"/>
    <w:p w14:paraId="4ADACC16" w14:textId="77777777" w:rsidR="008325C8" w:rsidRDefault="008325C8" w:rsidP="008325C8">
      <w:r>
        <w:t xml:space="preserve">*Reference: </w:t>
      </w:r>
      <w:proofErr w:type="spellStart"/>
      <w:r>
        <w:t>Benchimol</w:t>
      </w:r>
      <w:proofErr w:type="spellEnd"/>
      <w:r>
        <w:t xml:space="preserve"> EI, Smeeth L, Guttmann A, </w:t>
      </w:r>
      <w:proofErr w:type="spellStart"/>
      <w:r>
        <w:t>Harron</w:t>
      </w:r>
      <w:proofErr w:type="spellEnd"/>
      <w:r>
        <w:t xml:space="preserve"> K, Moher D, Petersen I, </w:t>
      </w:r>
      <w:proofErr w:type="spellStart"/>
      <w:r w:rsidRPr="00652533">
        <w:t>S</w:t>
      </w:r>
      <w:r w:rsidRPr="00652533">
        <w:rPr>
          <w:color w:val="000000"/>
        </w:rPr>
        <w:t>ø</w:t>
      </w:r>
      <w:r>
        <w:t>rensen</w:t>
      </w:r>
      <w:proofErr w:type="spellEnd"/>
      <w:r>
        <w:t xml:space="preserve"> HT, von Elm E, </w:t>
      </w:r>
      <w:proofErr w:type="spellStart"/>
      <w:r>
        <w:t>Langan</w:t>
      </w:r>
      <w:proofErr w:type="spellEnd"/>
      <w:r>
        <w:t xml:space="preserve"> SM, the RECORD Working Committee.  The </w:t>
      </w:r>
      <w:proofErr w:type="spellStart"/>
      <w:r>
        <w:t>REporting</w:t>
      </w:r>
      <w:proofErr w:type="spellEnd"/>
      <w:r>
        <w:t xml:space="preserve"> of studies Conducted using Observational </w:t>
      </w:r>
      <w:proofErr w:type="gramStart"/>
      <w:r>
        <w:t>Routinely-collected</w:t>
      </w:r>
      <w:proofErr w:type="gramEnd"/>
      <w:r>
        <w:t xml:space="preserve"> health Data (RECORD) Statement.  </w:t>
      </w:r>
      <w:proofErr w:type="spellStart"/>
      <w:r>
        <w:rPr>
          <w:i/>
        </w:rPr>
        <w:t>PLoS</w:t>
      </w:r>
      <w:proofErr w:type="spellEnd"/>
      <w:r>
        <w:rPr>
          <w:i/>
        </w:rPr>
        <w:t xml:space="preserve"> Medicine </w:t>
      </w:r>
      <w:r>
        <w:t>2015; in press.</w:t>
      </w:r>
    </w:p>
    <w:p w14:paraId="46D43D56" w14:textId="77777777" w:rsidR="008325C8" w:rsidRDefault="008325C8" w:rsidP="008325C8"/>
    <w:p w14:paraId="5741E1CF" w14:textId="77777777" w:rsidR="008325C8" w:rsidRPr="00F279AF" w:rsidRDefault="008325C8" w:rsidP="008325C8">
      <w:r>
        <w:t>*Checklist is protected under Creative Commons Attribution (</w:t>
      </w:r>
      <w:hyperlink r:id="rId10" w:history="1">
        <w:r w:rsidRPr="00F279AF">
          <w:rPr>
            <w:rStyle w:val="Hyperlink"/>
          </w:rPr>
          <w:t>CC BY</w:t>
        </w:r>
      </w:hyperlink>
      <w:r>
        <w:t>) license.</w:t>
      </w:r>
    </w:p>
    <w:p w14:paraId="6FFEB37B" w14:textId="28A6DB62" w:rsidR="008325C8" w:rsidRDefault="008325C8" w:rsidP="00F740AB">
      <w:pPr>
        <w:spacing w:after="0" w:line="240" w:lineRule="auto"/>
        <w:jc w:val="left"/>
        <w:rPr>
          <w:sz w:val="22"/>
        </w:rPr>
        <w:sectPr w:rsidR="008325C8" w:rsidSect="008325C8">
          <w:type w:val="continuous"/>
          <w:pgSz w:w="16838" w:h="11906" w:orient="landscape"/>
          <w:pgMar w:top="720" w:right="720" w:bottom="720" w:left="720" w:header="708" w:footer="708" w:gutter="0"/>
          <w:cols w:space="708"/>
          <w:docGrid w:linePitch="360"/>
        </w:sectPr>
      </w:pPr>
    </w:p>
    <w:p w14:paraId="51279467" w14:textId="3C37BD6C" w:rsidR="008325C8" w:rsidRDefault="008325C8" w:rsidP="008325C8">
      <w:pPr>
        <w:pStyle w:val="Heading1"/>
        <w:rPr>
          <w:rFonts w:cs="Arial"/>
        </w:rPr>
      </w:pPr>
      <w:r>
        <w:lastRenderedPageBreak/>
        <w:t>References</w:t>
      </w:r>
    </w:p>
    <w:p w14:paraId="34822955" w14:textId="77777777" w:rsidR="00F740AB" w:rsidRPr="00C870A0" w:rsidRDefault="00F740AB" w:rsidP="00F740AB">
      <w:pPr>
        <w:spacing w:after="0" w:line="240" w:lineRule="auto"/>
        <w:jc w:val="left"/>
        <w:rPr>
          <w:sz w:val="22"/>
        </w:rPr>
      </w:pPr>
    </w:p>
    <w:p w14:paraId="7BE42FFF" w14:textId="6B827A8E" w:rsidR="00F740AB" w:rsidRPr="00F740AB" w:rsidRDefault="00F740AB" w:rsidP="00F740AB">
      <w:pPr>
        <w:widowControl w:val="0"/>
        <w:autoSpaceDE w:val="0"/>
        <w:autoSpaceDN w:val="0"/>
        <w:adjustRightInd w:val="0"/>
        <w:ind w:left="640" w:hanging="640"/>
        <w:rPr>
          <w:rFonts w:cs="Arial"/>
          <w:noProof/>
          <w:szCs w:val="24"/>
        </w:rPr>
      </w:pPr>
      <w:r>
        <w:fldChar w:fldCharType="begin" w:fldLock="1"/>
      </w:r>
      <w:r>
        <w:instrText xml:space="preserve">ADDIN Mendeley Bibliography CSL_BIBLIOGRAPHY </w:instrText>
      </w:r>
      <w:r>
        <w:fldChar w:fldCharType="separate"/>
      </w:r>
      <w:r w:rsidRPr="00F740AB">
        <w:rPr>
          <w:rFonts w:cs="Arial"/>
          <w:b/>
          <w:bCs/>
          <w:noProof/>
          <w:szCs w:val="24"/>
        </w:rPr>
        <w:t>1</w:t>
      </w:r>
      <w:r w:rsidRPr="00F740AB">
        <w:rPr>
          <w:rFonts w:cs="Arial"/>
          <w:noProof/>
          <w:szCs w:val="24"/>
        </w:rPr>
        <w:t xml:space="preserve">. </w:t>
      </w:r>
      <w:r w:rsidRPr="00F740AB">
        <w:rPr>
          <w:rFonts w:cs="Arial"/>
          <w:noProof/>
          <w:szCs w:val="24"/>
        </w:rPr>
        <w:tab/>
        <w:t xml:space="preserve">Scottish Intercollegiate Guidelines Network (SIGN). </w:t>
      </w:r>
      <w:r w:rsidRPr="00F740AB">
        <w:rPr>
          <w:rFonts w:cs="Arial"/>
          <w:i/>
          <w:iCs/>
          <w:noProof/>
          <w:szCs w:val="24"/>
        </w:rPr>
        <w:t>Antibiotic prophylaxis in surgery (SIGN publication no.104). July 2008, updated April 2014</w:t>
      </w:r>
      <w:r w:rsidRPr="00F740AB">
        <w:rPr>
          <w:rFonts w:cs="Arial"/>
          <w:noProof/>
          <w:szCs w:val="24"/>
        </w:rPr>
        <w:t>. Edingburgh, https://web.archive.org/web/20170302143047/http://www.sign.ac.uk/pdf/sign104.pdf (2014, accessed 2 March 2017).</w:t>
      </w:r>
    </w:p>
    <w:p w14:paraId="7C1237DA" w14:textId="77777777" w:rsidR="00F740AB" w:rsidRPr="00F740AB" w:rsidRDefault="00F740AB" w:rsidP="00F740AB">
      <w:pPr>
        <w:widowControl w:val="0"/>
        <w:autoSpaceDE w:val="0"/>
        <w:autoSpaceDN w:val="0"/>
        <w:adjustRightInd w:val="0"/>
        <w:ind w:left="640" w:hanging="640"/>
        <w:rPr>
          <w:rFonts w:cs="Arial"/>
          <w:noProof/>
          <w:szCs w:val="24"/>
        </w:rPr>
      </w:pPr>
      <w:r w:rsidRPr="00F740AB">
        <w:rPr>
          <w:rFonts w:cs="Arial"/>
          <w:b/>
          <w:bCs/>
          <w:noProof/>
          <w:szCs w:val="24"/>
        </w:rPr>
        <w:t>2</w:t>
      </w:r>
      <w:r w:rsidRPr="00F740AB">
        <w:rPr>
          <w:rFonts w:cs="Arial"/>
          <w:noProof/>
          <w:szCs w:val="24"/>
        </w:rPr>
        <w:t xml:space="preserve">. </w:t>
      </w:r>
      <w:r w:rsidRPr="00F740AB">
        <w:rPr>
          <w:rFonts w:cs="Arial"/>
          <w:noProof/>
          <w:szCs w:val="24"/>
        </w:rPr>
        <w:tab/>
        <w:t xml:space="preserve">European Centre for Disease Prevention and Control. </w:t>
      </w:r>
      <w:r w:rsidRPr="00F740AB">
        <w:rPr>
          <w:rFonts w:cs="Arial"/>
          <w:i/>
          <w:iCs/>
          <w:noProof/>
          <w:szCs w:val="24"/>
        </w:rPr>
        <w:t>Point prevalence survey of healthcare-associated infections and antimicrobial use in European acute care hospitals – protocol version 5.3</w:t>
      </w:r>
      <w:r w:rsidRPr="00F740AB">
        <w:rPr>
          <w:rFonts w:cs="Arial"/>
          <w:noProof/>
          <w:szCs w:val="24"/>
        </w:rPr>
        <w:t>. Stockholm, https://ecdc.europa.eu/en/publications-data/point-prevalence-survey-healthcare-associated-infections-and-antimicrobial-use-3 (2016, accessed 15 May 2019).</w:t>
      </w:r>
    </w:p>
    <w:p w14:paraId="61F5ADE4" w14:textId="77777777" w:rsidR="00F740AB" w:rsidRPr="00F740AB" w:rsidRDefault="00F740AB" w:rsidP="00F740AB">
      <w:pPr>
        <w:widowControl w:val="0"/>
        <w:autoSpaceDE w:val="0"/>
        <w:autoSpaceDN w:val="0"/>
        <w:adjustRightInd w:val="0"/>
        <w:ind w:left="640" w:hanging="640"/>
        <w:rPr>
          <w:rFonts w:cs="Arial"/>
          <w:noProof/>
          <w:szCs w:val="24"/>
        </w:rPr>
      </w:pPr>
      <w:r w:rsidRPr="00F740AB">
        <w:rPr>
          <w:rFonts w:cs="Arial"/>
          <w:b/>
          <w:bCs/>
          <w:noProof/>
          <w:szCs w:val="24"/>
        </w:rPr>
        <w:t>3</w:t>
      </w:r>
      <w:r w:rsidRPr="00F740AB">
        <w:rPr>
          <w:rFonts w:cs="Arial"/>
          <w:noProof/>
          <w:szCs w:val="24"/>
        </w:rPr>
        <w:t xml:space="preserve">. </w:t>
      </w:r>
      <w:r w:rsidRPr="00F740AB">
        <w:rPr>
          <w:rFonts w:cs="Arial"/>
          <w:noProof/>
          <w:szCs w:val="24"/>
        </w:rPr>
        <w:tab/>
        <w:t xml:space="preserve">Public Health England. </w:t>
      </w:r>
      <w:r w:rsidRPr="00F740AB">
        <w:rPr>
          <w:rFonts w:cs="Arial"/>
          <w:i/>
          <w:iCs/>
          <w:noProof/>
          <w:szCs w:val="24"/>
        </w:rPr>
        <w:t>Start Smart--Then Focus. Antimicrobial Stewardship Toolkit for English Hospitals</w:t>
      </w:r>
      <w:r w:rsidRPr="00F740AB">
        <w:rPr>
          <w:rFonts w:cs="Arial"/>
          <w:noProof/>
          <w:szCs w:val="24"/>
        </w:rPr>
        <w:t>, https://www.gov.uk/government/publications/antimicrobial-stewardship-start-smart-then-focus (2015, accessed 13 November 2018).</w:t>
      </w:r>
    </w:p>
    <w:p w14:paraId="291CDBDF" w14:textId="77777777" w:rsidR="00F740AB" w:rsidRPr="00F740AB" w:rsidRDefault="00F740AB" w:rsidP="00F740AB">
      <w:pPr>
        <w:widowControl w:val="0"/>
        <w:autoSpaceDE w:val="0"/>
        <w:autoSpaceDN w:val="0"/>
        <w:adjustRightInd w:val="0"/>
        <w:ind w:left="640" w:hanging="640"/>
        <w:rPr>
          <w:rFonts w:cs="Arial"/>
          <w:noProof/>
          <w:szCs w:val="24"/>
        </w:rPr>
      </w:pPr>
      <w:r w:rsidRPr="00F740AB">
        <w:rPr>
          <w:rFonts w:cs="Arial"/>
          <w:b/>
          <w:bCs/>
          <w:noProof/>
          <w:szCs w:val="24"/>
        </w:rPr>
        <w:t>4</w:t>
      </w:r>
      <w:r w:rsidRPr="00F740AB">
        <w:rPr>
          <w:rFonts w:cs="Arial"/>
          <w:noProof/>
          <w:szCs w:val="24"/>
        </w:rPr>
        <w:t xml:space="preserve">. </w:t>
      </w:r>
      <w:r w:rsidRPr="00F740AB">
        <w:rPr>
          <w:rFonts w:cs="Arial"/>
          <w:noProof/>
          <w:szCs w:val="24"/>
        </w:rPr>
        <w:tab/>
        <w:t xml:space="preserve">Kuhn M. Building Predictive Models in R Using the caret Package. </w:t>
      </w:r>
      <w:r w:rsidRPr="00F740AB">
        <w:rPr>
          <w:rFonts w:cs="Arial"/>
          <w:i/>
          <w:iCs/>
          <w:noProof/>
          <w:szCs w:val="24"/>
        </w:rPr>
        <w:t>J Stat Softw</w:t>
      </w:r>
      <w:r w:rsidRPr="00F740AB">
        <w:rPr>
          <w:rFonts w:cs="Arial"/>
          <w:noProof/>
          <w:szCs w:val="24"/>
        </w:rPr>
        <w:t xml:space="preserve"> 2008; </w:t>
      </w:r>
      <w:r w:rsidRPr="00F740AB">
        <w:rPr>
          <w:rFonts w:cs="Arial"/>
          <w:b/>
          <w:bCs/>
          <w:noProof/>
          <w:szCs w:val="24"/>
        </w:rPr>
        <w:t>28</w:t>
      </w:r>
      <w:r w:rsidRPr="00F740AB">
        <w:rPr>
          <w:rFonts w:cs="Arial"/>
          <w:noProof/>
          <w:szCs w:val="24"/>
        </w:rPr>
        <w:t>: 1–26. Epub ahead of print 2008. DOI: 10.18637/jss.v028.i05.</w:t>
      </w:r>
    </w:p>
    <w:p w14:paraId="532BBDE5" w14:textId="77777777" w:rsidR="00F740AB" w:rsidRPr="00F740AB" w:rsidRDefault="00F740AB" w:rsidP="00F740AB">
      <w:pPr>
        <w:widowControl w:val="0"/>
        <w:autoSpaceDE w:val="0"/>
        <w:autoSpaceDN w:val="0"/>
        <w:adjustRightInd w:val="0"/>
        <w:ind w:left="640" w:hanging="640"/>
        <w:rPr>
          <w:rFonts w:cs="Arial"/>
          <w:noProof/>
        </w:rPr>
      </w:pPr>
      <w:r w:rsidRPr="00F740AB">
        <w:rPr>
          <w:rFonts w:cs="Arial"/>
          <w:b/>
          <w:bCs/>
          <w:noProof/>
          <w:szCs w:val="24"/>
        </w:rPr>
        <w:t>5</w:t>
      </w:r>
      <w:r w:rsidRPr="00F740AB">
        <w:rPr>
          <w:rFonts w:cs="Arial"/>
          <w:noProof/>
          <w:szCs w:val="24"/>
        </w:rPr>
        <w:t xml:space="preserve">. </w:t>
      </w:r>
      <w:r w:rsidRPr="00F740AB">
        <w:rPr>
          <w:rFonts w:cs="Arial"/>
          <w:noProof/>
          <w:szCs w:val="24"/>
        </w:rPr>
        <w:tab/>
        <w:t>Kuhn M, Wing J, Weston S, et al. caret: Classification and Regression Training, https://cran.r-project.org/package=caret (2019).</w:t>
      </w:r>
    </w:p>
    <w:p w14:paraId="33F12156" w14:textId="41E0E373" w:rsidR="006D0134" w:rsidRDefault="00F740AB">
      <w:r>
        <w:fldChar w:fldCharType="end"/>
      </w:r>
    </w:p>
    <w:sectPr w:rsidR="006D0134" w:rsidSect="008325C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E87EB" w14:textId="77777777" w:rsidR="000337CA" w:rsidRDefault="000337CA">
      <w:pPr>
        <w:spacing w:after="0" w:line="240" w:lineRule="auto"/>
      </w:pPr>
      <w:r>
        <w:separator/>
      </w:r>
    </w:p>
  </w:endnote>
  <w:endnote w:type="continuationSeparator" w:id="0">
    <w:p w14:paraId="13AB6520" w14:textId="77777777" w:rsidR="000337CA" w:rsidRDefault="0003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4ADE0" w14:textId="77777777" w:rsidR="000337CA" w:rsidRDefault="000337CA">
      <w:pPr>
        <w:spacing w:after="0" w:line="240" w:lineRule="auto"/>
      </w:pPr>
      <w:r>
        <w:separator/>
      </w:r>
    </w:p>
  </w:footnote>
  <w:footnote w:type="continuationSeparator" w:id="0">
    <w:p w14:paraId="5DF68585" w14:textId="77777777" w:rsidR="000337CA" w:rsidRDefault="00033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5D9"/>
    <w:multiLevelType w:val="hybridMultilevel"/>
    <w:tmpl w:val="D030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712C4"/>
    <w:multiLevelType w:val="hybridMultilevel"/>
    <w:tmpl w:val="1EE6B3B0"/>
    <w:lvl w:ilvl="0" w:tplc="A43C3F6A">
      <w:start w:val="1"/>
      <w:numFmt w:val="decimal"/>
      <w:pStyle w:val="tables"/>
      <w:lvlText w:val="Table S%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4567B"/>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AD0585"/>
    <w:multiLevelType w:val="hybridMultilevel"/>
    <w:tmpl w:val="C54436C6"/>
    <w:lvl w:ilvl="0" w:tplc="AAC24474">
      <w:start w:val="1"/>
      <w:numFmt w:val="bullet"/>
      <w:pStyle w:val="paragraphoultline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D0282"/>
    <w:multiLevelType w:val="hybridMultilevel"/>
    <w:tmpl w:val="DF20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71406"/>
    <w:multiLevelType w:val="hybridMultilevel"/>
    <w:tmpl w:val="B9DE1692"/>
    <w:lvl w:ilvl="0" w:tplc="F454BB58">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95422"/>
    <w:multiLevelType w:val="hybridMultilevel"/>
    <w:tmpl w:val="DF02F0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7F420AA"/>
    <w:multiLevelType w:val="hybridMultilevel"/>
    <w:tmpl w:val="7F4E3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CA2239"/>
    <w:multiLevelType w:val="hybridMultilevel"/>
    <w:tmpl w:val="3AF0606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4E6116"/>
    <w:multiLevelType w:val="hybridMultilevel"/>
    <w:tmpl w:val="8742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04278"/>
    <w:multiLevelType w:val="hybridMultilevel"/>
    <w:tmpl w:val="50428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73384E"/>
    <w:multiLevelType w:val="hybridMultilevel"/>
    <w:tmpl w:val="8EFCCBE8"/>
    <w:lvl w:ilvl="0" w:tplc="1EEA4440">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34651"/>
    <w:multiLevelType w:val="hybridMultilevel"/>
    <w:tmpl w:val="B7BC4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E37E55"/>
    <w:multiLevelType w:val="hybridMultilevel"/>
    <w:tmpl w:val="30A0D02C"/>
    <w:lvl w:ilvl="0" w:tplc="5998B1BC">
      <w:start w:val="7"/>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D3D49"/>
    <w:multiLevelType w:val="hybridMultilevel"/>
    <w:tmpl w:val="AB5C7350"/>
    <w:lvl w:ilvl="0" w:tplc="1EEA44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F7301E"/>
    <w:multiLevelType w:val="hybridMultilevel"/>
    <w:tmpl w:val="777E78B2"/>
    <w:lvl w:ilvl="0" w:tplc="1C428B6E">
      <w:start w:val="927"/>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03E"/>
    <w:multiLevelType w:val="hybridMultilevel"/>
    <w:tmpl w:val="9EC459B6"/>
    <w:lvl w:ilvl="0" w:tplc="B10470B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769E9"/>
    <w:multiLevelType w:val="hybridMultilevel"/>
    <w:tmpl w:val="C22C992E"/>
    <w:lvl w:ilvl="0" w:tplc="BC628870">
      <w:start w:val="4"/>
      <w:numFmt w:val="decimal"/>
      <w:pStyle w:val="Figures"/>
      <w:lvlText w:val="Figure S%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51493C"/>
    <w:multiLevelType w:val="hybridMultilevel"/>
    <w:tmpl w:val="62421374"/>
    <w:lvl w:ilvl="0" w:tplc="CF1632C8">
      <w:start w:val="1"/>
      <w:numFmt w:val="decimal"/>
      <w:lvlText w:val="Figure %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6552E2"/>
    <w:multiLevelType w:val="hybridMultilevel"/>
    <w:tmpl w:val="74BCBA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0B76CC"/>
    <w:multiLevelType w:val="hybridMultilevel"/>
    <w:tmpl w:val="761EC42C"/>
    <w:lvl w:ilvl="0" w:tplc="869448F0">
      <w:start w:val="1"/>
      <w:numFmt w:val="bullet"/>
      <w:lvlText w:val="•"/>
      <w:lvlJc w:val="left"/>
      <w:pPr>
        <w:tabs>
          <w:tab w:val="num" w:pos="720"/>
        </w:tabs>
        <w:ind w:left="720" w:hanging="360"/>
      </w:pPr>
      <w:rPr>
        <w:rFonts w:ascii="Arial" w:hAnsi="Arial" w:hint="default"/>
      </w:rPr>
    </w:lvl>
    <w:lvl w:ilvl="1" w:tplc="6FB60706" w:tentative="1">
      <w:start w:val="1"/>
      <w:numFmt w:val="bullet"/>
      <w:lvlText w:val="•"/>
      <w:lvlJc w:val="left"/>
      <w:pPr>
        <w:tabs>
          <w:tab w:val="num" w:pos="1440"/>
        </w:tabs>
        <w:ind w:left="1440" w:hanging="360"/>
      </w:pPr>
      <w:rPr>
        <w:rFonts w:ascii="Arial" w:hAnsi="Arial" w:hint="default"/>
      </w:rPr>
    </w:lvl>
    <w:lvl w:ilvl="2" w:tplc="ED928FCE" w:tentative="1">
      <w:start w:val="1"/>
      <w:numFmt w:val="bullet"/>
      <w:lvlText w:val="•"/>
      <w:lvlJc w:val="left"/>
      <w:pPr>
        <w:tabs>
          <w:tab w:val="num" w:pos="2160"/>
        </w:tabs>
        <w:ind w:left="2160" w:hanging="360"/>
      </w:pPr>
      <w:rPr>
        <w:rFonts w:ascii="Arial" w:hAnsi="Arial" w:hint="default"/>
      </w:rPr>
    </w:lvl>
    <w:lvl w:ilvl="3" w:tplc="6C1E547C" w:tentative="1">
      <w:start w:val="1"/>
      <w:numFmt w:val="bullet"/>
      <w:lvlText w:val="•"/>
      <w:lvlJc w:val="left"/>
      <w:pPr>
        <w:tabs>
          <w:tab w:val="num" w:pos="2880"/>
        </w:tabs>
        <w:ind w:left="2880" w:hanging="360"/>
      </w:pPr>
      <w:rPr>
        <w:rFonts w:ascii="Arial" w:hAnsi="Arial" w:hint="default"/>
      </w:rPr>
    </w:lvl>
    <w:lvl w:ilvl="4" w:tplc="AA32F22E" w:tentative="1">
      <w:start w:val="1"/>
      <w:numFmt w:val="bullet"/>
      <w:lvlText w:val="•"/>
      <w:lvlJc w:val="left"/>
      <w:pPr>
        <w:tabs>
          <w:tab w:val="num" w:pos="3600"/>
        </w:tabs>
        <w:ind w:left="3600" w:hanging="360"/>
      </w:pPr>
      <w:rPr>
        <w:rFonts w:ascii="Arial" w:hAnsi="Arial" w:hint="default"/>
      </w:rPr>
    </w:lvl>
    <w:lvl w:ilvl="5" w:tplc="575A6A22" w:tentative="1">
      <w:start w:val="1"/>
      <w:numFmt w:val="bullet"/>
      <w:lvlText w:val="•"/>
      <w:lvlJc w:val="left"/>
      <w:pPr>
        <w:tabs>
          <w:tab w:val="num" w:pos="4320"/>
        </w:tabs>
        <w:ind w:left="4320" w:hanging="360"/>
      </w:pPr>
      <w:rPr>
        <w:rFonts w:ascii="Arial" w:hAnsi="Arial" w:hint="default"/>
      </w:rPr>
    </w:lvl>
    <w:lvl w:ilvl="6" w:tplc="FD568250" w:tentative="1">
      <w:start w:val="1"/>
      <w:numFmt w:val="bullet"/>
      <w:lvlText w:val="•"/>
      <w:lvlJc w:val="left"/>
      <w:pPr>
        <w:tabs>
          <w:tab w:val="num" w:pos="5040"/>
        </w:tabs>
        <w:ind w:left="5040" w:hanging="360"/>
      </w:pPr>
      <w:rPr>
        <w:rFonts w:ascii="Arial" w:hAnsi="Arial" w:hint="default"/>
      </w:rPr>
    </w:lvl>
    <w:lvl w:ilvl="7" w:tplc="A7ECB0FC" w:tentative="1">
      <w:start w:val="1"/>
      <w:numFmt w:val="bullet"/>
      <w:lvlText w:val="•"/>
      <w:lvlJc w:val="left"/>
      <w:pPr>
        <w:tabs>
          <w:tab w:val="num" w:pos="5760"/>
        </w:tabs>
        <w:ind w:left="5760" w:hanging="360"/>
      </w:pPr>
      <w:rPr>
        <w:rFonts w:ascii="Arial" w:hAnsi="Arial" w:hint="default"/>
      </w:rPr>
    </w:lvl>
    <w:lvl w:ilvl="8" w:tplc="50008C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1B5F3C"/>
    <w:multiLevelType w:val="hybridMultilevel"/>
    <w:tmpl w:val="74160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D957BA"/>
    <w:multiLevelType w:val="hybridMultilevel"/>
    <w:tmpl w:val="99249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B4AA3"/>
    <w:multiLevelType w:val="hybridMultilevel"/>
    <w:tmpl w:val="9B8845EC"/>
    <w:lvl w:ilvl="0" w:tplc="F44A45B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857292"/>
    <w:multiLevelType w:val="hybridMultilevel"/>
    <w:tmpl w:val="37D09118"/>
    <w:lvl w:ilvl="0" w:tplc="BC6E53B8">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31C59"/>
    <w:multiLevelType w:val="hybridMultilevel"/>
    <w:tmpl w:val="92D21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B24DF8"/>
    <w:multiLevelType w:val="hybridMultilevel"/>
    <w:tmpl w:val="CEFAF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E258AF"/>
    <w:multiLevelType w:val="hybridMultilevel"/>
    <w:tmpl w:val="0090F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E46F6D"/>
    <w:multiLevelType w:val="hybridMultilevel"/>
    <w:tmpl w:val="65D6377A"/>
    <w:lvl w:ilvl="0" w:tplc="46FECA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4545F5"/>
    <w:multiLevelType w:val="hybridMultilevel"/>
    <w:tmpl w:val="F328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57E7E"/>
    <w:multiLevelType w:val="hybridMultilevel"/>
    <w:tmpl w:val="154A175C"/>
    <w:lvl w:ilvl="0" w:tplc="F454BB58">
      <w:start w:val="1"/>
      <w:numFmt w:val="decimal"/>
      <w:lvlText w:val="(E%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9803F0"/>
    <w:multiLevelType w:val="hybridMultilevel"/>
    <w:tmpl w:val="98AEB0D2"/>
    <w:lvl w:ilvl="0" w:tplc="BC6E53B8">
      <w:numFmt w:val="bullet"/>
      <w:lvlText w:val="-"/>
      <w:lvlJc w:val="left"/>
      <w:pPr>
        <w:ind w:left="360" w:hanging="360"/>
      </w:pPr>
      <w:rPr>
        <w:rFonts w:ascii="Segoe UI" w:eastAsiaTheme="minorHAnsi"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C02689"/>
    <w:multiLevelType w:val="hybridMultilevel"/>
    <w:tmpl w:val="01FC5C8C"/>
    <w:lvl w:ilvl="0" w:tplc="115C7C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FF6609"/>
    <w:multiLevelType w:val="hybridMultilevel"/>
    <w:tmpl w:val="8BDE3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52262"/>
    <w:multiLevelType w:val="hybridMultilevel"/>
    <w:tmpl w:val="10F86168"/>
    <w:lvl w:ilvl="0" w:tplc="0242E2D6">
      <w:start w:val="1"/>
      <w:numFmt w:val="decimal"/>
      <w:lvlText w:val="(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F677C8"/>
    <w:multiLevelType w:val="hybridMultilevel"/>
    <w:tmpl w:val="F17A662A"/>
    <w:lvl w:ilvl="0" w:tplc="CCF2F9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F962CC0"/>
    <w:multiLevelType w:val="hybridMultilevel"/>
    <w:tmpl w:val="DD34AE16"/>
    <w:lvl w:ilvl="0" w:tplc="CCF2F940">
      <w:start w:val="1"/>
      <w:numFmt w:val="decimal"/>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7" w15:restartNumberingAfterBreak="0">
    <w:nsid w:val="6FC82D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866DFD"/>
    <w:multiLevelType w:val="hybridMultilevel"/>
    <w:tmpl w:val="DD84B022"/>
    <w:lvl w:ilvl="0" w:tplc="B802D98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436126C"/>
    <w:multiLevelType w:val="multilevel"/>
    <w:tmpl w:val="E402B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9F6F16"/>
    <w:multiLevelType w:val="hybridMultilevel"/>
    <w:tmpl w:val="42EA64B0"/>
    <w:lvl w:ilvl="0" w:tplc="825446FA">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84D2B"/>
    <w:multiLevelType w:val="hybridMultilevel"/>
    <w:tmpl w:val="4CE687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D405BB5"/>
    <w:multiLevelType w:val="hybridMultilevel"/>
    <w:tmpl w:val="E490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01259A"/>
    <w:multiLevelType w:val="hybridMultilevel"/>
    <w:tmpl w:val="7BC49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9"/>
  </w:num>
  <w:num w:numId="4">
    <w:abstractNumId w:val="3"/>
  </w:num>
  <w:num w:numId="5">
    <w:abstractNumId w:val="18"/>
  </w:num>
  <w:num w:numId="6">
    <w:abstractNumId w:val="28"/>
  </w:num>
  <w:num w:numId="7">
    <w:abstractNumId w:val="23"/>
  </w:num>
  <w:num w:numId="8">
    <w:abstractNumId w:val="30"/>
  </w:num>
  <w:num w:numId="9">
    <w:abstractNumId w:val="34"/>
  </w:num>
  <w:num w:numId="10">
    <w:abstractNumId w:val="5"/>
  </w:num>
  <w:num w:numId="11">
    <w:abstractNumId w:val="20"/>
  </w:num>
  <w:num w:numId="12">
    <w:abstractNumId w:val="0"/>
  </w:num>
  <w:num w:numId="13">
    <w:abstractNumId w:val="38"/>
  </w:num>
  <w:num w:numId="14">
    <w:abstractNumId w:val="1"/>
  </w:num>
  <w:num w:numId="15">
    <w:abstractNumId w:val="17"/>
  </w:num>
  <w:num w:numId="16">
    <w:abstractNumId w:val="12"/>
  </w:num>
  <w:num w:numId="17">
    <w:abstractNumId w:val="32"/>
  </w:num>
  <w:num w:numId="18">
    <w:abstractNumId w:val="2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7"/>
  </w:num>
  <w:num w:numId="22">
    <w:abstractNumId w:val="22"/>
  </w:num>
  <w:num w:numId="23">
    <w:abstractNumId w:val="37"/>
  </w:num>
  <w:num w:numId="24">
    <w:abstractNumId w:val="8"/>
  </w:num>
  <w:num w:numId="25">
    <w:abstractNumId w:val="36"/>
  </w:num>
  <w:num w:numId="26">
    <w:abstractNumId w:val="11"/>
  </w:num>
  <w:num w:numId="27">
    <w:abstractNumId w:val="31"/>
  </w:num>
  <w:num w:numId="28">
    <w:abstractNumId w:val="14"/>
  </w:num>
  <w:num w:numId="29">
    <w:abstractNumId w:val="10"/>
  </w:num>
  <w:num w:numId="30">
    <w:abstractNumId w:val="42"/>
  </w:num>
  <w:num w:numId="31">
    <w:abstractNumId w:val="40"/>
  </w:num>
  <w:num w:numId="32">
    <w:abstractNumId w:val="21"/>
  </w:num>
  <w:num w:numId="33">
    <w:abstractNumId w:val="26"/>
  </w:num>
  <w:num w:numId="34">
    <w:abstractNumId w:val="41"/>
  </w:num>
  <w:num w:numId="35">
    <w:abstractNumId w:val="29"/>
  </w:num>
  <w:num w:numId="36">
    <w:abstractNumId w:val="35"/>
  </w:num>
  <w:num w:numId="37">
    <w:abstractNumId w:val="19"/>
  </w:num>
  <w:num w:numId="38">
    <w:abstractNumId w:val="25"/>
  </w:num>
  <w:num w:numId="39">
    <w:abstractNumId w:val="6"/>
  </w:num>
  <w:num w:numId="40">
    <w:abstractNumId w:val="15"/>
  </w:num>
  <w:num w:numId="41">
    <w:abstractNumId w:val="27"/>
  </w:num>
  <w:num w:numId="42">
    <w:abstractNumId w:val="43"/>
  </w:num>
  <w:num w:numId="43">
    <w:abstractNumId w:val="4"/>
  </w:num>
  <w:num w:numId="44">
    <w:abstractNumId w:val="16"/>
  </w:num>
  <w:num w:numId="45">
    <w:abstractNumId w:val="1"/>
    <w:lvlOverride w:ilvl="0">
      <w:startOverride w:val="3"/>
    </w:lvlOverride>
  </w:num>
  <w:num w:numId="46">
    <w:abstractNumId w:val="1"/>
    <w:lvlOverride w:ilvl="0">
      <w:startOverride w:val="5"/>
    </w:lvlOverride>
  </w:num>
  <w:num w:numId="47">
    <w:abstractNumId w:val="1"/>
    <w:lvlOverride w:ilvl="0">
      <w:startOverride w:val="7"/>
    </w:lvlOverride>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AB"/>
    <w:rsid w:val="000337CA"/>
    <w:rsid w:val="002A4275"/>
    <w:rsid w:val="00461C70"/>
    <w:rsid w:val="005D1E07"/>
    <w:rsid w:val="006D0134"/>
    <w:rsid w:val="00764120"/>
    <w:rsid w:val="008325C8"/>
    <w:rsid w:val="008F1833"/>
    <w:rsid w:val="00A8350B"/>
    <w:rsid w:val="00D76DBC"/>
    <w:rsid w:val="00F74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DF715"/>
  <w15:chartTrackingRefBased/>
  <w15:docId w15:val="{D9FB08BC-49E2-4E0B-87D7-E7B66942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0AB"/>
    <w:pPr>
      <w:spacing w:line="480" w:lineRule="auto"/>
      <w:jc w:val="both"/>
    </w:pPr>
    <w:rPr>
      <w:rFonts w:ascii="Arial" w:hAnsi="Arial"/>
      <w:sz w:val="20"/>
    </w:rPr>
  </w:style>
  <w:style w:type="paragraph" w:styleId="Heading1">
    <w:name w:val="heading 1"/>
    <w:basedOn w:val="Normal"/>
    <w:next w:val="Normal"/>
    <w:link w:val="Heading1Char"/>
    <w:uiPriority w:val="9"/>
    <w:qFormat/>
    <w:rsid w:val="008325C8"/>
    <w:pPr>
      <w:keepNext/>
      <w:keepLines/>
      <w:spacing w:before="240" w:after="240" w:line="240" w:lineRule="auto"/>
      <w:ind w:left="431" w:hanging="431"/>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F740AB"/>
    <w:pPr>
      <w:keepNext/>
      <w:keepLines/>
      <w:numPr>
        <w:ilvl w:val="1"/>
        <w:numId w:val="1"/>
      </w:numPr>
      <w:spacing w:before="40" w:after="0"/>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rsid w:val="00F740AB"/>
    <w:pPr>
      <w:keepNext/>
      <w:keepLines/>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unhideWhenUsed/>
    <w:qFormat/>
    <w:rsid w:val="00F740A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740A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740A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740A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740A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40A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5C8"/>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F740AB"/>
    <w:rPr>
      <w:rFonts w:ascii="Arial" w:eastAsiaTheme="majorEastAsia" w:hAnsi="Arial" w:cstheme="majorBidi"/>
      <w:b/>
      <w:szCs w:val="26"/>
    </w:rPr>
  </w:style>
  <w:style w:type="character" w:customStyle="1" w:styleId="Heading3Char">
    <w:name w:val="Heading 3 Char"/>
    <w:basedOn w:val="DefaultParagraphFont"/>
    <w:link w:val="Heading3"/>
    <w:uiPriority w:val="9"/>
    <w:rsid w:val="00F740AB"/>
    <w:rPr>
      <w:rFonts w:asciiTheme="majorHAnsi" w:eastAsiaTheme="majorEastAsia" w:hAnsiTheme="majorHAnsi" w:cstheme="majorBidi"/>
      <w:sz w:val="20"/>
      <w:szCs w:val="24"/>
    </w:rPr>
  </w:style>
  <w:style w:type="character" w:customStyle="1" w:styleId="Heading4Char">
    <w:name w:val="Heading 4 Char"/>
    <w:basedOn w:val="DefaultParagraphFont"/>
    <w:link w:val="Heading4"/>
    <w:uiPriority w:val="9"/>
    <w:semiHidden/>
    <w:rsid w:val="00F740AB"/>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F740AB"/>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F740AB"/>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F740AB"/>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F74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40AB"/>
    <w:rPr>
      <w:rFonts w:asciiTheme="majorHAnsi" w:eastAsiaTheme="majorEastAsia" w:hAnsiTheme="majorHAnsi" w:cstheme="majorBidi"/>
      <w:i/>
      <w:iCs/>
      <w:color w:val="272727" w:themeColor="text1" w:themeTint="D8"/>
      <w:sz w:val="21"/>
      <w:szCs w:val="21"/>
    </w:rPr>
  </w:style>
  <w:style w:type="table" w:customStyle="1" w:styleId="Style1">
    <w:name w:val="Style1"/>
    <w:basedOn w:val="TableClassic1"/>
    <w:uiPriority w:val="99"/>
    <w:rsid w:val="00F740AB"/>
    <w:pPr>
      <w:spacing w:after="0" w:line="240" w:lineRule="auto"/>
    </w:pPr>
    <w:rPr>
      <w:rFonts w:ascii="Segoe UI Light" w:hAnsi="Segoe UI Light"/>
      <w:sz w:val="18"/>
      <w:szCs w:val="20"/>
      <w:lang w:val="en-US" w:eastAsia="en-GB"/>
    </w:rPr>
    <w:tblPr/>
    <w:tcPr>
      <w:shd w:val="clear" w:color="auto" w:fill="auto"/>
    </w:tcPr>
    <w:tblStylePr w:type="firstRow">
      <w:rPr>
        <w:rFonts w:ascii="Segoe UI" w:hAnsi="Segoe UI"/>
        <w:i w:val="0"/>
        <w:iCs/>
        <w:sz w:val="18"/>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nil"/>
          <w:tl2br w:val="none" w:sz="0" w:space="0" w:color="auto"/>
          <w:tr2bl w:val="none" w:sz="0" w:space="0" w:color="auto"/>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740A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F740AB"/>
    <w:pPr>
      <w:spacing w:after="0" w:line="240" w:lineRule="auto"/>
    </w:pPr>
    <w:rPr>
      <w:rFonts w:ascii="Arial" w:hAnsi="Arial"/>
      <w:sz w:val="20"/>
    </w:rPr>
  </w:style>
  <w:style w:type="character" w:styleId="PlaceholderText">
    <w:name w:val="Placeholder Text"/>
    <w:basedOn w:val="DefaultParagraphFont"/>
    <w:uiPriority w:val="99"/>
    <w:semiHidden/>
    <w:rsid w:val="00F740AB"/>
    <w:rPr>
      <w:color w:val="808080"/>
    </w:rPr>
  </w:style>
  <w:style w:type="paragraph" w:styleId="Header">
    <w:name w:val="header"/>
    <w:basedOn w:val="Normal"/>
    <w:link w:val="HeaderChar"/>
    <w:uiPriority w:val="99"/>
    <w:unhideWhenUsed/>
    <w:rsid w:val="00F74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0AB"/>
    <w:rPr>
      <w:rFonts w:ascii="Arial" w:hAnsi="Arial"/>
      <w:sz w:val="20"/>
    </w:rPr>
  </w:style>
  <w:style w:type="paragraph" w:styleId="Footer">
    <w:name w:val="footer"/>
    <w:basedOn w:val="Normal"/>
    <w:link w:val="FooterChar"/>
    <w:uiPriority w:val="99"/>
    <w:unhideWhenUsed/>
    <w:rsid w:val="00F74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0AB"/>
    <w:rPr>
      <w:rFonts w:ascii="Arial" w:hAnsi="Arial"/>
      <w:sz w:val="20"/>
    </w:rPr>
  </w:style>
  <w:style w:type="paragraph" w:styleId="ListParagraph">
    <w:name w:val="List Paragraph"/>
    <w:basedOn w:val="Normal"/>
    <w:link w:val="ListParagraphChar"/>
    <w:uiPriority w:val="34"/>
    <w:qFormat/>
    <w:rsid w:val="00F740AB"/>
    <w:pPr>
      <w:ind w:left="720"/>
      <w:contextualSpacing/>
    </w:pPr>
  </w:style>
  <w:style w:type="paragraph" w:styleId="Subtitle">
    <w:name w:val="Subtitle"/>
    <w:aliases w:val="Paragraph outline"/>
    <w:basedOn w:val="Normal"/>
    <w:next w:val="Normal"/>
    <w:link w:val="SubtitleChar"/>
    <w:uiPriority w:val="11"/>
    <w:qFormat/>
    <w:rsid w:val="00F740AB"/>
    <w:pPr>
      <w:numPr>
        <w:ilvl w:val="1"/>
      </w:numPr>
    </w:pPr>
    <w:rPr>
      <w:rFonts w:eastAsiaTheme="minorEastAsia"/>
      <w:color w:val="5A5A5A" w:themeColor="text1" w:themeTint="A5"/>
      <w:spacing w:val="15"/>
      <w:sz w:val="22"/>
    </w:rPr>
  </w:style>
  <w:style w:type="character" w:customStyle="1" w:styleId="SubtitleChar">
    <w:name w:val="Subtitle Char"/>
    <w:aliases w:val="Paragraph outline Char"/>
    <w:basedOn w:val="DefaultParagraphFont"/>
    <w:link w:val="Subtitle"/>
    <w:uiPriority w:val="11"/>
    <w:rsid w:val="00F740AB"/>
    <w:rPr>
      <w:rFonts w:ascii="Arial" w:eastAsiaTheme="minorEastAsia" w:hAnsi="Arial"/>
      <w:color w:val="5A5A5A" w:themeColor="text1" w:themeTint="A5"/>
      <w:spacing w:val="15"/>
    </w:rPr>
  </w:style>
  <w:style w:type="paragraph" w:customStyle="1" w:styleId="paragraphoultlineing">
    <w:name w:val="paragraph oultlineing"/>
    <w:basedOn w:val="Subtitle"/>
    <w:link w:val="paragraphoultlineingChar"/>
    <w:qFormat/>
    <w:rsid w:val="00F740AB"/>
    <w:pPr>
      <w:numPr>
        <w:ilvl w:val="0"/>
        <w:numId w:val="4"/>
      </w:numPr>
      <w:spacing w:after="0"/>
      <w:ind w:left="714" w:hanging="357"/>
    </w:pPr>
    <w:rPr>
      <w:sz w:val="20"/>
    </w:rPr>
  </w:style>
  <w:style w:type="character" w:customStyle="1" w:styleId="paragraphoultlineingChar">
    <w:name w:val="paragraph oultlineing Char"/>
    <w:basedOn w:val="SubtitleChar"/>
    <w:link w:val="paragraphoultlineing"/>
    <w:rsid w:val="00F740AB"/>
    <w:rPr>
      <w:rFonts w:ascii="Arial" w:eastAsiaTheme="minorEastAsia" w:hAnsi="Arial"/>
      <w:color w:val="5A5A5A" w:themeColor="text1" w:themeTint="A5"/>
      <w:spacing w:val="15"/>
      <w:sz w:val="20"/>
    </w:rPr>
  </w:style>
  <w:style w:type="paragraph" w:customStyle="1" w:styleId="tables">
    <w:name w:val="tables"/>
    <w:basedOn w:val="ListParagraph"/>
    <w:link w:val="tablesChar"/>
    <w:qFormat/>
    <w:rsid w:val="00F740AB"/>
    <w:pPr>
      <w:numPr>
        <w:numId w:val="14"/>
      </w:numPr>
    </w:pPr>
  </w:style>
  <w:style w:type="character" w:styleId="Hyperlink">
    <w:name w:val="Hyperlink"/>
    <w:basedOn w:val="DefaultParagraphFont"/>
    <w:uiPriority w:val="99"/>
    <w:unhideWhenUsed/>
    <w:rsid w:val="00F740AB"/>
    <w:rPr>
      <w:color w:val="0563C1" w:themeColor="hyperlink"/>
      <w:u w:val="single"/>
    </w:rPr>
  </w:style>
  <w:style w:type="character" w:customStyle="1" w:styleId="ListParagraphChar">
    <w:name w:val="List Paragraph Char"/>
    <w:basedOn w:val="DefaultParagraphFont"/>
    <w:link w:val="ListParagraph"/>
    <w:uiPriority w:val="34"/>
    <w:rsid w:val="00F740AB"/>
    <w:rPr>
      <w:rFonts w:ascii="Arial" w:hAnsi="Arial"/>
      <w:sz w:val="20"/>
    </w:rPr>
  </w:style>
  <w:style w:type="character" w:customStyle="1" w:styleId="tablesChar">
    <w:name w:val="tables Char"/>
    <w:basedOn w:val="ListParagraphChar"/>
    <w:link w:val="tables"/>
    <w:rsid w:val="00F740AB"/>
    <w:rPr>
      <w:rFonts w:ascii="Arial" w:hAnsi="Arial"/>
      <w:sz w:val="20"/>
    </w:rPr>
  </w:style>
  <w:style w:type="paragraph" w:styleId="NormalWeb">
    <w:name w:val="Normal (Web)"/>
    <w:basedOn w:val="Normal"/>
    <w:uiPriority w:val="99"/>
    <w:semiHidden/>
    <w:unhideWhenUsed/>
    <w:rsid w:val="00F740A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740AB"/>
    <w:rPr>
      <w:sz w:val="16"/>
      <w:szCs w:val="16"/>
    </w:rPr>
  </w:style>
  <w:style w:type="paragraph" w:styleId="CommentText">
    <w:name w:val="annotation text"/>
    <w:basedOn w:val="Normal"/>
    <w:link w:val="CommentTextChar"/>
    <w:uiPriority w:val="99"/>
    <w:unhideWhenUsed/>
    <w:rsid w:val="00F740AB"/>
    <w:pPr>
      <w:spacing w:line="240" w:lineRule="auto"/>
    </w:pPr>
    <w:rPr>
      <w:szCs w:val="20"/>
    </w:rPr>
  </w:style>
  <w:style w:type="character" w:customStyle="1" w:styleId="CommentTextChar">
    <w:name w:val="Comment Text Char"/>
    <w:basedOn w:val="DefaultParagraphFont"/>
    <w:link w:val="CommentText"/>
    <w:uiPriority w:val="99"/>
    <w:rsid w:val="00F740A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740AB"/>
    <w:rPr>
      <w:b/>
      <w:bCs/>
    </w:rPr>
  </w:style>
  <w:style w:type="character" w:customStyle="1" w:styleId="CommentSubjectChar">
    <w:name w:val="Comment Subject Char"/>
    <w:basedOn w:val="CommentTextChar"/>
    <w:link w:val="CommentSubject"/>
    <w:uiPriority w:val="99"/>
    <w:semiHidden/>
    <w:rsid w:val="00F740AB"/>
    <w:rPr>
      <w:rFonts w:ascii="Arial" w:hAnsi="Arial"/>
      <w:b/>
      <w:bCs/>
      <w:sz w:val="20"/>
      <w:szCs w:val="20"/>
    </w:rPr>
  </w:style>
  <w:style w:type="paragraph" w:styleId="BalloonText">
    <w:name w:val="Balloon Text"/>
    <w:basedOn w:val="Normal"/>
    <w:link w:val="BalloonTextChar"/>
    <w:uiPriority w:val="99"/>
    <w:semiHidden/>
    <w:unhideWhenUsed/>
    <w:rsid w:val="00F74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0AB"/>
    <w:rPr>
      <w:rFonts w:ascii="Segoe UI" w:hAnsi="Segoe UI" w:cs="Segoe UI"/>
      <w:sz w:val="18"/>
      <w:szCs w:val="18"/>
    </w:rPr>
  </w:style>
  <w:style w:type="paragraph" w:customStyle="1" w:styleId="Figure">
    <w:name w:val="Figure"/>
    <w:basedOn w:val="tables"/>
    <w:link w:val="FigureChar"/>
    <w:rsid w:val="00F740AB"/>
  </w:style>
  <w:style w:type="table" w:styleId="TableGrid">
    <w:name w:val="Table Grid"/>
    <w:basedOn w:val="TableNormal"/>
    <w:uiPriority w:val="39"/>
    <w:rsid w:val="00F74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Char">
    <w:name w:val="Figure Char"/>
    <w:basedOn w:val="tablesChar"/>
    <w:link w:val="Figure"/>
    <w:rsid w:val="00F740AB"/>
    <w:rPr>
      <w:rFonts w:ascii="Arial" w:hAnsi="Arial"/>
      <w:sz w:val="20"/>
    </w:rPr>
  </w:style>
  <w:style w:type="paragraph" w:styleId="EndnoteText">
    <w:name w:val="endnote text"/>
    <w:basedOn w:val="Normal"/>
    <w:link w:val="EndnoteTextChar"/>
    <w:uiPriority w:val="99"/>
    <w:semiHidden/>
    <w:unhideWhenUsed/>
    <w:rsid w:val="00F740AB"/>
    <w:pPr>
      <w:spacing w:after="0" w:line="240" w:lineRule="auto"/>
    </w:pPr>
    <w:rPr>
      <w:szCs w:val="20"/>
    </w:rPr>
  </w:style>
  <w:style w:type="character" w:customStyle="1" w:styleId="EndnoteTextChar">
    <w:name w:val="Endnote Text Char"/>
    <w:basedOn w:val="DefaultParagraphFont"/>
    <w:link w:val="EndnoteText"/>
    <w:uiPriority w:val="99"/>
    <w:semiHidden/>
    <w:rsid w:val="00F740AB"/>
    <w:rPr>
      <w:rFonts w:ascii="Arial" w:hAnsi="Arial"/>
      <w:sz w:val="20"/>
      <w:szCs w:val="20"/>
    </w:rPr>
  </w:style>
  <w:style w:type="character" w:styleId="EndnoteReference">
    <w:name w:val="endnote reference"/>
    <w:basedOn w:val="DefaultParagraphFont"/>
    <w:uiPriority w:val="99"/>
    <w:semiHidden/>
    <w:unhideWhenUsed/>
    <w:rsid w:val="00F740AB"/>
    <w:rPr>
      <w:vertAlign w:val="superscript"/>
    </w:rPr>
  </w:style>
  <w:style w:type="paragraph" w:customStyle="1" w:styleId="Figures">
    <w:name w:val="Figures"/>
    <w:basedOn w:val="Figure"/>
    <w:link w:val="FiguresChar"/>
    <w:qFormat/>
    <w:rsid w:val="00F740AB"/>
    <w:pPr>
      <w:numPr>
        <w:numId w:val="15"/>
      </w:numPr>
    </w:pPr>
  </w:style>
  <w:style w:type="table" w:customStyle="1" w:styleId="Style2">
    <w:name w:val="Style2"/>
    <w:basedOn w:val="TableClassic1"/>
    <w:uiPriority w:val="99"/>
    <w:rsid w:val="00F740AB"/>
    <w:pPr>
      <w:spacing w:after="0" w:line="240" w:lineRule="auto"/>
    </w:pPr>
    <w:tblPr>
      <w:tblBorders>
        <w:top w:val="none" w:sz="0" w:space="0" w:color="auto"/>
        <w:bottom w:val="none" w:sz="0" w:space="0" w:color="auto"/>
        <w:insideH w:val="single" w:sz="4"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iguresChar">
    <w:name w:val="Figures Char"/>
    <w:basedOn w:val="FigureChar"/>
    <w:link w:val="Figures"/>
    <w:rsid w:val="00F740AB"/>
    <w:rPr>
      <w:rFonts w:ascii="Arial" w:hAnsi="Arial"/>
      <w:sz w:val="20"/>
    </w:rPr>
  </w:style>
  <w:style w:type="paragraph" w:styleId="FootnoteText">
    <w:name w:val="footnote text"/>
    <w:basedOn w:val="Normal"/>
    <w:link w:val="FootnoteTextChar"/>
    <w:uiPriority w:val="99"/>
    <w:semiHidden/>
    <w:unhideWhenUsed/>
    <w:rsid w:val="00F740AB"/>
    <w:pPr>
      <w:spacing w:after="0" w:line="240" w:lineRule="auto"/>
    </w:pPr>
    <w:rPr>
      <w:szCs w:val="20"/>
    </w:rPr>
  </w:style>
  <w:style w:type="character" w:customStyle="1" w:styleId="FootnoteTextChar">
    <w:name w:val="Footnote Text Char"/>
    <w:basedOn w:val="DefaultParagraphFont"/>
    <w:link w:val="FootnoteText"/>
    <w:uiPriority w:val="99"/>
    <w:semiHidden/>
    <w:rsid w:val="00F740AB"/>
    <w:rPr>
      <w:rFonts w:ascii="Arial" w:hAnsi="Arial"/>
      <w:sz w:val="20"/>
      <w:szCs w:val="20"/>
    </w:rPr>
  </w:style>
  <w:style w:type="character" w:styleId="FootnoteReference">
    <w:name w:val="footnote reference"/>
    <w:basedOn w:val="DefaultParagraphFont"/>
    <w:uiPriority w:val="99"/>
    <w:semiHidden/>
    <w:unhideWhenUsed/>
    <w:rsid w:val="00F740AB"/>
    <w:rPr>
      <w:vertAlign w:val="superscript"/>
    </w:rPr>
  </w:style>
  <w:style w:type="paragraph" w:customStyle="1" w:styleId="Default">
    <w:name w:val="Default"/>
    <w:rsid w:val="00F740AB"/>
    <w:pPr>
      <w:autoSpaceDE w:val="0"/>
      <w:autoSpaceDN w:val="0"/>
      <w:adjustRightInd w:val="0"/>
      <w:spacing w:after="0" w:line="240" w:lineRule="auto"/>
    </w:pPr>
    <w:rPr>
      <w:rFonts w:ascii="Gotham Book" w:hAnsi="Gotham Book" w:cs="Gotham Book"/>
      <w:color w:val="000000"/>
      <w:sz w:val="24"/>
      <w:szCs w:val="24"/>
    </w:rPr>
  </w:style>
  <w:style w:type="character" w:customStyle="1" w:styleId="A11">
    <w:name w:val="A11"/>
    <w:uiPriority w:val="99"/>
    <w:rsid w:val="00F740AB"/>
    <w:rPr>
      <w:rFonts w:cs="Gotham Book"/>
      <w:color w:val="000000"/>
      <w:sz w:val="18"/>
      <w:szCs w:val="18"/>
    </w:rPr>
  </w:style>
  <w:style w:type="character" w:styleId="Strong">
    <w:name w:val="Strong"/>
    <w:basedOn w:val="DefaultParagraphFont"/>
    <w:uiPriority w:val="22"/>
    <w:qFormat/>
    <w:rsid w:val="00F740AB"/>
    <w:rPr>
      <w:rFonts w:ascii="Arial" w:hAnsi="Arial"/>
      <w:b w:val="0"/>
      <w:bCs/>
    </w:rPr>
  </w:style>
  <w:style w:type="paragraph" w:styleId="Caption">
    <w:name w:val="caption"/>
    <w:basedOn w:val="Normal"/>
    <w:next w:val="Normal"/>
    <w:uiPriority w:val="35"/>
    <w:unhideWhenUsed/>
    <w:qFormat/>
    <w:rsid w:val="00F740AB"/>
    <w:pPr>
      <w:spacing w:after="200" w:line="240" w:lineRule="auto"/>
    </w:pPr>
    <w:rPr>
      <w:i/>
      <w:iCs/>
      <w:szCs w:val="18"/>
    </w:rPr>
  </w:style>
  <w:style w:type="character" w:styleId="Emphasis">
    <w:name w:val="Emphasis"/>
    <w:basedOn w:val="DefaultParagraphFont"/>
    <w:uiPriority w:val="20"/>
    <w:qFormat/>
    <w:rsid w:val="00F740AB"/>
    <w:rPr>
      <w:i/>
      <w:iCs/>
    </w:rPr>
  </w:style>
  <w:style w:type="character" w:styleId="LineNumber">
    <w:name w:val="line number"/>
    <w:basedOn w:val="DefaultParagraphFont"/>
    <w:uiPriority w:val="99"/>
    <w:semiHidden/>
    <w:unhideWhenUsed/>
    <w:rsid w:val="00F740AB"/>
  </w:style>
  <w:style w:type="character" w:customStyle="1" w:styleId="Hyperlink1">
    <w:name w:val="Hyperlink.1"/>
    <w:basedOn w:val="DefaultParagraphFont"/>
    <w:rsid w:val="00F740AB"/>
  </w:style>
  <w:style w:type="character" w:customStyle="1" w:styleId="e24kjd">
    <w:name w:val="e24kjd"/>
    <w:basedOn w:val="DefaultParagraphFont"/>
    <w:rsid w:val="00F740AB"/>
  </w:style>
  <w:style w:type="paragraph" w:styleId="Title">
    <w:name w:val="Title"/>
    <w:basedOn w:val="Normal"/>
    <w:next w:val="Normal"/>
    <w:link w:val="TitleChar"/>
    <w:uiPriority w:val="10"/>
    <w:qFormat/>
    <w:rsid w:val="00F74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0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45623-30C0-4CEC-AEE2-733C2209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6090</Words>
  <Characters>34715</Characters>
  <Application>Microsoft Office Word</Application>
  <DocSecurity>0</DocSecurity>
  <Lines>289</Lines>
  <Paragraphs>81</Paragraphs>
  <ScaleCrop>false</ScaleCrop>
  <Company/>
  <LinksUpToDate>false</LinksUpToDate>
  <CharactersWithSpaces>40724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Dutey-Magni, Peter</dc:creator>
  <cp:keywords/>
  <dc:description/>
  <cp:lastModifiedBy>Kevin Rynn</cp:lastModifiedBy>
  <cp:revision>6</cp:revision>
  <dcterms:created xsi:type="dcterms:W3CDTF">2020-12-07T13:22:00Z</dcterms:created>
  <dcterms:modified xsi:type="dcterms:W3CDTF">2021-01-27T21:49:00Z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0fc24f21-e2e5-360b-9468-1a9956a113bc</vt:lpwstr>
  </property>
  <property fmtid="{D5CDD505-2E9C-101B-9397-08002B2CF9AE}" pid="4" name="Mendeley Citation Style_1">
    <vt:lpwstr>https://csl.mendeley.com/styles/2926131/Sage-Vancouver-JACAMR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http://csl.mendeley.com/styles/2926131/sage-vancouver</vt:lpwstr>
  </property>
  <property fmtid="{D5CDD505-2E9C-101B-9397-08002B2CF9AE}" pid="22" name="Mendeley Recent Style Name 8_1">
    <vt:lpwstr>SAGE - Vancouver - Bold reference list numbers</vt:lpwstr>
  </property>
  <property fmtid="{D5CDD505-2E9C-101B-9397-08002B2CF9AE}" pid="23" name="Mendeley Recent Style Id 9_1">
    <vt:lpwstr>https://csl.mendeley.com/styles/2926131/Sage-Vancouver-JACAMR</vt:lpwstr>
  </property>
  <property fmtid="{D5CDD505-2E9C-101B-9397-08002B2CF9AE}" pid="24" name="Mendeley Recent Style Name 9_1">
    <vt:lpwstr>Sage-Vancouver-JACAMR</vt:lpwstr>
  </property>
</Properties>
</file>