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14" w:rsidRPr="00BA7B14" w:rsidRDefault="00BA7B14" w:rsidP="00BA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BA7B1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APPENDIX A: System Usage Indicator Template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n-US"/>
        </w:rPr>
      </w:pPr>
    </w:p>
    <w:tbl>
      <w:tblPr>
        <w:tblW w:w="1042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2070"/>
        <w:gridCol w:w="1510"/>
        <w:gridCol w:w="200"/>
        <w:gridCol w:w="1800"/>
        <w:gridCol w:w="2338"/>
      </w:tblGrid>
      <w:tr w:rsidR="00BA7B14" w:rsidRPr="00BA7B14" w:rsidTr="00BA7B14">
        <w:trPr>
          <w:trHeight w:val="500"/>
        </w:trPr>
        <w:tc>
          <w:tcPr>
            <w:tcW w:w="10428" w:type="dxa"/>
            <w:gridSpan w:val="6"/>
          </w:tcPr>
          <w:p w:rsidR="00BA7B14" w:rsidRPr="00BA7B14" w:rsidRDefault="00BA7B14" w:rsidP="00BA7B14">
            <w:pPr>
              <w:widowControl w:val="0"/>
              <w:spacing w:after="0" w:line="317" w:lineRule="auto"/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Indicator Name</w:t>
            </w:r>
          </w:p>
        </w:tc>
      </w:tr>
      <w:tr w:rsidR="00BA7B14" w:rsidRPr="00BA7B14" w:rsidTr="00BA7B14">
        <w:trPr>
          <w:trHeight w:val="40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Description:</w:t>
            </w:r>
          </w:p>
        </w:tc>
        <w:tc>
          <w:tcPr>
            <w:tcW w:w="7918" w:type="dxa"/>
            <w:gridSpan w:val="5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Long name of the indicator</w:t>
            </w:r>
          </w:p>
        </w:tc>
      </w:tr>
      <w:tr w:rsidR="00BA7B14" w:rsidRPr="00BA7B14" w:rsidTr="00BA7B14">
        <w:trPr>
          <w:trHeight w:val="52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6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Numerator:</w:t>
            </w:r>
          </w:p>
        </w:tc>
        <w:tc>
          <w:tcPr>
            <w:tcW w:w="3580" w:type="dxa"/>
            <w:gridSpan w:val="2"/>
          </w:tcPr>
          <w:p w:rsidR="00BA7B14" w:rsidRPr="00BA7B14" w:rsidRDefault="00BA7B14" w:rsidP="00BA7B14">
            <w:pPr>
              <w:widowControl w:val="0"/>
              <w:spacing w:after="0" w:line="266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Long name of the numerator</w:t>
            </w:r>
          </w:p>
        </w:tc>
        <w:tc>
          <w:tcPr>
            <w:tcW w:w="4338" w:type="dxa"/>
            <w:gridSpan w:val="3"/>
          </w:tcPr>
          <w:p w:rsidR="00BA7B14" w:rsidRPr="00BA7B14" w:rsidRDefault="00BA7B14" w:rsidP="00BA7B14">
            <w:pPr>
              <w:widowControl w:val="0"/>
              <w:spacing w:after="0" w:line="252" w:lineRule="auto"/>
              <w:ind w:left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Additional information about numerator definition</w:t>
            </w:r>
          </w:p>
        </w:tc>
      </w:tr>
      <w:tr w:rsidR="00BA7B14" w:rsidRPr="00BA7B14" w:rsidTr="00BA7B14">
        <w:trPr>
          <w:trHeight w:val="52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Denominator</w:t>
            </w:r>
          </w:p>
        </w:tc>
        <w:tc>
          <w:tcPr>
            <w:tcW w:w="3580" w:type="dxa"/>
            <w:gridSpan w:val="2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Long name of the denominator</w:t>
            </w:r>
          </w:p>
        </w:tc>
        <w:tc>
          <w:tcPr>
            <w:tcW w:w="4338" w:type="dxa"/>
            <w:gridSpan w:val="3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Additional information about denominator</w:t>
            </w:r>
          </w:p>
          <w:p w:rsidR="00BA7B14" w:rsidRPr="00BA7B14" w:rsidRDefault="00BA7B14" w:rsidP="00BA7B14">
            <w:pPr>
              <w:widowControl w:val="0"/>
              <w:spacing w:after="0" w:line="252" w:lineRule="auto"/>
              <w:ind w:left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definition</w:t>
            </w:r>
          </w:p>
        </w:tc>
      </w:tr>
      <w:tr w:rsidR="00BA7B14" w:rsidRPr="00BA7B14" w:rsidTr="00BA7B14">
        <w:trPr>
          <w:trHeight w:val="42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How to use:</w:t>
            </w:r>
          </w:p>
        </w:tc>
        <w:tc>
          <w:tcPr>
            <w:tcW w:w="7918" w:type="dxa"/>
            <w:gridSpan w:val="5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How data are used to monitor the </w:t>
            </w:r>
            <w:r w:rsidRPr="00BA7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etric </w:t>
            </w:r>
          </w:p>
        </w:tc>
      </w:tr>
      <w:tr w:rsidR="00BA7B14" w:rsidRPr="00BA7B14" w:rsidTr="00BA7B14">
        <w:trPr>
          <w:trHeight w:val="106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How to collect:</w:t>
            </w:r>
          </w:p>
        </w:tc>
        <w:tc>
          <w:tcPr>
            <w:tcW w:w="7918" w:type="dxa"/>
            <w:gridSpan w:val="5"/>
          </w:tcPr>
          <w:p w:rsidR="00BA7B14" w:rsidRPr="00BA7B14" w:rsidRDefault="00BA7B14" w:rsidP="00BA7B14">
            <w:pPr>
              <w:widowControl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How the data are collected (highlight data source, issues with double counting and important components of data collection that ensure data quality)</w:t>
            </w:r>
          </w:p>
        </w:tc>
      </w:tr>
      <w:tr w:rsidR="00BA7B14" w:rsidRPr="00BA7B14" w:rsidTr="00BA7B14">
        <w:trPr>
          <w:trHeight w:val="64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PEPFAR MER 2.0 Considerations</w:t>
            </w:r>
          </w:p>
        </w:tc>
        <w:tc>
          <w:tcPr>
            <w:tcW w:w="7918" w:type="dxa"/>
            <w:gridSpan w:val="5"/>
          </w:tcPr>
          <w:p w:rsidR="00BA7B14" w:rsidRPr="00BA7B14" w:rsidRDefault="00BA7B14" w:rsidP="00BA7B14">
            <w:pPr>
              <w:widowControl w:val="0"/>
              <w:spacing w:after="0" w:line="240" w:lineRule="auto"/>
              <w:ind w:left="105" w:right="6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  <w:t>Key considerations between metric and other routinely collected PEPFAR MER indicators.</w:t>
            </w:r>
          </w:p>
        </w:tc>
      </w:tr>
      <w:tr w:rsidR="00BA7B14" w:rsidRPr="00BA7B14" w:rsidTr="00BA7B14">
        <w:trPr>
          <w:trHeight w:val="36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Reporting level</w:t>
            </w:r>
          </w:p>
        </w:tc>
        <w:tc>
          <w:tcPr>
            <w:tcW w:w="7918" w:type="dxa"/>
            <w:gridSpan w:val="5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Reported at facility, community, central</w:t>
            </w:r>
          </w:p>
        </w:tc>
      </w:tr>
      <w:tr w:rsidR="00BA7B14" w:rsidRPr="00BA7B14" w:rsidTr="00BA7B14">
        <w:trPr>
          <w:trHeight w:val="26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48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How often to report:</w:t>
            </w:r>
          </w:p>
        </w:tc>
        <w:tc>
          <w:tcPr>
            <w:tcW w:w="7918" w:type="dxa"/>
            <w:gridSpan w:val="5"/>
          </w:tcPr>
          <w:p w:rsidR="00BA7B14" w:rsidRPr="00BA7B14" w:rsidRDefault="00BA7B14" w:rsidP="00BA7B14">
            <w:pPr>
              <w:widowControl w:val="0"/>
              <w:spacing w:after="0" w:line="248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From the </w:t>
            </w:r>
            <w:r w:rsidRPr="00BA7B1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en-US"/>
              </w:rPr>
              <w:t>quick reference guide</w:t>
            </w:r>
          </w:p>
        </w:tc>
      </w:tr>
      <w:tr w:rsidR="00BA7B14" w:rsidRPr="00BA7B14" w:rsidTr="00BA7B14">
        <w:trPr>
          <w:trHeight w:val="60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40" w:lineRule="auto"/>
              <w:ind w:left="107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How to review for data quality:</w:t>
            </w:r>
          </w:p>
        </w:tc>
        <w:tc>
          <w:tcPr>
            <w:tcW w:w="7918" w:type="dxa"/>
            <w:gridSpan w:val="5"/>
          </w:tcPr>
          <w:p w:rsidR="00BA7B14" w:rsidRPr="00BA7B14" w:rsidRDefault="00BA7B14" w:rsidP="00BA7B14">
            <w:pPr>
              <w:widowControl w:val="0"/>
              <w:spacing w:after="0" w:line="265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How data quality is reviewed for the specific indicator</w:t>
            </w:r>
          </w:p>
        </w:tc>
      </w:tr>
      <w:tr w:rsidR="00BA7B14" w:rsidRPr="00BA7B14" w:rsidTr="00BA7B14">
        <w:trPr>
          <w:trHeight w:val="620"/>
        </w:trPr>
        <w:tc>
          <w:tcPr>
            <w:tcW w:w="251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How to calculate annual total:</w:t>
            </w:r>
          </w:p>
        </w:tc>
        <w:tc>
          <w:tcPr>
            <w:tcW w:w="7918" w:type="dxa"/>
            <w:gridSpan w:val="5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From the </w:t>
            </w:r>
            <w:r w:rsidRPr="00BA7B1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en-US"/>
              </w:rPr>
              <w:t>quick reference guide</w:t>
            </w:r>
          </w:p>
        </w:tc>
      </w:tr>
      <w:tr w:rsidR="00BA7B14" w:rsidRPr="00BA7B14" w:rsidTr="00BA7B14">
        <w:trPr>
          <w:trHeight w:val="520"/>
        </w:trPr>
        <w:tc>
          <w:tcPr>
            <w:tcW w:w="2510" w:type="dxa"/>
            <w:vMerge w:val="restart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40" w:lineRule="auto"/>
              <w:ind w:left="107" w:right="8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Data Elements (Components of indicator)</w:t>
            </w:r>
          </w:p>
        </w:tc>
        <w:tc>
          <w:tcPr>
            <w:tcW w:w="2070" w:type="dxa"/>
            <w:vMerge w:val="restart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Numerator</w:t>
            </w:r>
            <w:r w:rsidRPr="00BA7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A7B14" w:rsidRPr="00BA7B14" w:rsidRDefault="00BA7B14" w:rsidP="00BA7B14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Long name of</w:t>
            </w:r>
          </w:p>
          <w:p w:rsidR="00BA7B14" w:rsidRPr="00BA7B14" w:rsidRDefault="00BA7B14" w:rsidP="00BA7B14">
            <w:pPr>
              <w:widowControl w:val="0"/>
              <w:spacing w:before="1" w:after="0" w:line="264" w:lineRule="auto"/>
              <w:ind w:left="1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numerator</w:t>
            </w:r>
          </w:p>
        </w:tc>
        <w:tc>
          <w:tcPr>
            <w:tcW w:w="1710" w:type="dxa"/>
            <w:gridSpan w:val="2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Disaggregate</w:t>
            </w:r>
          </w:p>
          <w:p w:rsidR="00BA7B14" w:rsidRPr="00BA7B14" w:rsidRDefault="00BA7B14" w:rsidP="00BA7B14">
            <w:pPr>
              <w:widowControl w:val="0"/>
              <w:spacing w:after="0" w:line="254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80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Disaggregates</w:t>
            </w:r>
          </w:p>
        </w:tc>
        <w:tc>
          <w:tcPr>
            <w:tcW w:w="2338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Description of</w:t>
            </w:r>
          </w:p>
          <w:p w:rsidR="00BA7B14" w:rsidRPr="00BA7B14" w:rsidRDefault="00BA7B14" w:rsidP="00BA7B14">
            <w:pPr>
              <w:widowControl w:val="0"/>
              <w:spacing w:after="0" w:line="254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Disaggregate</w:t>
            </w:r>
          </w:p>
        </w:tc>
      </w:tr>
      <w:tr w:rsidR="00BA7B14" w:rsidRPr="00BA7B14" w:rsidTr="00BA7B14">
        <w:trPr>
          <w:trHeight w:val="260"/>
        </w:trPr>
        <w:tc>
          <w:tcPr>
            <w:tcW w:w="2510" w:type="dxa"/>
            <w:vMerge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BA7B14" w:rsidRPr="00BA7B14" w:rsidRDefault="00BA7B14" w:rsidP="00BA7B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BA7B14" w:rsidRPr="00BA7B14" w:rsidRDefault="00BA7B14" w:rsidP="00BA7B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A7B14" w:rsidRPr="00BA7B14" w:rsidRDefault="00BA7B14" w:rsidP="00BA7B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8" w:type="dxa"/>
          </w:tcPr>
          <w:p w:rsidR="00BA7B14" w:rsidRPr="00BA7B14" w:rsidRDefault="00BA7B14" w:rsidP="00BA7B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A7B14" w:rsidRPr="00BA7B14" w:rsidTr="00BA7B14">
        <w:trPr>
          <w:trHeight w:val="520"/>
        </w:trPr>
        <w:tc>
          <w:tcPr>
            <w:tcW w:w="2510" w:type="dxa"/>
            <w:vMerge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 w:val="restart"/>
          </w:tcPr>
          <w:p w:rsidR="00BA7B14" w:rsidRPr="00BA7B14" w:rsidRDefault="00BA7B14" w:rsidP="00BA7B14">
            <w:pPr>
              <w:widowControl w:val="0"/>
              <w:spacing w:after="0" w:line="240" w:lineRule="auto"/>
              <w:ind w:left="105" w:right="1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Denominator </w:t>
            </w:r>
            <w:r w:rsidRPr="00BA7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(Optional) </w:t>
            </w: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Long name of the</w:t>
            </w:r>
          </w:p>
          <w:p w:rsidR="00BA7B14" w:rsidRPr="00BA7B14" w:rsidRDefault="00BA7B14" w:rsidP="00BA7B14">
            <w:pPr>
              <w:widowControl w:val="0"/>
              <w:spacing w:after="0" w:line="252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denominator</w:t>
            </w:r>
            <w:r w:rsidRPr="00BA7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10" w:type="dxa"/>
            <w:gridSpan w:val="2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Disaggregate</w:t>
            </w:r>
          </w:p>
          <w:p w:rsidR="00BA7B14" w:rsidRPr="00BA7B14" w:rsidRDefault="00BA7B14" w:rsidP="00BA7B14">
            <w:pPr>
              <w:widowControl w:val="0"/>
              <w:spacing w:after="0" w:line="252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800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Disaggregates</w:t>
            </w:r>
          </w:p>
        </w:tc>
        <w:tc>
          <w:tcPr>
            <w:tcW w:w="2338" w:type="dxa"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65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Description of</w:t>
            </w:r>
          </w:p>
          <w:p w:rsidR="00BA7B14" w:rsidRPr="00BA7B14" w:rsidRDefault="00BA7B14" w:rsidP="00BA7B14">
            <w:pPr>
              <w:widowControl w:val="0"/>
              <w:spacing w:after="0" w:line="252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Disaggregate</w:t>
            </w:r>
          </w:p>
        </w:tc>
      </w:tr>
      <w:tr w:rsidR="00BA7B14" w:rsidRPr="00BA7B14" w:rsidTr="00BA7B14">
        <w:trPr>
          <w:trHeight w:val="520"/>
        </w:trPr>
        <w:tc>
          <w:tcPr>
            <w:tcW w:w="2510" w:type="dxa"/>
            <w:vMerge/>
            <w:shd w:val="clear" w:color="auto" w:fill="E7E6E6"/>
          </w:tcPr>
          <w:p w:rsidR="00BA7B14" w:rsidRPr="00BA7B14" w:rsidRDefault="00BA7B14" w:rsidP="00BA7B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BA7B14" w:rsidRPr="00BA7B14" w:rsidRDefault="00BA7B14" w:rsidP="00BA7B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BA7B14" w:rsidRPr="00BA7B14" w:rsidRDefault="00BA7B14" w:rsidP="00BA7B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BA7B14" w:rsidRPr="00BA7B14" w:rsidRDefault="00BA7B14" w:rsidP="00BA7B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BA7B14" w:rsidRPr="00BA7B14" w:rsidRDefault="00BA7B14" w:rsidP="00BA7B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n-US"/>
        </w:rPr>
      </w:pPr>
      <w:r w:rsidRPr="00BA7B14">
        <w:rPr>
          <w:rFonts w:ascii="Times New Roman" w:eastAsia="Times New Roman" w:hAnsi="Times New Roman" w:cs="Times New Roman"/>
          <w:color w:val="2A2A2A"/>
          <w:sz w:val="24"/>
          <w:szCs w:val="24"/>
          <w:lang w:val="en-US"/>
        </w:rPr>
        <w:t>NOTE: Template borrowed from the HIV MER 2.0 indicator template which implementations are already familiar with.</w:t>
      </w:r>
      <w:r w:rsidRPr="00BA7B14">
        <w:rPr>
          <w:rFonts w:ascii="Times New Roman" w:eastAsia="Times New Roman" w:hAnsi="Times New Roman" w:cs="Times New Roman"/>
          <w:color w:val="2A2A2A"/>
          <w:sz w:val="24"/>
          <w:szCs w:val="24"/>
          <w:lang w:val="en-US"/>
        </w:rPr>
        <w:fldChar w:fldCharType="begin" w:fldLock="1"/>
      </w:r>
      <w:r w:rsidRPr="00BA7B14">
        <w:rPr>
          <w:rFonts w:ascii="Times New Roman" w:eastAsia="Times New Roman" w:hAnsi="Times New Roman" w:cs="Times New Roman"/>
          <w:color w:val="2A2A2A"/>
          <w:sz w:val="24"/>
          <w:szCs w:val="24"/>
          <w:lang w:val="en-US"/>
        </w:rPr>
        <w:instrText>ADDIN CSL_CITATION {"citationItems":[{"id":"ITEM-1","itemData":{"author":[{"dropping-particle":"","family":"PEPFAR","given":"","non-dropping-particle":"","parse-names":false,"suffix":""}],"id":"ITEM-1","issue":"January","issued":{"date-parts":[["2017"]]},"number-of-pages":"1 - 181","title":"Monitoring , Evaluation , and Indicator Reference (MER 2.0) Indicator Reference Guide","type":"report"},"uris":["http://www.mendeley.com/documents/?uuid=9a7b3600-4b35-4611-837d-4b0589e5d3eb"]}],"mendeley":{"formattedCitation":"[35]","plainTextFormattedCitation":"[35]","previouslyFormattedCitation":"[35]"},"properties":{"noteIndex":0},"schema":"https://github.com/citation-style-language/schema/raw/master/csl-citation.json"}</w:instrText>
      </w:r>
      <w:r w:rsidRPr="00BA7B14">
        <w:rPr>
          <w:rFonts w:ascii="Times New Roman" w:eastAsia="Times New Roman" w:hAnsi="Times New Roman" w:cs="Times New Roman"/>
          <w:color w:val="2A2A2A"/>
          <w:sz w:val="24"/>
          <w:szCs w:val="24"/>
          <w:lang w:val="en-US"/>
        </w:rPr>
        <w:fldChar w:fldCharType="separate"/>
      </w:r>
      <w:r w:rsidRPr="00BA7B14">
        <w:rPr>
          <w:rFonts w:ascii="Times New Roman" w:eastAsia="Times New Roman" w:hAnsi="Times New Roman" w:cs="Times New Roman"/>
          <w:noProof/>
          <w:color w:val="2A2A2A"/>
          <w:sz w:val="24"/>
          <w:szCs w:val="24"/>
          <w:lang w:val="en-US"/>
        </w:rPr>
        <w:t>[35]</w:t>
      </w:r>
      <w:r w:rsidRPr="00BA7B14">
        <w:rPr>
          <w:rFonts w:ascii="Times New Roman" w:eastAsia="Times New Roman" w:hAnsi="Times New Roman" w:cs="Times New Roman"/>
          <w:color w:val="2A2A2A"/>
          <w:sz w:val="24"/>
          <w:szCs w:val="24"/>
          <w:lang w:val="en-US"/>
        </w:rPr>
        <w:fldChar w:fldCharType="end"/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n-US"/>
        </w:rPr>
      </w:pP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A2A"/>
          <w:sz w:val="24"/>
          <w:szCs w:val="24"/>
          <w:lang w:val="en-US"/>
        </w:rPr>
      </w:pPr>
    </w:p>
    <w:p w:rsidR="00B43A56" w:rsidRDefault="00B43A56">
      <w:bookmarkStart w:id="0" w:name="_GoBack"/>
      <w:bookmarkEnd w:id="0"/>
    </w:p>
    <w:sectPr w:rsidR="00B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14"/>
    <w:rsid w:val="00B43A56"/>
    <w:rsid w:val="00B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3FF8-DC6E-4F78-8614-7C6C410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B7BA6C61.dotm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Njeri Ngugi</dc:creator>
  <cp:keywords/>
  <dc:description/>
  <cp:lastModifiedBy>Philomena Njeri Ngugi</cp:lastModifiedBy>
  <cp:revision>1</cp:revision>
  <dcterms:created xsi:type="dcterms:W3CDTF">2020-04-03T08:42:00Z</dcterms:created>
  <dcterms:modified xsi:type="dcterms:W3CDTF">2020-04-03T08:44:00Z</dcterms:modified>
</cp:coreProperties>
</file>