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6D498" w14:textId="450BF974" w:rsidR="00A2489F" w:rsidRPr="00F123F6" w:rsidRDefault="00A2489F" w:rsidP="00B553D3">
      <w:pPr>
        <w:spacing w:line="360" w:lineRule="auto"/>
        <w:rPr>
          <w:rFonts w:cs="Times New Roman"/>
          <w:b/>
          <w:szCs w:val="21"/>
        </w:rPr>
      </w:pPr>
      <w:r w:rsidRPr="00F123F6">
        <w:rPr>
          <w:rFonts w:cs="Times New Roman"/>
          <w:b/>
          <w:szCs w:val="21"/>
        </w:rPr>
        <w:t>Supp</w:t>
      </w:r>
      <w:r w:rsidR="00B553D3">
        <w:rPr>
          <w:rFonts w:cs="Times New Roman"/>
          <w:b/>
          <w:szCs w:val="21"/>
        </w:rPr>
        <w:t>lementary</w:t>
      </w:r>
      <w:r w:rsidRPr="00F123F6">
        <w:rPr>
          <w:rFonts w:cs="Times New Roman"/>
          <w:b/>
          <w:szCs w:val="21"/>
        </w:rPr>
        <w:t xml:space="preserve"> Information</w:t>
      </w:r>
      <w:r w:rsidR="005D1DCA">
        <w:rPr>
          <w:rFonts w:cs="Times New Roman"/>
          <w:b/>
          <w:szCs w:val="21"/>
        </w:rPr>
        <w:t xml:space="preserve"> to manuscript </w:t>
      </w:r>
      <w:r w:rsidR="005D1DCA">
        <w:rPr>
          <w:rFonts w:cs="Times New Roman"/>
          <w:szCs w:val="21"/>
        </w:rPr>
        <w:t>“</w:t>
      </w:r>
      <w:r w:rsidRPr="00F123F6">
        <w:rPr>
          <w:rFonts w:cs="Times New Roman"/>
          <w:szCs w:val="21"/>
        </w:rPr>
        <w:t>Root porosity contributes to root trait space among wetland monocotyledons independently of economics traits.</w:t>
      </w:r>
      <w:r w:rsidR="005D1DCA">
        <w:rPr>
          <w:rFonts w:cs="Times New Roman"/>
          <w:szCs w:val="21"/>
        </w:rPr>
        <w:t>”</w:t>
      </w:r>
      <w:r w:rsidRPr="00F123F6">
        <w:rPr>
          <w:rFonts w:cs="Times New Roman"/>
          <w:b/>
          <w:szCs w:val="21"/>
        </w:rPr>
        <w:br w:type="page"/>
      </w:r>
    </w:p>
    <w:p w14:paraId="603E797C" w14:textId="2BECAAE4" w:rsidR="00A83BC1" w:rsidRPr="00F123F6" w:rsidRDefault="00B553D3" w:rsidP="00A83BC1">
      <w:pPr>
        <w:spacing w:line="360" w:lineRule="auto"/>
        <w:rPr>
          <w:rFonts w:cs="Times New Roman"/>
          <w:szCs w:val="21"/>
        </w:rPr>
      </w:pPr>
      <w:r>
        <w:rPr>
          <w:rFonts w:cs="Times New Roman"/>
          <w:b/>
          <w:szCs w:val="21"/>
        </w:rPr>
        <w:lastRenderedPageBreak/>
        <w:t>Table S1</w:t>
      </w:r>
      <w:r w:rsidR="00A83BC1" w:rsidRPr="00F123F6">
        <w:rPr>
          <w:rFonts w:cs="Times New Roman"/>
          <w:b/>
          <w:szCs w:val="21"/>
        </w:rPr>
        <w:t xml:space="preserve"> </w:t>
      </w:r>
      <w:r w:rsidR="00A83BC1" w:rsidRPr="00F123F6">
        <w:rPr>
          <w:rFonts w:cs="Times New Roman"/>
          <w:szCs w:val="21"/>
        </w:rPr>
        <w:t>Air temperature during the experiment recorded in the common garden</w:t>
      </w:r>
      <w:r w:rsidR="009256DA">
        <w:rPr>
          <w:rFonts w:cs="Times New Roman"/>
          <w:szCs w:val="21"/>
        </w:rPr>
        <w:t>.</w:t>
      </w:r>
      <w:r w:rsidR="00B40FEF">
        <w:rPr>
          <w:rFonts w:cs="Times New Roman"/>
          <w:szCs w:val="21"/>
        </w:rPr>
        <w:t xml:space="preserve"> </w:t>
      </w:r>
      <w:bookmarkStart w:id="0" w:name="_GoBack"/>
      <w:bookmarkEnd w:id="0"/>
    </w:p>
    <w:tbl>
      <w:tblPr>
        <w:tblStyle w:val="TableGridLight"/>
        <w:tblW w:w="7933" w:type="dxa"/>
        <w:tblLook w:val="04A0" w:firstRow="1" w:lastRow="0" w:firstColumn="1" w:lastColumn="0" w:noHBand="0" w:noVBand="1"/>
      </w:tblPr>
      <w:tblGrid>
        <w:gridCol w:w="1885"/>
        <w:gridCol w:w="810"/>
        <w:gridCol w:w="1836"/>
        <w:gridCol w:w="1701"/>
        <w:gridCol w:w="1701"/>
      </w:tblGrid>
      <w:tr w:rsidR="00A83BC1" w:rsidRPr="00F123F6" w14:paraId="7EAF3029" w14:textId="77777777" w:rsidTr="00B9627E">
        <w:trPr>
          <w:trHeight w:val="680"/>
        </w:trPr>
        <w:tc>
          <w:tcPr>
            <w:tcW w:w="1885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57C77318" w14:textId="77777777" w:rsidR="00A83BC1" w:rsidRPr="00F123F6" w:rsidRDefault="00A83BC1" w:rsidP="002D3F10">
            <w:pPr>
              <w:rPr>
                <w:rFonts w:cs="Times New Roman"/>
                <w:szCs w:val="21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199752E3" w14:textId="77777777" w:rsidR="00A83BC1" w:rsidRPr="00F123F6" w:rsidRDefault="00A83BC1" w:rsidP="002D3F10">
            <w:pPr>
              <w:rPr>
                <w:rFonts w:cs="Times New Roman"/>
                <w:szCs w:val="21"/>
              </w:rPr>
            </w:pPr>
          </w:p>
        </w:tc>
        <w:tc>
          <w:tcPr>
            <w:tcW w:w="1836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5D5388E8" w14:textId="6151529B" w:rsidR="00A83BC1" w:rsidRPr="00F123F6" w:rsidRDefault="00A83BC1" w:rsidP="00B9627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Mean monthly temperature</w:t>
            </w:r>
            <w:r w:rsidR="00B9627E" w:rsidRPr="00F123F6">
              <w:rPr>
                <w:rFonts w:cs="Times New Roman"/>
                <w:color w:val="000000"/>
                <w:szCs w:val="21"/>
              </w:rPr>
              <w:t xml:space="preserve"> (°C)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68B82031" w14:textId="195B6A19" w:rsidR="00A83BC1" w:rsidRPr="00F123F6" w:rsidRDefault="00A83BC1" w:rsidP="00B9627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Average daily maximum temperature</w:t>
            </w:r>
            <w:r w:rsidR="00B9627E" w:rsidRPr="00F123F6">
              <w:rPr>
                <w:rFonts w:cs="Times New Roman"/>
                <w:color w:val="000000"/>
                <w:szCs w:val="21"/>
              </w:rPr>
              <w:t xml:space="preserve"> (°C)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7AB7F7ED" w14:textId="1E07441B" w:rsidR="00A83BC1" w:rsidRPr="00F123F6" w:rsidRDefault="00A83BC1" w:rsidP="00B9627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Average daily minimum temperature</w:t>
            </w:r>
            <w:r w:rsidR="00B9627E" w:rsidRPr="00F123F6">
              <w:rPr>
                <w:rFonts w:cs="Times New Roman"/>
                <w:color w:val="000000"/>
                <w:szCs w:val="21"/>
              </w:rPr>
              <w:t xml:space="preserve"> (°C)</w:t>
            </w:r>
          </w:p>
        </w:tc>
      </w:tr>
      <w:tr w:rsidR="00A83BC1" w:rsidRPr="00F123F6" w14:paraId="5E0741D7" w14:textId="77777777" w:rsidTr="00B9627E">
        <w:trPr>
          <w:trHeight w:val="320"/>
        </w:trPr>
        <w:tc>
          <w:tcPr>
            <w:tcW w:w="1885" w:type="dxa"/>
            <w:tcBorders>
              <w:top w:val="single" w:sz="8" w:space="0" w:color="auto"/>
            </w:tcBorders>
            <w:noWrap/>
            <w:hideMark/>
          </w:tcPr>
          <w:p w14:paraId="21D798D8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2019</w:t>
            </w:r>
          </w:p>
        </w:tc>
        <w:tc>
          <w:tcPr>
            <w:tcW w:w="810" w:type="dxa"/>
            <w:tcBorders>
              <w:top w:val="single" w:sz="8" w:space="0" w:color="auto"/>
            </w:tcBorders>
            <w:noWrap/>
            <w:hideMark/>
          </w:tcPr>
          <w:p w14:paraId="670F6B5C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May</w:t>
            </w:r>
          </w:p>
        </w:tc>
        <w:tc>
          <w:tcPr>
            <w:tcW w:w="1836" w:type="dxa"/>
            <w:tcBorders>
              <w:top w:val="single" w:sz="8" w:space="0" w:color="auto"/>
            </w:tcBorders>
            <w:noWrap/>
            <w:hideMark/>
          </w:tcPr>
          <w:p w14:paraId="5596A0E8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8.8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hideMark/>
          </w:tcPr>
          <w:p w14:paraId="0EA7C11F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13.9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hideMark/>
          </w:tcPr>
          <w:p w14:paraId="54A877C2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3.6</w:t>
            </w:r>
          </w:p>
        </w:tc>
      </w:tr>
      <w:tr w:rsidR="00A83BC1" w:rsidRPr="00F123F6" w14:paraId="563E65D5" w14:textId="77777777" w:rsidTr="00B9627E">
        <w:trPr>
          <w:trHeight w:val="320"/>
        </w:trPr>
        <w:tc>
          <w:tcPr>
            <w:tcW w:w="1885" w:type="dxa"/>
            <w:noWrap/>
            <w:hideMark/>
          </w:tcPr>
          <w:p w14:paraId="5775B251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810" w:type="dxa"/>
            <w:noWrap/>
            <w:hideMark/>
          </w:tcPr>
          <w:p w14:paraId="5946A5C4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June</w:t>
            </w:r>
          </w:p>
        </w:tc>
        <w:tc>
          <w:tcPr>
            <w:tcW w:w="1836" w:type="dxa"/>
            <w:noWrap/>
            <w:hideMark/>
          </w:tcPr>
          <w:p w14:paraId="06522FF7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15.6</w:t>
            </w:r>
          </w:p>
        </w:tc>
        <w:tc>
          <w:tcPr>
            <w:tcW w:w="1701" w:type="dxa"/>
            <w:noWrap/>
            <w:hideMark/>
          </w:tcPr>
          <w:p w14:paraId="1A06CF74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21.6</w:t>
            </w:r>
          </w:p>
        </w:tc>
        <w:tc>
          <w:tcPr>
            <w:tcW w:w="1701" w:type="dxa"/>
            <w:noWrap/>
            <w:hideMark/>
          </w:tcPr>
          <w:p w14:paraId="12515BE0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9.5</w:t>
            </w:r>
          </w:p>
        </w:tc>
      </w:tr>
      <w:tr w:rsidR="00A83BC1" w:rsidRPr="00F123F6" w14:paraId="67C07D9A" w14:textId="77777777" w:rsidTr="00B9627E">
        <w:trPr>
          <w:trHeight w:val="320"/>
        </w:trPr>
        <w:tc>
          <w:tcPr>
            <w:tcW w:w="1885" w:type="dxa"/>
            <w:noWrap/>
            <w:hideMark/>
          </w:tcPr>
          <w:p w14:paraId="32D584D4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810" w:type="dxa"/>
            <w:noWrap/>
            <w:hideMark/>
          </w:tcPr>
          <w:p w14:paraId="44559ACC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July</w:t>
            </w:r>
          </w:p>
        </w:tc>
        <w:tc>
          <w:tcPr>
            <w:tcW w:w="1836" w:type="dxa"/>
            <w:noWrap/>
            <w:hideMark/>
          </w:tcPr>
          <w:p w14:paraId="23205F86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20.3</w:t>
            </w:r>
          </w:p>
        </w:tc>
        <w:tc>
          <w:tcPr>
            <w:tcW w:w="1701" w:type="dxa"/>
            <w:noWrap/>
            <w:hideMark/>
          </w:tcPr>
          <w:p w14:paraId="2BFD623C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26.8</w:t>
            </w:r>
          </w:p>
        </w:tc>
        <w:tc>
          <w:tcPr>
            <w:tcW w:w="1701" w:type="dxa"/>
            <w:noWrap/>
            <w:hideMark/>
          </w:tcPr>
          <w:p w14:paraId="32AE675F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13.7</w:t>
            </w:r>
          </w:p>
        </w:tc>
      </w:tr>
      <w:tr w:rsidR="00A83BC1" w:rsidRPr="00F123F6" w14:paraId="1870222F" w14:textId="77777777" w:rsidTr="00B9627E">
        <w:trPr>
          <w:trHeight w:val="320"/>
        </w:trPr>
        <w:tc>
          <w:tcPr>
            <w:tcW w:w="1885" w:type="dxa"/>
            <w:noWrap/>
            <w:hideMark/>
          </w:tcPr>
          <w:p w14:paraId="5E9F71D5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810" w:type="dxa"/>
            <w:noWrap/>
            <w:hideMark/>
          </w:tcPr>
          <w:p w14:paraId="25DEE002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Aug</w:t>
            </w:r>
          </w:p>
        </w:tc>
        <w:tc>
          <w:tcPr>
            <w:tcW w:w="1836" w:type="dxa"/>
            <w:noWrap/>
            <w:hideMark/>
          </w:tcPr>
          <w:p w14:paraId="72446838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17.4</w:t>
            </w:r>
          </w:p>
        </w:tc>
        <w:tc>
          <w:tcPr>
            <w:tcW w:w="1701" w:type="dxa"/>
            <w:noWrap/>
            <w:hideMark/>
          </w:tcPr>
          <w:p w14:paraId="455F0EB9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23.7</w:t>
            </w:r>
          </w:p>
        </w:tc>
        <w:tc>
          <w:tcPr>
            <w:tcW w:w="1701" w:type="dxa"/>
            <w:noWrap/>
            <w:hideMark/>
          </w:tcPr>
          <w:p w14:paraId="6AC4BC13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11.1</w:t>
            </w:r>
          </w:p>
        </w:tc>
      </w:tr>
      <w:tr w:rsidR="00A83BC1" w:rsidRPr="00F123F6" w14:paraId="37CA51DC" w14:textId="77777777" w:rsidTr="00B9627E">
        <w:trPr>
          <w:trHeight w:val="320"/>
        </w:trPr>
        <w:tc>
          <w:tcPr>
            <w:tcW w:w="1885" w:type="dxa"/>
            <w:noWrap/>
            <w:hideMark/>
          </w:tcPr>
          <w:p w14:paraId="20DC3387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810" w:type="dxa"/>
            <w:noWrap/>
            <w:hideMark/>
          </w:tcPr>
          <w:p w14:paraId="3AB17C56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Sep</w:t>
            </w:r>
          </w:p>
        </w:tc>
        <w:tc>
          <w:tcPr>
            <w:tcW w:w="1836" w:type="dxa"/>
            <w:noWrap/>
            <w:hideMark/>
          </w:tcPr>
          <w:p w14:paraId="45FBD538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13.3</w:t>
            </w:r>
          </w:p>
        </w:tc>
        <w:tc>
          <w:tcPr>
            <w:tcW w:w="1701" w:type="dxa"/>
            <w:noWrap/>
            <w:hideMark/>
          </w:tcPr>
          <w:p w14:paraId="692FA759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18.4</w:t>
            </w:r>
          </w:p>
        </w:tc>
        <w:tc>
          <w:tcPr>
            <w:tcW w:w="1701" w:type="dxa"/>
            <w:noWrap/>
            <w:hideMark/>
          </w:tcPr>
          <w:p w14:paraId="6433F1A6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8.2</w:t>
            </w:r>
          </w:p>
        </w:tc>
      </w:tr>
      <w:tr w:rsidR="00A83BC1" w:rsidRPr="00F123F6" w14:paraId="2B3260F3" w14:textId="77777777" w:rsidTr="00B9627E">
        <w:trPr>
          <w:trHeight w:val="320"/>
        </w:trPr>
        <w:tc>
          <w:tcPr>
            <w:tcW w:w="1885" w:type="dxa"/>
            <w:noWrap/>
            <w:hideMark/>
          </w:tcPr>
          <w:p w14:paraId="67B3359E" w14:textId="33F80A6E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810" w:type="dxa"/>
            <w:noWrap/>
            <w:hideMark/>
          </w:tcPr>
          <w:p w14:paraId="611CE04A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Oct</w:t>
            </w:r>
          </w:p>
        </w:tc>
        <w:tc>
          <w:tcPr>
            <w:tcW w:w="1836" w:type="dxa"/>
            <w:noWrap/>
            <w:hideMark/>
          </w:tcPr>
          <w:p w14:paraId="2BD55452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6.6</w:t>
            </w:r>
          </w:p>
        </w:tc>
        <w:tc>
          <w:tcPr>
            <w:tcW w:w="1701" w:type="dxa"/>
            <w:noWrap/>
            <w:hideMark/>
          </w:tcPr>
          <w:p w14:paraId="321094AC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11.2</w:t>
            </w:r>
          </w:p>
        </w:tc>
        <w:tc>
          <w:tcPr>
            <w:tcW w:w="1701" w:type="dxa"/>
            <w:noWrap/>
            <w:hideMark/>
          </w:tcPr>
          <w:p w14:paraId="41245DE1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2</w:t>
            </w:r>
          </w:p>
        </w:tc>
      </w:tr>
      <w:tr w:rsidR="00A83BC1" w:rsidRPr="00F123F6" w14:paraId="2D906620" w14:textId="77777777" w:rsidTr="00B9627E">
        <w:trPr>
          <w:trHeight w:val="320"/>
        </w:trPr>
        <w:tc>
          <w:tcPr>
            <w:tcW w:w="1885" w:type="dxa"/>
            <w:noWrap/>
            <w:hideMark/>
          </w:tcPr>
          <w:p w14:paraId="46BE0672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810" w:type="dxa"/>
            <w:noWrap/>
            <w:hideMark/>
          </w:tcPr>
          <w:p w14:paraId="030A17CA" w14:textId="47D0C7AA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Nov</w:t>
            </w:r>
            <w:r w:rsidR="00B9627E" w:rsidRPr="00F123F6">
              <w:rPr>
                <w:rFonts w:cs="Times New Roman"/>
                <w:color w:val="000000"/>
                <w:szCs w:val="21"/>
              </w:rPr>
              <w:t>*</w:t>
            </w:r>
          </w:p>
        </w:tc>
        <w:tc>
          <w:tcPr>
            <w:tcW w:w="1836" w:type="dxa"/>
            <w:noWrap/>
            <w:hideMark/>
          </w:tcPr>
          <w:p w14:paraId="353F41BA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-4</w:t>
            </w:r>
          </w:p>
        </w:tc>
        <w:tc>
          <w:tcPr>
            <w:tcW w:w="1701" w:type="dxa"/>
            <w:noWrap/>
            <w:hideMark/>
          </w:tcPr>
          <w:p w14:paraId="56C94FE4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-0.7</w:t>
            </w:r>
          </w:p>
        </w:tc>
        <w:tc>
          <w:tcPr>
            <w:tcW w:w="1701" w:type="dxa"/>
            <w:noWrap/>
            <w:hideMark/>
          </w:tcPr>
          <w:p w14:paraId="040ACE13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-7.3</w:t>
            </w:r>
          </w:p>
        </w:tc>
      </w:tr>
      <w:tr w:rsidR="00A83BC1" w:rsidRPr="00F123F6" w14:paraId="614DFB70" w14:textId="77777777" w:rsidTr="00B9627E">
        <w:trPr>
          <w:trHeight w:val="320"/>
        </w:trPr>
        <w:tc>
          <w:tcPr>
            <w:tcW w:w="1885" w:type="dxa"/>
            <w:tcBorders>
              <w:bottom w:val="single" w:sz="8" w:space="0" w:color="auto"/>
            </w:tcBorders>
            <w:noWrap/>
            <w:hideMark/>
          </w:tcPr>
          <w:p w14:paraId="17AAAE72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noWrap/>
            <w:hideMark/>
          </w:tcPr>
          <w:p w14:paraId="09F31692" w14:textId="2F88AA10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Dec</w:t>
            </w:r>
            <w:r w:rsidR="00B9627E" w:rsidRPr="00F123F6">
              <w:rPr>
                <w:rFonts w:cs="Times New Roman"/>
                <w:color w:val="000000"/>
                <w:szCs w:val="21"/>
              </w:rPr>
              <w:t>*</w:t>
            </w:r>
          </w:p>
        </w:tc>
        <w:tc>
          <w:tcPr>
            <w:tcW w:w="1836" w:type="dxa"/>
            <w:tcBorders>
              <w:bottom w:val="single" w:sz="8" w:space="0" w:color="auto"/>
            </w:tcBorders>
            <w:noWrap/>
            <w:hideMark/>
          </w:tcPr>
          <w:p w14:paraId="4DB599A2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-8.3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hideMark/>
          </w:tcPr>
          <w:p w14:paraId="4AD3B757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-4.2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hideMark/>
          </w:tcPr>
          <w:p w14:paraId="372D5621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-12.3</w:t>
            </w:r>
          </w:p>
        </w:tc>
      </w:tr>
      <w:tr w:rsidR="00A83BC1" w:rsidRPr="00F123F6" w14:paraId="5002204B" w14:textId="77777777" w:rsidTr="00B9627E">
        <w:trPr>
          <w:trHeight w:val="320"/>
        </w:trPr>
        <w:tc>
          <w:tcPr>
            <w:tcW w:w="1885" w:type="dxa"/>
            <w:tcBorders>
              <w:top w:val="single" w:sz="8" w:space="0" w:color="auto"/>
            </w:tcBorders>
            <w:noWrap/>
            <w:hideMark/>
          </w:tcPr>
          <w:p w14:paraId="07B3F486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2020</w:t>
            </w:r>
          </w:p>
        </w:tc>
        <w:tc>
          <w:tcPr>
            <w:tcW w:w="810" w:type="dxa"/>
            <w:tcBorders>
              <w:top w:val="single" w:sz="8" w:space="0" w:color="auto"/>
            </w:tcBorders>
            <w:noWrap/>
            <w:hideMark/>
          </w:tcPr>
          <w:p w14:paraId="1DB85D52" w14:textId="28F0F178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Jan</w:t>
            </w:r>
            <w:r w:rsidR="00B9627E" w:rsidRPr="00F123F6">
              <w:rPr>
                <w:rFonts w:cs="Times New Roman"/>
                <w:color w:val="000000"/>
                <w:szCs w:val="21"/>
              </w:rPr>
              <w:t>*</w:t>
            </w:r>
          </w:p>
        </w:tc>
        <w:tc>
          <w:tcPr>
            <w:tcW w:w="1836" w:type="dxa"/>
            <w:tcBorders>
              <w:top w:val="single" w:sz="8" w:space="0" w:color="auto"/>
            </w:tcBorders>
            <w:noWrap/>
            <w:hideMark/>
          </w:tcPr>
          <w:p w14:paraId="44E0E5CF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-8.3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hideMark/>
          </w:tcPr>
          <w:p w14:paraId="02DD19EF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-4.1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hideMark/>
          </w:tcPr>
          <w:p w14:paraId="7738903B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-12.5</w:t>
            </w:r>
          </w:p>
        </w:tc>
      </w:tr>
      <w:tr w:rsidR="00A83BC1" w:rsidRPr="00F123F6" w14:paraId="7335A4B5" w14:textId="77777777" w:rsidTr="00B9627E">
        <w:trPr>
          <w:trHeight w:val="320"/>
        </w:trPr>
        <w:tc>
          <w:tcPr>
            <w:tcW w:w="1885" w:type="dxa"/>
            <w:noWrap/>
            <w:hideMark/>
          </w:tcPr>
          <w:p w14:paraId="7C9DCD8F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810" w:type="dxa"/>
            <w:noWrap/>
            <w:hideMark/>
          </w:tcPr>
          <w:p w14:paraId="4CE3F1DE" w14:textId="3E6C5146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Feb</w:t>
            </w:r>
            <w:r w:rsidR="00B9627E" w:rsidRPr="00F123F6">
              <w:rPr>
                <w:rFonts w:cs="Times New Roman"/>
                <w:color w:val="000000"/>
                <w:szCs w:val="21"/>
              </w:rPr>
              <w:t>*</w:t>
            </w:r>
          </w:p>
        </w:tc>
        <w:tc>
          <w:tcPr>
            <w:tcW w:w="1836" w:type="dxa"/>
            <w:noWrap/>
            <w:hideMark/>
          </w:tcPr>
          <w:p w14:paraId="5FC2A27F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-10.4</w:t>
            </w:r>
          </w:p>
        </w:tc>
        <w:tc>
          <w:tcPr>
            <w:tcW w:w="1701" w:type="dxa"/>
            <w:noWrap/>
            <w:hideMark/>
          </w:tcPr>
          <w:p w14:paraId="48E0BB9A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-5.1</w:t>
            </w:r>
          </w:p>
        </w:tc>
        <w:tc>
          <w:tcPr>
            <w:tcW w:w="1701" w:type="dxa"/>
            <w:noWrap/>
            <w:hideMark/>
          </w:tcPr>
          <w:p w14:paraId="7089D823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-15.6</w:t>
            </w:r>
          </w:p>
        </w:tc>
      </w:tr>
      <w:tr w:rsidR="00A83BC1" w:rsidRPr="00F123F6" w14:paraId="1202973D" w14:textId="77777777" w:rsidTr="00B9627E">
        <w:trPr>
          <w:trHeight w:val="320"/>
        </w:trPr>
        <w:tc>
          <w:tcPr>
            <w:tcW w:w="1885" w:type="dxa"/>
            <w:noWrap/>
            <w:hideMark/>
          </w:tcPr>
          <w:p w14:paraId="6BFCA677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810" w:type="dxa"/>
            <w:noWrap/>
            <w:hideMark/>
          </w:tcPr>
          <w:p w14:paraId="568B2707" w14:textId="5C76CB9C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Mar</w:t>
            </w:r>
            <w:r w:rsidR="00B9627E" w:rsidRPr="00F123F6">
              <w:rPr>
                <w:rFonts w:cs="Times New Roman"/>
                <w:color w:val="000000"/>
                <w:szCs w:val="21"/>
              </w:rPr>
              <w:t>*</w:t>
            </w:r>
          </w:p>
        </w:tc>
        <w:tc>
          <w:tcPr>
            <w:tcW w:w="1836" w:type="dxa"/>
            <w:noWrap/>
            <w:hideMark/>
          </w:tcPr>
          <w:p w14:paraId="336524DD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-3.4</w:t>
            </w:r>
          </w:p>
        </w:tc>
        <w:tc>
          <w:tcPr>
            <w:tcW w:w="1701" w:type="dxa"/>
            <w:noWrap/>
            <w:hideMark/>
          </w:tcPr>
          <w:p w14:paraId="4A440CA6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-1.4</w:t>
            </w:r>
          </w:p>
        </w:tc>
        <w:tc>
          <w:tcPr>
            <w:tcW w:w="1701" w:type="dxa"/>
            <w:noWrap/>
            <w:hideMark/>
          </w:tcPr>
          <w:p w14:paraId="2FA61865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-8.1</w:t>
            </w:r>
          </w:p>
        </w:tc>
      </w:tr>
      <w:tr w:rsidR="00A83BC1" w:rsidRPr="00F123F6" w14:paraId="4EBBAD22" w14:textId="77777777" w:rsidTr="00B9627E">
        <w:trPr>
          <w:trHeight w:val="320"/>
        </w:trPr>
        <w:tc>
          <w:tcPr>
            <w:tcW w:w="1885" w:type="dxa"/>
            <w:noWrap/>
            <w:hideMark/>
          </w:tcPr>
          <w:p w14:paraId="0870A9A6" w14:textId="03C1CF56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810" w:type="dxa"/>
            <w:noWrap/>
            <w:hideMark/>
          </w:tcPr>
          <w:p w14:paraId="6528F867" w14:textId="546E1010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Apr</w:t>
            </w:r>
            <w:r w:rsidR="00B9627E" w:rsidRPr="00F123F6">
              <w:rPr>
                <w:rFonts w:cs="Times New Roman"/>
                <w:color w:val="000000"/>
                <w:szCs w:val="21"/>
              </w:rPr>
              <w:t>*</w:t>
            </w:r>
          </w:p>
        </w:tc>
        <w:tc>
          <w:tcPr>
            <w:tcW w:w="1836" w:type="dxa"/>
            <w:noWrap/>
            <w:hideMark/>
          </w:tcPr>
          <w:p w14:paraId="6FCE82F9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60837873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7.6</w:t>
            </w:r>
          </w:p>
        </w:tc>
        <w:tc>
          <w:tcPr>
            <w:tcW w:w="1701" w:type="dxa"/>
            <w:noWrap/>
            <w:hideMark/>
          </w:tcPr>
          <w:p w14:paraId="2EB0C67E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-3.6</w:t>
            </w:r>
          </w:p>
        </w:tc>
      </w:tr>
      <w:tr w:rsidR="00A83BC1" w:rsidRPr="00F123F6" w14:paraId="29566FD7" w14:textId="77777777" w:rsidTr="00B9627E">
        <w:trPr>
          <w:trHeight w:val="320"/>
        </w:trPr>
        <w:tc>
          <w:tcPr>
            <w:tcW w:w="1885" w:type="dxa"/>
            <w:noWrap/>
            <w:hideMark/>
          </w:tcPr>
          <w:p w14:paraId="10EDD7A2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810" w:type="dxa"/>
            <w:noWrap/>
            <w:hideMark/>
          </w:tcPr>
          <w:p w14:paraId="0F761302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May</w:t>
            </w:r>
          </w:p>
        </w:tc>
        <w:tc>
          <w:tcPr>
            <w:tcW w:w="1836" w:type="dxa"/>
            <w:noWrap/>
            <w:hideMark/>
          </w:tcPr>
          <w:p w14:paraId="3FC3ED32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10.3</w:t>
            </w:r>
          </w:p>
        </w:tc>
        <w:tc>
          <w:tcPr>
            <w:tcW w:w="1701" w:type="dxa"/>
            <w:noWrap/>
            <w:hideMark/>
          </w:tcPr>
          <w:p w14:paraId="5A6F7D37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16.3</w:t>
            </w:r>
          </w:p>
        </w:tc>
        <w:tc>
          <w:tcPr>
            <w:tcW w:w="1701" w:type="dxa"/>
            <w:noWrap/>
            <w:hideMark/>
          </w:tcPr>
          <w:p w14:paraId="02238FF6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4.4</w:t>
            </w:r>
          </w:p>
        </w:tc>
      </w:tr>
      <w:tr w:rsidR="00A83BC1" w:rsidRPr="00F123F6" w14:paraId="37279596" w14:textId="77777777" w:rsidTr="00B9627E">
        <w:trPr>
          <w:trHeight w:val="320"/>
        </w:trPr>
        <w:tc>
          <w:tcPr>
            <w:tcW w:w="1885" w:type="dxa"/>
            <w:noWrap/>
            <w:hideMark/>
          </w:tcPr>
          <w:p w14:paraId="740D49AC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810" w:type="dxa"/>
            <w:noWrap/>
            <w:hideMark/>
          </w:tcPr>
          <w:p w14:paraId="3CD02FAA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June</w:t>
            </w:r>
          </w:p>
        </w:tc>
        <w:tc>
          <w:tcPr>
            <w:tcW w:w="1836" w:type="dxa"/>
            <w:noWrap/>
            <w:hideMark/>
          </w:tcPr>
          <w:p w14:paraId="19C1610E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16.7</w:t>
            </w:r>
          </w:p>
        </w:tc>
        <w:tc>
          <w:tcPr>
            <w:tcW w:w="1701" w:type="dxa"/>
            <w:noWrap/>
            <w:hideMark/>
          </w:tcPr>
          <w:p w14:paraId="2AB516D3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23.2</w:t>
            </w:r>
          </w:p>
        </w:tc>
        <w:tc>
          <w:tcPr>
            <w:tcW w:w="1701" w:type="dxa"/>
            <w:noWrap/>
            <w:hideMark/>
          </w:tcPr>
          <w:p w14:paraId="00397419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10.2</w:t>
            </w:r>
          </w:p>
        </w:tc>
      </w:tr>
      <w:tr w:rsidR="00A83BC1" w:rsidRPr="00F123F6" w14:paraId="1DE970DE" w14:textId="77777777" w:rsidTr="00B9627E">
        <w:trPr>
          <w:trHeight w:val="320"/>
        </w:trPr>
        <w:tc>
          <w:tcPr>
            <w:tcW w:w="1885" w:type="dxa"/>
            <w:noWrap/>
            <w:hideMark/>
          </w:tcPr>
          <w:p w14:paraId="04A25F4F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810" w:type="dxa"/>
            <w:noWrap/>
            <w:hideMark/>
          </w:tcPr>
          <w:p w14:paraId="642F03F5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July</w:t>
            </w:r>
          </w:p>
        </w:tc>
        <w:tc>
          <w:tcPr>
            <w:tcW w:w="1836" w:type="dxa"/>
            <w:noWrap/>
            <w:hideMark/>
          </w:tcPr>
          <w:p w14:paraId="7AB7B8EC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21.1</w:t>
            </w:r>
          </w:p>
        </w:tc>
        <w:tc>
          <w:tcPr>
            <w:tcW w:w="1701" w:type="dxa"/>
            <w:noWrap/>
            <w:hideMark/>
          </w:tcPr>
          <w:p w14:paraId="753E3DA7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26.8</w:t>
            </w:r>
          </w:p>
        </w:tc>
        <w:tc>
          <w:tcPr>
            <w:tcW w:w="1701" w:type="dxa"/>
            <w:noWrap/>
            <w:hideMark/>
          </w:tcPr>
          <w:p w14:paraId="6FD01CB0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15.4</w:t>
            </w:r>
          </w:p>
        </w:tc>
      </w:tr>
      <w:tr w:rsidR="00A83BC1" w:rsidRPr="00F123F6" w14:paraId="1F180273" w14:textId="77777777" w:rsidTr="00B9627E">
        <w:trPr>
          <w:trHeight w:val="320"/>
        </w:trPr>
        <w:tc>
          <w:tcPr>
            <w:tcW w:w="1885" w:type="dxa"/>
            <w:noWrap/>
            <w:hideMark/>
          </w:tcPr>
          <w:p w14:paraId="1F9BC1E7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810" w:type="dxa"/>
            <w:noWrap/>
            <w:hideMark/>
          </w:tcPr>
          <w:p w14:paraId="356A78CF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Aug</w:t>
            </w:r>
          </w:p>
        </w:tc>
        <w:tc>
          <w:tcPr>
            <w:tcW w:w="1836" w:type="dxa"/>
            <w:noWrap/>
            <w:hideMark/>
          </w:tcPr>
          <w:p w14:paraId="50A97863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18</w:t>
            </w:r>
          </w:p>
        </w:tc>
        <w:tc>
          <w:tcPr>
            <w:tcW w:w="1701" w:type="dxa"/>
            <w:noWrap/>
            <w:hideMark/>
          </w:tcPr>
          <w:p w14:paraId="107C49FB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23</w:t>
            </w:r>
          </w:p>
        </w:tc>
        <w:tc>
          <w:tcPr>
            <w:tcW w:w="1701" w:type="dxa"/>
            <w:noWrap/>
            <w:hideMark/>
          </w:tcPr>
          <w:p w14:paraId="0B2ED7C3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12.9</w:t>
            </w:r>
          </w:p>
        </w:tc>
      </w:tr>
      <w:tr w:rsidR="00A83BC1" w:rsidRPr="00F123F6" w14:paraId="53EDC51D" w14:textId="77777777" w:rsidTr="00B9627E">
        <w:trPr>
          <w:trHeight w:val="320"/>
        </w:trPr>
        <w:tc>
          <w:tcPr>
            <w:tcW w:w="1885" w:type="dxa"/>
            <w:noWrap/>
            <w:hideMark/>
          </w:tcPr>
          <w:p w14:paraId="7722A880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810" w:type="dxa"/>
            <w:noWrap/>
            <w:hideMark/>
          </w:tcPr>
          <w:p w14:paraId="07A73595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Sep</w:t>
            </w:r>
          </w:p>
        </w:tc>
        <w:tc>
          <w:tcPr>
            <w:tcW w:w="1836" w:type="dxa"/>
            <w:noWrap/>
            <w:hideMark/>
          </w:tcPr>
          <w:p w14:paraId="34BF4B01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11.3</w:t>
            </w:r>
          </w:p>
        </w:tc>
        <w:tc>
          <w:tcPr>
            <w:tcW w:w="1701" w:type="dxa"/>
            <w:noWrap/>
            <w:hideMark/>
          </w:tcPr>
          <w:p w14:paraId="29AD2FD8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16.5</w:t>
            </w:r>
          </w:p>
        </w:tc>
        <w:tc>
          <w:tcPr>
            <w:tcW w:w="1701" w:type="dxa"/>
            <w:noWrap/>
            <w:hideMark/>
          </w:tcPr>
          <w:p w14:paraId="74113A12" w14:textId="77777777" w:rsidR="00A83BC1" w:rsidRPr="00F123F6" w:rsidRDefault="00A83BC1" w:rsidP="002D3F10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6.1</w:t>
            </w:r>
          </w:p>
        </w:tc>
      </w:tr>
      <w:tr w:rsidR="00B9627E" w:rsidRPr="00F123F6" w14:paraId="0249C978" w14:textId="77777777" w:rsidTr="00B9627E">
        <w:trPr>
          <w:trHeight w:val="320"/>
        </w:trPr>
        <w:tc>
          <w:tcPr>
            <w:tcW w:w="1885" w:type="dxa"/>
            <w:tcBorders>
              <w:bottom w:val="single" w:sz="8" w:space="0" w:color="auto"/>
            </w:tcBorders>
            <w:noWrap/>
          </w:tcPr>
          <w:p w14:paraId="63AFDE0C" w14:textId="270EF460" w:rsidR="00B9627E" w:rsidRPr="00F123F6" w:rsidRDefault="00B9627E" w:rsidP="002D3F10">
            <w:pPr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noWrap/>
          </w:tcPr>
          <w:p w14:paraId="6CE65D81" w14:textId="272DE74B" w:rsidR="00B9627E" w:rsidRPr="00F123F6" w:rsidRDefault="00B9627E" w:rsidP="002D3F10">
            <w:pPr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36" w:type="dxa"/>
            <w:tcBorders>
              <w:bottom w:val="single" w:sz="8" w:space="0" w:color="auto"/>
            </w:tcBorders>
            <w:noWrap/>
          </w:tcPr>
          <w:p w14:paraId="5C9E1453" w14:textId="69135EEF" w:rsidR="00B9627E" w:rsidRPr="00F123F6" w:rsidRDefault="00B9627E" w:rsidP="002D3F10">
            <w:pPr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noWrap/>
          </w:tcPr>
          <w:p w14:paraId="377E94BC" w14:textId="0390E7A5" w:rsidR="00B9627E" w:rsidRPr="00F123F6" w:rsidRDefault="00B9627E" w:rsidP="002D3F10">
            <w:pPr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noWrap/>
          </w:tcPr>
          <w:p w14:paraId="0E1CCF4F" w14:textId="0A94A52A" w:rsidR="00B9627E" w:rsidRPr="00F123F6" w:rsidRDefault="00B9627E" w:rsidP="002D3F10">
            <w:pPr>
              <w:rPr>
                <w:rFonts w:cs="Times New Roman"/>
                <w:color w:val="000000"/>
                <w:szCs w:val="21"/>
              </w:rPr>
            </w:pPr>
          </w:p>
        </w:tc>
      </w:tr>
    </w:tbl>
    <w:p w14:paraId="31EAACD2" w14:textId="77777777" w:rsidR="00B9627E" w:rsidRPr="00F123F6" w:rsidRDefault="00B9627E">
      <w:pPr>
        <w:widowControl/>
        <w:jc w:val="left"/>
        <w:rPr>
          <w:rFonts w:cs="Times New Roman"/>
        </w:rPr>
      </w:pPr>
    </w:p>
    <w:p w14:paraId="22A62B37" w14:textId="0A15BADE" w:rsidR="00DB4DAF" w:rsidRPr="00B553D3" w:rsidRDefault="00B9627E" w:rsidP="00DB4DAF">
      <w:pPr>
        <w:widowControl/>
        <w:jc w:val="left"/>
        <w:rPr>
          <w:rFonts w:cs="Times New Roman"/>
        </w:rPr>
      </w:pPr>
      <w:r w:rsidRPr="00F123F6">
        <w:rPr>
          <w:rFonts w:cs="Times New Roman"/>
        </w:rPr>
        <w:t>*November 2019-April 2020 the plants were covered with tarps and straw at 0.5-2.0</w:t>
      </w:r>
      <w:r w:rsidRPr="00F123F6">
        <w:rPr>
          <w:rFonts w:cs="Times New Roman"/>
          <w:color w:val="000000"/>
          <w:szCs w:val="21"/>
        </w:rPr>
        <w:t>°C</w:t>
      </w:r>
      <w:r w:rsidR="008B72E9">
        <w:rPr>
          <w:rFonts w:cs="Times New Roman"/>
        </w:rPr>
        <w:t>.</w:t>
      </w:r>
      <w:r w:rsidR="00585D1D" w:rsidRPr="00F123F6">
        <w:rPr>
          <w:rFonts w:cs="Times New Roman"/>
        </w:rPr>
        <w:br w:type="page"/>
      </w:r>
      <w:bookmarkStart w:id="1" w:name="OLE_LINK1"/>
      <w:bookmarkStart w:id="2" w:name="OLE_LINK2"/>
    </w:p>
    <w:p w14:paraId="73924F5D" w14:textId="65A26915" w:rsidR="00DB4DAF" w:rsidRDefault="00DB4DAF" w:rsidP="00452023">
      <w:pPr>
        <w:spacing w:line="360" w:lineRule="auto"/>
        <w:rPr>
          <w:rFonts w:cs="Times New Roman"/>
          <w:szCs w:val="21"/>
        </w:rPr>
        <w:sectPr w:rsidR="00DB4DAF" w:rsidSect="00B553D3">
          <w:footerReference w:type="default" r:id="rId7"/>
          <w:type w:val="continuous"/>
          <w:pgSz w:w="12240" w:h="15840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1A6CC070" w14:textId="4F18B857" w:rsidR="00AC16BD" w:rsidRPr="00363517" w:rsidRDefault="00AC16BD" w:rsidP="00452023">
      <w:pPr>
        <w:spacing w:line="360" w:lineRule="auto"/>
        <w:rPr>
          <w:b/>
          <w:szCs w:val="21"/>
        </w:rPr>
      </w:pPr>
      <w:r w:rsidRPr="00F74776">
        <w:rPr>
          <w:b/>
          <w:szCs w:val="21"/>
        </w:rPr>
        <w:lastRenderedPageBreak/>
        <w:t xml:space="preserve">Table </w:t>
      </w:r>
      <w:r w:rsidR="0075723E" w:rsidRPr="00F74776">
        <w:rPr>
          <w:b/>
          <w:szCs w:val="21"/>
        </w:rPr>
        <w:t>S</w:t>
      </w:r>
      <w:r w:rsidR="009B1743">
        <w:rPr>
          <w:b/>
          <w:szCs w:val="21"/>
        </w:rPr>
        <w:t>2</w:t>
      </w:r>
      <w:r w:rsidRPr="00F74776">
        <w:rPr>
          <w:b/>
          <w:szCs w:val="21"/>
        </w:rPr>
        <w:t xml:space="preserve"> </w:t>
      </w:r>
      <w:r w:rsidR="009B1743">
        <w:rPr>
          <w:szCs w:val="21"/>
        </w:rPr>
        <w:t xml:space="preserve">Mean values (±1SEM) of the </w:t>
      </w:r>
      <w:r w:rsidRPr="00F74776">
        <w:rPr>
          <w:szCs w:val="21"/>
        </w:rPr>
        <w:t>traits in basal roots and lateral roots of sixteen wetland monocot species</w:t>
      </w:r>
      <w:r w:rsidR="00E139DC">
        <w:rPr>
          <w:szCs w:val="21"/>
        </w:rPr>
        <w:t>.</w:t>
      </w:r>
    </w:p>
    <w:tbl>
      <w:tblPr>
        <w:tblW w:w="13464" w:type="dxa"/>
        <w:tblLayout w:type="fixed"/>
        <w:tblLook w:val="0480" w:firstRow="0" w:lastRow="0" w:firstColumn="1" w:lastColumn="0" w:noHBand="0" w:noVBand="1"/>
      </w:tblPr>
      <w:tblGrid>
        <w:gridCol w:w="2125"/>
        <w:gridCol w:w="765"/>
        <w:gridCol w:w="737"/>
        <w:gridCol w:w="850"/>
        <w:gridCol w:w="737"/>
        <w:gridCol w:w="737"/>
        <w:gridCol w:w="737"/>
        <w:gridCol w:w="738"/>
        <w:gridCol w:w="765"/>
        <w:gridCol w:w="737"/>
        <w:gridCol w:w="737"/>
        <w:gridCol w:w="737"/>
        <w:gridCol w:w="737"/>
        <w:gridCol w:w="737"/>
        <w:gridCol w:w="737"/>
        <w:gridCol w:w="851"/>
      </w:tblGrid>
      <w:tr w:rsidR="00363517" w:rsidRPr="006469BD" w14:paraId="6E671833" w14:textId="77777777" w:rsidTr="00AF4BAE">
        <w:trPr>
          <w:trHeight w:val="425"/>
        </w:trPr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7EC122" w14:textId="77777777" w:rsidR="00363517" w:rsidRPr="006469BD" w:rsidRDefault="00363517" w:rsidP="00363517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3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14CE" w14:textId="4ABDF62F" w:rsidR="00363517" w:rsidRPr="00363517" w:rsidRDefault="00363517" w:rsidP="001C1664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363517">
              <w:rPr>
                <w:rFonts w:cs="Times New Roman"/>
                <w:b/>
                <w:color w:val="000000"/>
                <w:sz w:val="16"/>
                <w:szCs w:val="16"/>
              </w:rPr>
              <w:t>Basal roots</w:t>
            </w:r>
          </w:p>
        </w:tc>
        <w:tc>
          <w:tcPr>
            <w:tcW w:w="518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882CB" w14:textId="1D485598" w:rsidR="00363517" w:rsidRPr="006469BD" w:rsidRDefault="00363517" w:rsidP="0036351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Lateral</w:t>
            </w:r>
            <w:r w:rsidRPr="00363517">
              <w:rPr>
                <w:rFonts w:cs="Times New Roman"/>
                <w:b/>
                <w:color w:val="000000"/>
                <w:sz w:val="16"/>
                <w:szCs w:val="16"/>
              </w:rPr>
              <w:t xml:space="preserve"> roots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EE9F6E" w14:textId="77777777" w:rsidR="00363517" w:rsidRPr="006469BD" w:rsidRDefault="00363517" w:rsidP="00363517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57852" w:rsidRPr="006469BD" w14:paraId="23950813" w14:textId="77777777" w:rsidTr="00AF4BAE">
        <w:trPr>
          <w:trHeight w:val="20"/>
        </w:trPr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9A21D" w14:textId="77777777" w:rsidR="00357852" w:rsidRPr="006469BD" w:rsidRDefault="00357852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Species (n)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D046F" w14:textId="5C9D5298" w:rsidR="00357852" w:rsidRPr="006469BD" w:rsidRDefault="00357852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Root porosity</w:t>
            </w:r>
          </w:p>
          <w:p w14:paraId="644FDE41" w14:textId="77777777" w:rsidR="00357852" w:rsidRPr="006469BD" w:rsidRDefault="00357852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(cm</w:t>
            </w:r>
            <w:r w:rsidRPr="006469B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 xml:space="preserve"> cm</w:t>
            </w:r>
            <w:r w:rsidRPr="006469B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-3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4BD6" w14:textId="77777777" w:rsidR="00357852" w:rsidRPr="006469BD" w:rsidRDefault="00357852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SRL</w:t>
            </w:r>
          </w:p>
          <w:p w14:paraId="2A8043FC" w14:textId="77777777" w:rsidR="00357852" w:rsidRPr="006469BD" w:rsidRDefault="00357852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( m g</w:t>
            </w:r>
            <w:r w:rsidRPr="006469B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-1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CDBF6" w14:textId="77777777" w:rsidR="00357852" w:rsidRPr="006469BD" w:rsidRDefault="00357852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RCSA</w:t>
            </w:r>
          </w:p>
          <w:p w14:paraId="094F35CD" w14:textId="77777777" w:rsidR="00357852" w:rsidRPr="006469BD" w:rsidRDefault="00357852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(mm</w:t>
            </w:r>
            <w:r w:rsidRPr="006469B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FAD40" w14:textId="77777777" w:rsidR="00357852" w:rsidRPr="006469BD" w:rsidRDefault="00357852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RTD</w:t>
            </w:r>
          </w:p>
          <w:p w14:paraId="4036376F" w14:textId="77777777" w:rsidR="00357852" w:rsidRPr="006469BD" w:rsidRDefault="00357852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(g cm</w:t>
            </w:r>
            <w:r w:rsidRPr="006469B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-3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9663A" w14:textId="77777777" w:rsidR="00357852" w:rsidRPr="006469BD" w:rsidRDefault="00357852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RTDA</w:t>
            </w:r>
          </w:p>
          <w:p w14:paraId="4CD3B528" w14:textId="77777777" w:rsidR="00357852" w:rsidRPr="006469BD" w:rsidRDefault="00357852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(g cm</w:t>
            </w:r>
            <w:r w:rsidRPr="006469B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-3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49198" w14:textId="023C6527" w:rsidR="00357852" w:rsidRPr="006469BD" w:rsidRDefault="00357852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Fresh </w:t>
            </w:r>
            <w:r w:rsidR="00AF4BAE">
              <w:rPr>
                <w:rFonts w:cs="Times New Roman"/>
                <w:color w:val="000000"/>
                <w:sz w:val="16"/>
                <w:szCs w:val="16"/>
              </w:rPr>
              <w:t>root cellular density</w:t>
            </w:r>
            <w:r w:rsidRPr="000B47E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>(g cm</w:t>
            </w:r>
            <w:r w:rsidRPr="006469B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-3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5CBE" w14:textId="77777777" w:rsidR="00357852" w:rsidRPr="006469BD" w:rsidRDefault="00357852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RDMC</w:t>
            </w:r>
          </w:p>
          <w:p w14:paraId="281CCDC6" w14:textId="77777777" w:rsidR="00357852" w:rsidRPr="006469BD" w:rsidRDefault="00357852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(g g</w:t>
            </w:r>
            <w:r w:rsidRPr="006469B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-1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EFC5E" w14:textId="4BDC5F6B" w:rsidR="00357852" w:rsidRPr="006469BD" w:rsidRDefault="00357852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Root porosity</w:t>
            </w:r>
          </w:p>
          <w:p w14:paraId="7DF4A160" w14:textId="77777777" w:rsidR="00357852" w:rsidRPr="006469BD" w:rsidRDefault="00357852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(cm</w:t>
            </w:r>
            <w:r w:rsidRPr="006469B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 xml:space="preserve"> cm</w:t>
            </w:r>
            <w:r w:rsidRPr="006469B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-3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FCA33" w14:textId="77777777" w:rsidR="00357852" w:rsidRPr="006469BD" w:rsidRDefault="00357852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SRL</w:t>
            </w:r>
          </w:p>
          <w:p w14:paraId="205CD6C7" w14:textId="77777777" w:rsidR="00357852" w:rsidRPr="006469BD" w:rsidRDefault="00357852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( m g</w:t>
            </w:r>
            <w:r w:rsidRPr="006469B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-1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85860" w14:textId="77777777" w:rsidR="00357852" w:rsidRPr="006469BD" w:rsidRDefault="00357852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RCSA</w:t>
            </w:r>
          </w:p>
          <w:p w14:paraId="69532AAC" w14:textId="77777777" w:rsidR="00357852" w:rsidRPr="006469BD" w:rsidRDefault="00357852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(mm</w:t>
            </w:r>
            <w:r w:rsidRPr="006469B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8F37C" w14:textId="77777777" w:rsidR="00357852" w:rsidRPr="006469BD" w:rsidRDefault="00357852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RTD</w:t>
            </w:r>
          </w:p>
          <w:p w14:paraId="24C19E36" w14:textId="77777777" w:rsidR="00357852" w:rsidRPr="006469BD" w:rsidRDefault="00357852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(g cm</w:t>
            </w:r>
            <w:r w:rsidRPr="006469B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-3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F4001" w14:textId="77777777" w:rsidR="00357852" w:rsidRPr="006469BD" w:rsidRDefault="00357852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RTDA</w:t>
            </w:r>
          </w:p>
          <w:p w14:paraId="39A73DA8" w14:textId="77777777" w:rsidR="00357852" w:rsidRPr="006469BD" w:rsidRDefault="00357852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(g cm</w:t>
            </w:r>
            <w:r w:rsidRPr="006469B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-3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E496B" w14:textId="7E19B795" w:rsidR="00357852" w:rsidRPr="006469BD" w:rsidRDefault="00AF4BAE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Fresh root cellular density</w:t>
            </w:r>
            <w:r w:rsidRPr="000B47E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>(g cm</w:t>
            </w:r>
            <w:r w:rsidRPr="006469B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-3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75BA" w14:textId="77777777" w:rsidR="00357852" w:rsidRPr="006469BD" w:rsidRDefault="00357852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RDMC</w:t>
            </w:r>
          </w:p>
          <w:p w14:paraId="1BD80A9C" w14:textId="77777777" w:rsidR="00357852" w:rsidRPr="006469BD" w:rsidRDefault="00357852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(g g</w:t>
            </w:r>
            <w:r w:rsidRPr="006469B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-1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BB253" w14:textId="77777777" w:rsidR="00357852" w:rsidRPr="006469BD" w:rsidRDefault="00357852" w:rsidP="00357852">
            <w:pPr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Lateral to basal root length ratio</w:t>
            </w:r>
          </w:p>
        </w:tc>
      </w:tr>
      <w:tr w:rsidR="00357852" w:rsidRPr="006469BD" w14:paraId="22288AD6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864A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Iris versicolor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 xml:space="preserve"> (4)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800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0.549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65E7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29F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1.932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6A1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0.123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6572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0.273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9AA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1.105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18FD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0.247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573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858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42.7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9BF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0.123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C367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0.192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0A6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0.236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FB6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1.070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D29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F1A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7.3</w:t>
            </w:r>
          </w:p>
        </w:tc>
      </w:tr>
      <w:tr w:rsidR="00357852" w:rsidRPr="006469BD" w14:paraId="245C1B09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862F981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80A8175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6155D2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CA3F12C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867E173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440E90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938426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583E3D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A58755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E995F0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CDF1E4D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69A67E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C920E3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A39593C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211E2C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28F73D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0.91</w:t>
            </w:r>
          </w:p>
        </w:tc>
      </w:tr>
      <w:tr w:rsidR="00357852" w:rsidRPr="006469BD" w14:paraId="0731B4E4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DB84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Glyceria canadensis 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6073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0.527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DB3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AD97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0.659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726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304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44C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1.060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614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0E2D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BA5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395.2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E42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C2D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E36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1DA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CE4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A3F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6.1</w:t>
            </w:r>
          </w:p>
        </w:tc>
      </w:tr>
      <w:tr w:rsidR="00357852" w:rsidRPr="006469BD" w14:paraId="2F39DB6B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F53BDD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3064722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2E39F8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6B85B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4F478C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CAE50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FC0285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D938D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D65C39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40DD9B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15.03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26520C2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CA69B0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E9537B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D88980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3DA90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489381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0.55</w:t>
            </w:r>
          </w:p>
        </w:tc>
      </w:tr>
      <w:tr w:rsidR="00357852" w:rsidRPr="006469BD" w14:paraId="784F4881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6486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Eleocharis palustris 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3B8C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0.446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6603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808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0.415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2D4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2CB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A1E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1.052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F072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F5B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59E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119.2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EC7C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0F8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E757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D61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1.101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EFE5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FF3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9.1</w:t>
            </w:r>
          </w:p>
        </w:tc>
      </w:tr>
      <w:tr w:rsidR="00357852" w:rsidRPr="006469BD" w14:paraId="3DED98F8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49D8769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A607513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178410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D629AC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AD9A9B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502233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C3CE72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7BA65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DA9512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39A9D62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6.60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D94812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52AC89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55E67E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1C5E0D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4F679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446746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0.47</w:t>
            </w:r>
          </w:p>
        </w:tc>
      </w:tr>
      <w:tr w:rsidR="00357852" w:rsidRPr="006469BD" w14:paraId="522D24F1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4958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Carex magellanica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 xml:space="preserve"> (5)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9A5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0.304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18F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339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0.568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FCF2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9D6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D81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1.051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127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0.201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A2E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BC62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157.6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B94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525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08DC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A24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1.101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87F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E63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14.9</w:t>
            </w:r>
          </w:p>
        </w:tc>
      </w:tr>
      <w:tr w:rsidR="00357852" w:rsidRPr="006469BD" w14:paraId="1921E116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EF1967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7AE54D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5F8ABF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FE92A7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F0F296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B4AFF5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5CF2BC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CF997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23E01E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FDAE44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14.85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B75A727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B9A780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FFC98B7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87B5FF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1DB5D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ED5BF8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2.64</w:t>
            </w:r>
          </w:p>
        </w:tc>
      </w:tr>
      <w:tr w:rsidR="00357852" w:rsidRPr="006469BD" w14:paraId="65F3B803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B546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Carex oligosperma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 xml:space="preserve"> (4)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25A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0.556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699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968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0.689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911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E2F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315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1.072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AA2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0.253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61F3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81B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73.7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2C8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628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0.334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B2C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0.379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8523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9D1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0.328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E55C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5.0</w:t>
            </w:r>
          </w:p>
        </w:tc>
      </w:tr>
      <w:tr w:rsidR="00357852" w:rsidRPr="006469BD" w14:paraId="1DE67E85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1E730C4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D46BBB3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D9B9C7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5CE644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9EA234D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659388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7DB9BE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F860C7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9A5A22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24AE00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5.87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D80496D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D8DA3E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DD4BAF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5147EF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5804F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1C3C197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1.12</w:t>
            </w:r>
          </w:p>
        </w:tc>
      </w:tr>
      <w:tr w:rsidR="00357852" w:rsidRPr="006469BD" w14:paraId="6B5D1A4C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84CA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Schoenoplectus tabernaemontani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 xml:space="preserve"> (4)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165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0.531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FDF3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190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0.303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4C3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44BC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96D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1.046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BF4D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B6D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A6C7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204.4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1B7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E27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1CE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188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1.117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91A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CBD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1.1</w:t>
            </w:r>
          </w:p>
        </w:tc>
      </w:tr>
      <w:tr w:rsidR="00357852" w:rsidRPr="006469BD" w14:paraId="70F6B10E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DC6C6F9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DCC37E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E89F6C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DCD2A5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2DE946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FF0788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74DB57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37032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87FB03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59967F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31.64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936F533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C69B0B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DAE55B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41C495D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3771D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617251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357852" w:rsidRPr="006469BD" w14:paraId="5427D501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4DDD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Scirpus cyperinus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 xml:space="preserve"> (4)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E0C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0.416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867D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52D5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0.776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A51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834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1FE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1.080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42E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6B2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FC8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261.7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B1D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728C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339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BDD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B6C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AED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4.5</w:t>
            </w:r>
          </w:p>
        </w:tc>
      </w:tr>
      <w:tr w:rsidR="00357852" w:rsidRPr="006469BD" w14:paraId="286A24E5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72366F9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4322F9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4591C4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99EE13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F335D9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09941F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283923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8D35C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053E48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D742BAC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46.26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CBC4AA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E88317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9DDC14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B4C72C5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DBCF5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1AD823C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0.68</w:t>
            </w:r>
          </w:p>
        </w:tc>
      </w:tr>
      <w:tr w:rsidR="00357852" w:rsidRPr="006469BD" w14:paraId="035A9E6B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2AA7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Carex lasiocarpa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 xml:space="preserve"> (4)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0AC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0.415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6FE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7FA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0.359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07C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629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0.303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401C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1.087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3D8D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0.279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19B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9D55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204.7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988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33E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16D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06B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F87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E6F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20.0</w:t>
            </w:r>
          </w:p>
        </w:tc>
      </w:tr>
      <w:tr w:rsidR="00357852" w:rsidRPr="006469BD" w14:paraId="1340BD5D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67C33CE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5DC43D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E249A4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2.39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D3F6E9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5822D55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E12029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3FA970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7FB8A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1DC072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10C5D1C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26.51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25CB62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9C45B0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CE5A3B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0C77555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ED186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8CD9E5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4.17</w:t>
            </w:r>
          </w:p>
        </w:tc>
      </w:tr>
      <w:tr w:rsidR="00357852" w:rsidRPr="006469BD" w14:paraId="4A94CC6D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4405" w14:textId="562CB294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Dulichium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469B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arundinaceum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 xml:space="preserve"> (5)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463D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6482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9A9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0.436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FBC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035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59CC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1.064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CE5C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0.184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84C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7D1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176.0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ECA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3123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D23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ABA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E79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D31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0.7</w:t>
            </w:r>
          </w:p>
        </w:tc>
      </w:tr>
      <w:tr w:rsidR="00357852" w:rsidRPr="006469BD" w14:paraId="2282D580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973539B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85B2B43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C978DE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D2B5AE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34AA85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229887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E66371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5C6E1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EF7F7B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9E70A6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17.14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F8648C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DA42D07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E603AE2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CBFEC0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CED987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F7BFC1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357852" w:rsidRPr="006469BD" w14:paraId="7DBC9A2F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4C7F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Triglochin maritima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 xml:space="preserve"> (5)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521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0.302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3D47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A43C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0.342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6AA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BF92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0.308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0647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1.101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9B2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0.279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D3F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E91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94.3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392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86C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529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0.327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491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A49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0.314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E9C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0.7</w:t>
            </w:r>
          </w:p>
        </w:tc>
      </w:tr>
      <w:tr w:rsidR="00357852" w:rsidRPr="006469BD" w14:paraId="2A3DA2B8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773F8EE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721A60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0EBB6D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DD1E41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292B8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E78226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1CC980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F0C02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F0749F7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5AD675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11.34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634FF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4FE70A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03353B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C1F3FB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DB233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2E304D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357852" w:rsidRPr="006469BD" w14:paraId="5917A78E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34ED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Sagittaria latifolia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 xml:space="preserve"> (4)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37E5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373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121.5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14F7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0A3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D80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A4A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1.029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343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F9C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B65C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1153.4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BF5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3C6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0052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34A3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2BF5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0835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1.8</w:t>
            </w:r>
          </w:p>
        </w:tc>
      </w:tr>
      <w:tr w:rsidR="00357852" w:rsidRPr="006469BD" w14:paraId="0CB48A55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83C54E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9352F8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86E3BE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18.86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7FD7E57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2E48C85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4EFBE0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C59179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EAAC8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5EAC657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C7A9A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118.3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8C478C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459857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961074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A623193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14A00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64B2AC5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357852" w:rsidRPr="006469BD" w14:paraId="636AE861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8C4A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Sparganium emersum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 xml:space="preserve"> (5)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A93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0.415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242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CEF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0.608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431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1BD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769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1.057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8D1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E20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209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412.5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89A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10CD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84B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CD6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A98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743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7.8</w:t>
            </w:r>
          </w:p>
        </w:tc>
      </w:tr>
      <w:tr w:rsidR="00357852" w:rsidRPr="006469BD" w14:paraId="27CF9221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761AF20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98828F5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797F9AD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3.48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C521DF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55373F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D942377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721858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0CDBE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45CB517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39BDF3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35.78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DCE183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684DA43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1B6311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585A61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422B7C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C8AE712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0.93</w:t>
            </w:r>
          </w:p>
        </w:tc>
      </w:tr>
      <w:tr w:rsidR="00357852" w:rsidRPr="006469BD" w14:paraId="1434B815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C7BD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Alisma triviale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 xml:space="preserve"> (5)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900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0.489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30E2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102.1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22A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0ED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4413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562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1.047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1547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144C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505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724.6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1F2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28C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660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37E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10C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7763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4.5</w:t>
            </w:r>
          </w:p>
        </w:tc>
      </w:tr>
      <w:tr w:rsidR="00357852" w:rsidRPr="006469BD" w14:paraId="68DBFB8B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586AA10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A36F6A3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9A0A85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6.93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367561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E5DAE0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AEB2DD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B4B953C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A8F4BD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5C1DD9D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95F998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78.97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392243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8852195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66640C5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BCFB822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D7BFC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E4FD73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0.83</w:t>
            </w:r>
          </w:p>
        </w:tc>
      </w:tr>
      <w:tr w:rsidR="00357852" w:rsidRPr="006469BD" w14:paraId="0E33937B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EA5F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Triglochin palustris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 xml:space="preserve"> (5)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276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0.536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CC5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95.1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41A3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DE1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C91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DA9C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1.047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8FA7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0.143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D29C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0.302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7573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270.3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A142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2AB5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316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197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4E17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8A1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0.7</w:t>
            </w:r>
          </w:p>
        </w:tc>
      </w:tr>
      <w:tr w:rsidR="00357852" w:rsidRPr="006469BD" w14:paraId="4534B74B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BAD9F56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EC6954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359F2D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9.45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CC66D3C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359810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BB8729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E0FE9F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90430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069807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A727C9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14.28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523B15C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557E8D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8C78D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003B54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4F40D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07720D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357852" w:rsidRPr="006469BD" w14:paraId="0E1A2CB6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9F80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Pontederia cordata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 xml:space="preserve"> (4)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B08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0.394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889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5A5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03B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23A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880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1.053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DC73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E22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926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1025.4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BDD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1E87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DBB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B79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4FCD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5DA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8.6</w:t>
            </w:r>
          </w:p>
        </w:tc>
      </w:tr>
      <w:tr w:rsidR="00357852" w:rsidRPr="006469BD" w14:paraId="3EF658A8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D31EF74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FBBE47F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639AE3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DDC16F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F68FB8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986847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894D74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144112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1112DCC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B16D84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63.45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6740EA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D632E5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0F52A8D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6E3B7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ED0333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AA09EBC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0.28</w:t>
            </w:r>
          </w:p>
        </w:tc>
      </w:tr>
      <w:tr w:rsidR="00357852" w:rsidRPr="006469BD" w14:paraId="4E1D180B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EE04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Rhynchospora alba</w:t>
            </w:r>
            <w:r w:rsidRPr="006469BD">
              <w:rPr>
                <w:rFonts w:cs="Times New Roman"/>
                <w:color w:val="000000"/>
                <w:sz w:val="16"/>
                <w:szCs w:val="16"/>
              </w:rPr>
              <w:t xml:space="preserve"> (5)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BFC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0.403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3B92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F055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0.406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D1B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EAF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05A3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1.025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F403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00F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E775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534.3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6AA4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E83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B9F6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D162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1.071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6D3A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0EA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3.3</w:t>
            </w:r>
          </w:p>
        </w:tc>
      </w:tr>
      <w:tr w:rsidR="00357852" w:rsidRPr="006469BD" w14:paraId="64126CE0" w14:textId="77777777" w:rsidTr="00AF4BAE">
        <w:trPr>
          <w:trHeight w:val="20"/>
        </w:trPr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D304ADE" w14:textId="77777777" w:rsidR="00357852" w:rsidRPr="006469BD" w:rsidRDefault="00357852" w:rsidP="00357852">
            <w:pPr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0B4FD9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A70722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6.09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6D7164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47EAE23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AEB305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BAB036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AD5E6E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0C72A9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09788ED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67.81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06CA32B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2BC95DD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7CE4482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F270791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5A2570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85AF268" w14:textId="77777777" w:rsidR="00357852" w:rsidRPr="006469BD" w:rsidRDefault="00357852" w:rsidP="0035785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469BD">
              <w:rPr>
                <w:rFonts w:cs="Times New Roman"/>
                <w:color w:val="000000"/>
                <w:sz w:val="16"/>
                <w:szCs w:val="16"/>
              </w:rPr>
              <w:t>0.55</w:t>
            </w:r>
          </w:p>
        </w:tc>
      </w:tr>
    </w:tbl>
    <w:p w14:paraId="3F5FC001" w14:textId="77777777" w:rsidR="00363517" w:rsidRDefault="00363517" w:rsidP="00452023">
      <w:pPr>
        <w:spacing w:line="360" w:lineRule="auto"/>
        <w:rPr>
          <w:rFonts w:cs="Times New Roman"/>
          <w:szCs w:val="21"/>
        </w:rPr>
      </w:pPr>
    </w:p>
    <w:p w14:paraId="54464BC7" w14:textId="2BF3C71F" w:rsidR="00363517" w:rsidRDefault="00363517" w:rsidP="00363517">
      <w:pPr>
        <w:spacing w:line="360" w:lineRule="auto"/>
        <w:rPr>
          <w:rFonts w:cs="Times New Roman"/>
          <w:szCs w:val="21"/>
        </w:rPr>
      </w:pPr>
      <w:r w:rsidRPr="00020E28">
        <w:rPr>
          <w:rFonts w:cs="Times New Roman"/>
          <w:szCs w:val="21"/>
        </w:rPr>
        <w:t>SRL, specific root length; RCSA, mean root cross-sectional area; RTD, root tissue density; RTDA, root tissue density air-excluded; RDMC, root dry matter content</w:t>
      </w:r>
      <w:r w:rsidR="00E35BC2">
        <w:rPr>
          <w:rFonts w:cs="Times New Roman"/>
          <w:szCs w:val="21"/>
        </w:rPr>
        <w:t>.</w:t>
      </w:r>
    </w:p>
    <w:p w14:paraId="75279E33" w14:textId="40CEB017" w:rsidR="00E35BC2" w:rsidRDefault="00E35BC2" w:rsidP="00363517">
      <w:pPr>
        <w:spacing w:line="360" w:lineRule="auto"/>
        <w:rPr>
          <w:rFonts w:cs="Times New Roman"/>
          <w:szCs w:val="21"/>
        </w:rPr>
        <w:sectPr w:rsidR="00E35BC2" w:rsidSect="00AC16BD">
          <w:pgSz w:w="15840" w:h="12240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727BED4B" w14:textId="5E33D335" w:rsidR="00DB4DAF" w:rsidRPr="00F123F6" w:rsidRDefault="00DB4DAF" w:rsidP="00DB4DAF">
      <w:pPr>
        <w:widowControl/>
        <w:spacing w:line="360" w:lineRule="auto"/>
        <w:jc w:val="left"/>
        <w:rPr>
          <w:rFonts w:eastAsia="Times New Roman" w:cs="Times New Roman"/>
          <w:kern w:val="0"/>
          <w:szCs w:val="21"/>
          <w:lang w:val="en-CA" w:eastAsia="en-US"/>
        </w:rPr>
      </w:pPr>
      <w:r w:rsidRPr="00F123F6">
        <w:rPr>
          <w:rFonts w:cs="Times New Roman"/>
          <w:b/>
          <w:szCs w:val="21"/>
        </w:rPr>
        <w:lastRenderedPageBreak/>
        <w:t>Table S</w:t>
      </w:r>
      <w:r>
        <w:rPr>
          <w:rFonts w:cs="Times New Roman"/>
          <w:b/>
          <w:szCs w:val="21"/>
        </w:rPr>
        <w:t>3</w:t>
      </w:r>
      <w:r w:rsidRPr="00F123F6">
        <w:rPr>
          <w:rFonts w:cs="Times New Roman"/>
          <w:szCs w:val="21"/>
        </w:rPr>
        <w:t xml:space="preserve"> The descriptive statistics of root traits for basal roots and lateral roots of 16 wetland monocots</w:t>
      </w:r>
    </w:p>
    <w:tbl>
      <w:tblPr>
        <w:tblW w:w="10200" w:type="dxa"/>
        <w:tblInd w:w="-210" w:type="dxa"/>
        <w:tblLook w:val="04A0" w:firstRow="1" w:lastRow="0" w:firstColumn="1" w:lastColumn="0" w:noHBand="0" w:noVBand="1"/>
      </w:tblPr>
      <w:tblGrid>
        <w:gridCol w:w="1498"/>
        <w:gridCol w:w="1118"/>
        <w:gridCol w:w="989"/>
        <w:gridCol w:w="759"/>
        <w:gridCol w:w="765"/>
        <w:gridCol w:w="759"/>
        <w:gridCol w:w="788"/>
        <w:gridCol w:w="1132"/>
        <w:gridCol w:w="835"/>
        <w:gridCol w:w="1557"/>
      </w:tblGrid>
      <w:tr w:rsidR="00DB4DAF" w:rsidRPr="00F123F6" w14:paraId="447C2CFC" w14:textId="77777777" w:rsidTr="00616E4E">
        <w:trPr>
          <w:trHeight w:val="840"/>
        </w:trPr>
        <w:tc>
          <w:tcPr>
            <w:tcW w:w="14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B5028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4ED663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Traits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37539" w14:textId="61F879AF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Root porosity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4DCB5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SRL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3CCCB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RCSA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454B2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RTD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21F69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RTDA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BC49B" w14:textId="3887508A" w:rsidR="00DB4DAF" w:rsidRPr="00F123F6" w:rsidRDefault="002572F6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2572F6">
              <w:rPr>
                <w:rFonts w:eastAsia="Times New Roman" w:cs="Times New Roman"/>
                <w:color w:val="000000"/>
                <w:kern w:val="0"/>
                <w:szCs w:val="21"/>
              </w:rPr>
              <w:t>Fresh root cellular density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23065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RDMC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7747A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Lateral/basal root length ratio</w:t>
            </w:r>
          </w:p>
        </w:tc>
      </w:tr>
      <w:tr w:rsidR="00DB4DAF" w:rsidRPr="00F123F6" w14:paraId="1FE65791" w14:textId="77777777" w:rsidTr="00616E4E">
        <w:trPr>
          <w:trHeight w:val="63"/>
        </w:trPr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AD69004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45FECCD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F0C5E59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cm</w:t>
            </w:r>
            <w:r w:rsidRPr="00F123F6">
              <w:rPr>
                <w:rFonts w:eastAsia="Times New Roman" w:cs="Times New Roman"/>
                <w:color w:val="000000"/>
                <w:kern w:val="0"/>
                <w:szCs w:val="21"/>
                <w:vertAlign w:val="superscript"/>
              </w:rPr>
              <w:t>3</w:t>
            </w: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 xml:space="preserve"> cm</w:t>
            </w:r>
            <w:r w:rsidRPr="00F123F6">
              <w:rPr>
                <w:rFonts w:eastAsia="Times New Roman" w:cs="Times New Roman"/>
                <w:color w:val="000000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88C4910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m g</w:t>
            </w:r>
            <w:r w:rsidRPr="00F123F6">
              <w:rPr>
                <w:rFonts w:eastAsia="Times New Roman" w:cs="Times New Roman"/>
                <w:color w:val="000000"/>
                <w:kern w:val="0"/>
                <w:szCs w:val="21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8DB9E4B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mm</w:t>
            </w:r>
            <w:r w:rsidRPr="00F123F6">
              <w:rPr>
                <w:rFonts w:eastAsia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C544E8D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g cm</w:t>
            </w:r>
            <w:r w:rsidRPr="00F123F6">
              <w:rPr>
                <w:rFonts w:eastAsia="Times New Roman" w:cs="Times New Roman"/>
                <w:color w:val="000000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5676F9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g cm</w:t>
            </w:r>
            <w:r w:rsidRPr="00F123F6">
              <w:rPr>
                <w:rFonts w:eastAsia="Times New Roman" w:cs="Times New Roman"/>
                <w:color w:val="000000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51F2320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g cm</w:t>
            </w:r>
            <w:r w:rsidRPr="00F123F6">
              <w:rPr>
                <w:rFonts w:eastAsia="Times New Roman" w:cs="Times New Roman"/>
                <w:color w:val="000000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6932F0F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 g g</w:t>
            </w:r>
            <w:r w:rsidRPr="00F123F6">
              <w:rPr>
                <w:rFonts w:eastAsia="Times New Roman" w:cs="Times New Roman"/>
                <w:color w:val="000000"/>
                <w:kern w:val="0"/>
                <w:szCs w:val="21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7812147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 m m</w:t>
            </w:r>
            <w:r w:rsidRPr="00F123F6">
              <w:rPr>
                <w:rFonts w:eastAsia="Times New Roman" w:cs="Times New Roman"/>
                <w:color w:val="000000"/>
                <w:kern w:val="0"/>
                <w:szCs w:val="21"/>
                <w:vertAlign w:val="superscript"/>
              </w:rPr>
              <w:t>-1</w:t>
            </w:r>
          </w:p>
        </w:tc>
      </w:tr>
      <w:tr w:rsidR="00DB4DAF" w:rsidRPr="00F123F6" w14:paraId="5AD0CA48" w14:textId="77777777" w:rsidTr="00616E4E">
        <w:trPr>
          <w:trHeight w:val="288"/>
        </w:trPr>
        <w:tc>
          <w:tcPr>
            <w:tcW w:w="1498" w:type="dxa"/>
            <w:vMerge w:val="restart"/>
            <w:tcBorders>
              <w:top w:val="single" w:sz="6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2BA270C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Basal roots (n=16)</w:t>
            </w:r>
          </w:p>
        </w:tc>
        <w:tc>
          <w:tcPr>
            <w:tcW w:w="11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8DB3E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F91DF" w14:textId="77777777" w:rsidR="00DB4DAF" w:rsidRPr="00F123F6" w:rsidRDefault="00DB4DAF" w:rsidP="00616E4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BE245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36.7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424C4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0.57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359C7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0.102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81AAF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0.180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47AED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1.06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C9749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0.169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4A669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</w:p>
        </w:tc>
      </w:tr>
      <w:tr w:rsidR="00DB4DAF" w:rsidRPr="00F123F6" w14:paraId="12B4E6D3" w14:textId="77777777" w:rsidTr="00616E4E">
        <w:trPr>
          <w:trHeight w:val="288"/>
        </w:trPr>
        <w:tc>
          <w:tcPr>
            <w:tcW w:w="14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16ED1895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4B93D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319FA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843DF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07064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496E1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CF475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AE140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04FA8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CC02A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</w:p>
        </w:tc>
      </w:tr>
      <w:tr w:rsidR="00DB4DAF" w:rsidRPr="00F123F6" w14:paraId="709ED59C" w14:textId="77777777" w:rsidTr="00616E4E">
        <w:trPr>
          <w:trHeight w:val="288"/>
        </w:trPr>
        <w:tc>
          <w:tcPr>
            <w:tcW w:w="14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107DEC8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A65FC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771C0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3C098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06C00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BFB3C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238B1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59693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E48B1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771A0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</w:p>
        </w:tc>
      </w:tr>
      <w:tr w:rsidR="00DB4DAF" w:rsidRPr="00F123F6" w14:paraId="1316CC1B" w14:textId="77777777" w:rsidTr="00616E4E">
        <w:trPr>
          <w:trHeight w:val="288"/>
        </w:trPr>
        <w:tc>
          <w:tcPr>
            <w:tcW w:w="14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1875B8FF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746DF7B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87182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783EE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D3D77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1.932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BEFC0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95358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F3275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F8407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0.279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7D8CBFF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</w:p>
        </w:tc>
      </w:tr>
      <w:tr w:rsidR="00DB4DAF" w:rsidRPr="00F123F6" w14:paraId="5D265FA1" w14:textId="77777777" w:rsidTr="00616E4E">
        <w:trPr>
          <w:trHeight w:val="300"/>
        </w:trPr>
        <w:tc>
          <w:tcPr>
            <w:tcW w:w="1498" w:type="dxa"/>
            <w:vMerge/>
            <w:tcBorders>
              <w:top w:val="nil"/>
              <w:left w:val="nil"/>
              <w:right w:val="nil"/>
            </w:tcBorders>
            <w:hideMark/>
          </w:tcPr>
          <w:p w14:paraId="6CA0F2CF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58FE895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C.V%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CDA7FDC" w14:textId="77777777" w:rsidR="00DB4DAF" w:rsidRPr="00F123F6" w:rsidRDefault="00DB4DAF" w:rsidP="00616E4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21.5%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567EBC5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99.6%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ECCBE09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73.8%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FA30E19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52.0%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D60C315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45.9%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428A29E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2.2%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5F364C3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44.6%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56D4CC1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</w:p>
        </w:tc>
      </w:tr>
      <w:tr w:rsidR="00DB4DAF" w:rsidRPr="00F123F6" w14:paraId="7E003EC7" w14:textId="77777777" w:rsidTr="00616E4E">
        <w:trPr>
          <w:trHeight w:val="288"/>
        </w:trPr>
        <w:tc>
          <w:tcPr>
            <w:tcW w:w="1498" w:type="dxa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14:paraId="242F8353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Lateral roots (n=16)</w:t>
            </w:r>
          </w:p>
        </w:tc>
        <w:tc>
          <w:tcPr>
            <w:tcW w:w="111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DCDC6D7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14:paraId="6A520F14" w14:textId="77777777" w:rsidR="00DB4DAF" w:rsidRPr="00F123F6" w:rsidRDefault="00DB4DAF" w:rsidP="00616E4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14:paraId="69195E76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366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14:paraId="0D49B9CD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14:paraId="60699449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0.174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14:paraId="4D6A91CE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0.200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14:paraId="0C686B26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1.067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14:paraId="1CE34615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0.185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14:paraId="56044CB9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6.0</w:t>
            </w:r>
          </w:p>
        </w:tc>
      </w:tr>
      <w:tr w:rsidR="00DB4DAF" w:rsidRPr="00F123F6" w14:paraId="5D3CB8DD" w14:textId="77777777" w:rsidTr="00616E4E">
        <w:trPr>
          <w:trHeight w:val="288"/>
        </w:trPr>
        <w:tc>
          <w:tcPr>
            <w:tcW w:w="1498" w:type="dxa"/>
            <w:vMerge/>
            <w:tcBorders>
              <w:top w:val="nil"/>
              <w:left w:val="nil"/>
              <w:right w:val="nil"/>
            </w:tcBorders>
            <w:hideMark/>
          </w:tcPr>
          <w:p w14:paraId="6A7555DF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26C3656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C6D5169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8D936FD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83.9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01F358B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855E0BA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19B0122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2874CB8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B9700BE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B0440F5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1.4</w:t>
            </w:r>
          </w:p>
        </w:tc>
      </w:tr>
      <w:tr w:rsidR="00DB4DAF" w:rsidRPr="00F123F6" w14:paraId="6AE464CE" w14:textId="77777777" w:rsidTr="00616E4E">
        <w:trPr>
          <w:trHeight w:val="288"/>
        </w:trPr>
        <w:tc>
          <w:tcPr>
            <w:tcW w:w="1498" w:type="dxa"/>
            <w:vMerge/>
            <w:tcBorders>
              <w:top w:val="nil"/>
              <w:left w:val="nil"/>
              <w:right w:val="nil"/>
            </w:tcBorders>
            <w:hideMark/>
          </w:tcPr>
          <w:p w14:paraId="7D8CE985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1E7A175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E29CF02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4F760D6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42.7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14AB4CE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A070C1D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B68A719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8DF5FF1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1.013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C70961D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63BB039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0.7</w:t>
            </w:r>
          </w:p>
        </w:tc>
      </w:tr>
      <w:tr w:rsidR="00DB4DAF" w:rsidRPr="00F123F6" w14:paraId="13154A51" w14:textId="77777777" w:rsidTr="00616E4E">
        <w:trPr>
          <w:trHeight w:val="288"/>
        </w:trPr>
        <w:tc>
          <w:tcPr>
            <w:tcW w:w="1498" w:type="dxa"/>
            <w:vMerge/>
            <w:tcBorders>
              <w:top w:val="nil"/>
              <w:left w:val="nil"/>
              <w:right w:val="nil"/>
            </w:tcBorders>
            <w:hideMark/>
          </w:tcPr>
          <w:p w14:paraId="56FC1477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FAA0D26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9C71E34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30.2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6DEA1F5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1153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5F81183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0.123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8C4C2CD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0.334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F72281D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0.379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9799AE7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1.150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9387CDD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0.328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71B082B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20.1</w:t>
            </w:r>
          </w:p>
        </w:tc>
      </w:tr>
      <w:tr w:rsidR="00DB4DAF" w:rsidRPr="00F123F6" w14:paraId="712BC72B" w14:textId="77777777" w:rsidTr="00616E4E">
        <w:trPr>
          <w:trHeight w:val="300"/>
        </w:trPr>
        <w:tc>
          <w:tcPr>
            <w:tcW w:w="1498" w:type="dxa"/>
            <w:vMerge/>
            <w:tcBorders>
              <w:top w:val="nil"/>
              <w:left w:val="nil"/>
              <w:right w:val="nil"/>
            </w:tcBorders>
            <w:hideMark/>
          </w:tcPr>
          <w:p w14:paraId="32D0C019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D663B2E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C.V%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8FAC0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56.1%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86393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91.8%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0F7B6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81.6%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BDDE1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47.9%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BD5A3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46.5%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F79FA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3.8%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7224B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43.8%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B731B" w14:textId="77777777" w:rsidR="00DB4DAF" w:rsidRPr="00F123F6" w:rsidRDefault="00DB4DAF" w:rsidP="00616E4E">
            <w:pPr>
              <w:jc w:val="lef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89.4%</w:t>
            </w:r>
          </w:p>
        </w:tc>
      </w:tr>
      <w:tr w:rsidR="00DB4DAF" w:rsidRPr="00F123F6" w14:paraId="42AED123" w14:textId="77777777" w:rsidTr="00616E4E">
        <w:trPr>
          <w:trHeight w:val="300"/>
        </w:trPr>
        <w:tc>
          <w:tcPr>
            <w:tcW w:w="1498" w:type="dxa"/>
            <w:tcBorders>
              <w:left w:val="nil"/>
              <w:bottom w:val="single" w:sz="12" w:space="0" w:color="auto"/>
              <w:right w:val="nil"/>
            </w:tcBorders>
          </w:tcPr>
          <w:p w14:paraId="3784C045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 xml:space="preserve">Paired </w:t>
            </w:r>
            <w:r w:rsidRPr="00F123F6">
              <w:rPr>
                <w:rFonts w:eastAsia="Times New Roman" w:cs="Times New Roman"/>
                <w:i/>
                <w:color w:val="000000"/>
                <w:kern w:val="0"/>
                <w:szCs w:val="21"/>
              </w:rPr>
              <w:t>t</w:t>
            </w: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-test</w:t>
            </w:r>
          </w:p>
        </w:tc>
        <w:tc>
          <w:tcPr>
            <w:tcW w:w="1118" w:type="dxa"/>
            <w:tcBorders>
              <w:left w:val="nil"/>
              <w:bottom w:val="single" w:sz="12" w:space="0" w:color="auto"/>
              <w:right w:val="nil"/>
            </w:tcBorders>
          </w:tcPr>
          <w:p w14:paraId="7AD0F672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i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i/>
                <w:color w:val="000000"/>
                <w:kern w:val="0"/>
                <w:szCs w:val="21"/>
              </w:rPr>
              <w:t>P</w:t>
            </w: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-values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D8B7C62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B2F96F1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BBE5F22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1549569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4F4B2DE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0.219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A7E9A56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0.586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5F384BF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  <w:r w:rsidRPr="00F123F6">
              <w:rPr>
                <w:rFonts w:eastAsia="Times New Roman" w:cs="Times New Roman"/>
                <w:color w:val="000000"/>
                <w:kern w:val="0"/>
                <w:szCs w:val="21"/>
              </w:rPr>
              <w:t>0.207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A38735E" w14:textId="77777777" w:rsidR="00DB4DAF" w:rsidRPr="00F123F6" w:rsidRDefault="00DB4DAF" w:rsidP="00616E4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479A0C72" w14:textId="6DE951D8" w:rsidR="00DB4DAF" w:rsidRPr="00F123F6" w:rsidRDefault="00DB4DAF" w:rsidP="00DB4DAF">
      <w:pPr>
        <w:spacing w:line="360" w:lineRule="auto"/>
        <w:rPr>
          <w:rFonts w:cs="Times New Roman"/>
        </w:rPr>
      </w:pPr>
      <w:r w:rsidRPr="00F123F6">
        <w:rPr>
          <w:rFonts w:eastAsia="Times New Roman" w:cs="Times New Roman"/>
          <w:color w:val="000000"/>
          <w:kern w:val="0"/>
          <w:szCs w:val="21"/>
        </w:rPr>
        <w:t xml:space="preserve">The </w:t>
      </w:r>
      <w:r w:rsidRPr="00F123F6">
        <w:rPr>
          <w:rFonts w:eastAsia="Times New Roman" w:cs="Times New Roman"/>
          <w:i/>
          <w:color w:val="000000"/>
          <w:kern w:val="0"/>
          <w:szCs w:val="21"/>
        </w:rPr>
        <w:t>P</w:t>
      </w:r>
      <w:r w:rsidRPr="00F123F6">
        <w:rPr>
          <w:rFonts w:eastAsia="Times New Roman" w:cs="Times New Roman"/>
          <w:color w:val="000000"/>
          <w:kern w:val="0"/>
          <w:szCs w:val="21"/>
        </w:rPr>
        <w:t xml:space="preserve">-values indicates the significance of difference between basal and lateral roots with paired </w:t>
      </w:r>
      <w:r w:rsidRPr="00F123F6">
        <w:rPr>
          <w:rFonts w:eastAsia="Times New Roman" w:cs="Times New Roman"/>
          <w:i/>
          <w:color w:val="000000"/>
          <w:kern w:val="0"/>
          <w:szCs w:val="21"/>
        </w:rPr>
        <w:t>t</w:t>
      </w:r>
      <w:r w:rsidRPr="00F123F6">
        <w:rPr>
          <w:rFonts w:eastAsia="Times New Roman" w:cs="Times New Roman"/>
          <w:color w:val="000000"/>
          <w:kern w:val="0"/>
          <w:szCs w:val="21"/>
        </w:rPr>
        <w:t xml:space="preserve">-test. ***, </w:t>
      </w:r>
      <w:r w:rsidRPr="00F123F6">
        <w:rPr>
          <w:rFonts w:eastAsia="Times New Roman" w:cs="Times New Roman"/>
          <w:i/>
          <w:color w:val="000000"/>
          <w:kern w:val="0"/>
          <w:szCs w:val="21"/>
        </w:rPr>
        <w:t>P</w:t>
      </w:r>
      <w:r w:rsidRPr="00F123F6">
        <w:rPr>
          <w:rFonts w:eastAsia="Times New Roman" w:cs="Times New Roman"/>
          <w:color w:val="000000"/>
          <w:kern w:val="0"/>
          <w:szCs w:val="21"/>
        </w:rPr>
        <w:t xml:space="preserve">&lt;0.001;**, </w:t>
      </w:r>
      <w:r w:rsidRPr="00F123F6">
        <w:rPr>
          <w:rFonts w:eastAsia="Times New Roman" w:cs="Times New Roman"/>
          <w:i/>
          <w:color w:val="000000"/>
          <w:kern w:val="0"/>
          <w:szCs w:val="21"/>
        </w:rPr>
        <w:t>P</w:t>
      </w:r>
      <w:r w:rsidRPr="00F123F6">
        <w:rPr>
          <w:rFonts w:eastAsia="Times New Roman" w:cs="Times New Roman"/>
          <w:color w:val="000000"/>
          <w:kern w:val="0"/>
          <w:szCs w:val="21"/>
        </w:rPr>
        <w:t xml:space="preserve">&lt;0.01;*, </w:t>
      </w:r>
      <w:r w:rsidRPr="00F123F6">
        <w:rPr>
          <w:rFonts w:eastAsia="Times New Roman" w:cs="Times New Roman"/>
          <w:i/>
          <w:color w:val="000000"/>
          <w:kern w:val="0"/>
          <w:szCs w:val="21"/>
        </w:rPr>
        <w:t>P</w:t>
      </w:r>
      <w:r w:rsidRPr="00F123F6">
        <w:rPr>
          <w:rFonts w:eastAsia="Times New Roman" w:cs="Times New Roman"/>
          <w:color w:val="000000"/>
          <w:kern w:val="0"/>
          <w:szCs w:val="21"/>
        </w:rPr>
        <w:t xml:space="preserve">&lt;0.05. C.V%, the coefficient of variation. SRL, specific root length; RCSA, mean root cross-sectional area; RTD, root tissue density; RTDA, root tissue density air-excluded; </w:t>
      </w:r>
      <w:r w:rsidR="00357852">
        <w:rPr>
          <w:rFonts w:cs="Times New Roman"/>
          <w:szCs w:val="21"/>
        </w:rPr>
        <w:t xml:space="preserve">Fresh RTDA, fresh </w:t>
      </w:r>
      <w:r w:rsidR="00357852" w:rsidRPr="00020E28">
        <w:rPr>
          <w:rFonts w:cs="Times New Roman"/>
          <w:szCs w:val="21"/>
        </w:rPr>
        <w:t>root tissue density air-excluded</w:t>
      </w:r>
      <w:r w:rsidR="00357852">
        <w:rPr>
          <w:rFonts w:cs="Times New Roman"/>
          <w:szCs w:val="21"/>
        </w:rPr>
        <w:t xml:space="preserve">; </w:t>
      </w:r>
      <w:r w:rsidRPr="00F123F6">
        <w:rPr>
          <w:rFonts w:eastAsia="Times New Roman" w:cs="Times New Roman"/>
          <w:color w:val="000000"/>
          <w:kern w:val="0"/>
          <w:szCs w:val="21"/>
        </w:rPr>
        <w:t>RDMC, root dry matter content.</w:t>
      </w:r>
      <w:r w:rsidRPr="00F123F6">
        <w:rPr>
          <w:rFonts w:eastAsia="Times New Roman" w:cs="Times New Roman"/>
          <w:b/>
          <w:color w:val="000000"/>
          <w:kern w:val="0"/>
          <w:szCs w:val="21"/>
        </w:rPr>
        <w:br w:type="page"/>
      </w:r>
    </w:p>
    <w:tbl>
      <w:tblPr>
        <w:tblpPr w:leftFromText="180" w:rightFromText="180" w:vertAnchor="text" w:horzAnchor="margin" w:tblpXSpec="center" w:tblpY="506"/>
        <w:tblW w:w="10699" w:type="dxa"/>
        <w:tblLook w:val="04A0" w:firstRow="1" w:lastRow="0" w:firstColumn="1" w:lastColumn="0" w:noHBand="0" w:noVBand="1"/>
      </w:tblPr>
      <w:tblGrid>
        <w:gridCol w:w="2188"/>
        <w:gridCol w:w="1171"/>
        <w:gridCol w:w="771"/>
        <w:gridCol w:w="811"/>
        <w:gridCol w:w="222"/>
        <w:gridCol w:w="1002"/>
        <w:gridCol w:w="833"/>
        <w:gridCol w:w="811"/>
        <w:gridCol w:w="222"/>
        <w:gridCol w:w="1002"/>
        <w:gridCol w:w="833"/>
        <w:gridCol w:w="833"/>
      </w:tblGrid>
      <w:tr w:rsidR="00DB4DAF" w:rsidRPr="00F123F6" w14:paraId="468C7059" w14:textId="77777777" w:rsidTr="00616E4E">
        <w:trPr>
          <w:trHeight w:val="292"/>
        </w:trPr>
        <w:tc>
          <w:tcPr>
            <w:tcW w:w="21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5E5B" w14:textId="77777777" w:rsidR="00DB4DAF" w:rsidRPr="00F123F6" w:rsidRDefault="00DB4DAF" w:rsidP="00616E4E">
            <w:pPr>
              <w:rPr>
                <w:rFonts w:cs="Times New Roman"/>
                <w:szCs w:val="21"/>
              </w:rPr>
            </w:pPr>
          </w:p>
        </w:tc>
        <w:tc>
          <w:tcPr>
            <w:tcW w:w="275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CCD4E" w14:textId="77777777" w:rsidR="00DB4DAF" w:rsidRPr="00F123F6" w:rsidRDefault="00DB4DAF" w:rsidP="00616E4E">
            <w:pPr>
              <w:rPr>
                <w:rFonts w:cs="Times New Roman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Dimension 1 (45.5%)</w:t>
            </w:r>
          </w:p>
        </w:tc>
        <w:tc>
          <w:tcPr>
            <w:tcW w:w="222" w:type="dxa"/>
            <w:tcBorders>
              <w:top w:val="single" w:sz="12" w:space="0" w:color="auto"/>
              <w:left w:val="nil"/>
              <w:right w:val="nil"/>
            </w:tcBorders>
          </w:tcPr>
          <w:p w14:paraId="7BFD1A1A" w14:textId="77777777" w:rsidR="00DB4DAF" w:rsidRPr="00F123F6" w:rsidRDefault="00DB4DAF" w:rsidP="00616E4E">
            <w:pPr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264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F3F72" w14:textId="77777777" w:rsidR="00DB4DAF" w:rsidRPr="00F123F6" w:rsidRDefault="00DB4DAF" w:rsidP="00616E4E">
            <w:pPr>
              <w:rPr>
                <w:rFonts w:cs="Times New Roman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Dimension 2 (21.9%)</w:t>
            </w:r>
          </w:p>
        </w:tc>
        <w:tc>
          <w:tcPr>
            <w:tcW w:w="222" w:type="dxa"/>
            <w:tcBorders>
              <w:top w:val="single" w:sz="12" w:space="0" w:color="auto"/>
              <w:left w:val="nil"/>
              <w:right w:val="nil"/>
            </w:tcBorders>
          </w:tcPr>
          <w:p w14:paraId="0A91D6C1" w14:textId="77777777" w:rsidR="00DB4DAF" w:rsidRPr="00F123F6" w:rsidRDefault="00DB4DAF" w:rsidP="00616E4E">
            <w:pPr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266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85187" w14:textId="77777777" w:rsidR="00DB4DAF" w:rsidRPr="00F123F6" w:rsidRDefault="00DB4DAF" w:rsidP="00616E4E">
            <w:pPr>
              <w:rPr>
                <w:rFonts w:cs="Times New Roman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Dimension 3 (11.6%)</w:t>
            </w:r>
          </w:p>
        </w:tc>
      </w:tr>
      <w:tr w:rsidR="00DB4DAF" w:rsidRPr="00F123F6" w14:paraId="72B132A7" w14:textId="77777777" w:rsidTr="00616E4E">
        <w:trPr>
          <w:trHeight w:val="292"/>
        </w:trPr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EEB0A" w14:textId="77777777" w:rsidR="00DB4DAF" w:rsidRPr="00F123F6" w:rsidRDefault="00DB4DAF" w:rsidP="00616E4E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Variables (root types)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B96E7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Loadings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90592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Ctr.%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76A04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Cosine</w:t>
            </w:r>
          </w:p>
        </w:tc>
        <w:tc>
          <w:tcPr>
            <w:tcW w:w="222" w:type="dxa"/>
            <w:tcBorders>
              <w:left w:val="nil"/>
              <w:right w:val="nil"/>
            </w:tcBorders>
            <w:vAlign w:val="center"/>
          </w:tcPr>
          <w:p w14:paraId="58FAC2DD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286F5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Loadings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02359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Ctr.%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8C59B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Cosine</w:t>
            </w:r>
          </w:p>
        </w:tc>
        <w:tc>
          <w:tcPr>
            <w:tcW w:w="222" w:type="dxa"/>
            <w:tcBorders>
              <w:left w:val="nil"/>
              <w:right w:val="nil"/>
            </w:tcBorders>
            <w:vAlign w:val="center"/>
          </w:tcPr>
          <w:p w14:paraId="27F18E99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83B67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Loadings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BC49E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Ctr.%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2D84F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Cosine</w:t>
            </w:r>
          </w:p>
        </w:tc>
      </w:tr>
      <w:tr w:rsidR="00DB4DAF" w:rsidRPr="00F123F6" w14:paraId="657CE22B" w14:textId="77777777" w:rsidTr="00616E4E">
        <w:trPr>
          <w:trHeight w:val="292"/>
        </w:trPr>
        <w:tc>
          <w:tcPr>
            <w:tcW w:w="2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1680" w14:textId="77777777" w:rsidR="00DB4DAF" w:rsidRPr="00F123F6" w:rsidRDefault="00DB4DAF" w:rsidP="00616E4E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SRL (lateral)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DA48" w14:textId="77777777" w:rsidR="00DB4DAF" w:rsidRPr="00E93423" w:rsidRDefault="00DB4DAF" w:rsidP="00616E4E">
            <w:pPr>
              <w:jc w:val="right"/>
              <w:rPr>
                <w:rFonts w:cs="Times New Roman"/>
                <w:bCs/>
                <w:color w:val="000000"/>
                <w:szCs w:val="21"/>
              </w:rPr>
            </w:pPr>
            <w:r w:rsidRPr="00E93423">
              <w:rPr>
                <w:rFonts w:cs="Times New Roman"/>
                <w:bCs/>
                <w:color w:val="000000"/>
                <w:szCs w:val="21"/>
              </w:rPr>
              <w:t>-0.94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D551" w14:textId="77777777" w:rsidR="00DB4DAF" w:rsidRPr="00E93423" w:rsidRDefault="00DB4DAF" w:rsidP="00616E4E">
            <w:pPr>
              <w:jc w:val="right"/>
              <w:rPr>
                <w:rFonts w:cs="Times New Roman"/>
                <w:bCs/>
                <w:color w:val="000000"/>
                <w:szCs w:val="21"/>
              </w:rPr>
            </w:pPr>
            <w:r w:rsidRPr="00E93423">
              <w:rPr>
                <w:rFonts w:cs="Times New Roman"/>
                <w:bCs/>
                <w:color w:val="000000"/>
                <w:szCs w:val="21"/>
              </w:rPr>
              <w:t>21.6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8A79" w14:textId="77777777" w:rsidR="00DB4DAF" w:rsidRPr="00E93423" w:rsidRDefault="00DB4DAF" w:rsidP="00616E4E">
            <w:pPr>
              <w:jc w:val="right"/>
              <w:rPr>
                <w:rFonts w:cs="Times New Roman"/>
                <w:bCs/>
                <w:color w:val="000000"/>
                <w:szCs w:val="21"/>
              </w:rPr>
            </w:pPr>
            <w:r w:rsidRPr="00E93423">
              <w:rPr>
                <w:rFonts w:cs="Times New Roman"/>
                <w:bCs/>
                <w:color w:val="000000"/>
                <w:szCs w:val="21"/>
              </w:rPr>
              <w:t>0.89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vAlign w:val="center"/>
          </w:tcPr>
          <w:p w14:paraId="7B6B1C25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AFA0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-0.28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7474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3.92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4C20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</w:t>
            </w:r>
            <w:r>
              <w:rPr>
                <w:rFonts w:cs="Times New Roman"/>
                <w:color w:val="000000"/>
                <w:szCs w:val="21"/>
              </w:rPr>
              <w:t>8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vAlign w:val="center"/>
          </w:tcPr>
          <w:p w14:paraId="29723421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9AED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0.01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2DC5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</w:t>
            </w:r>
            <w:r>
              <w:rPr>
                <w:rFonts w:cs="Times New Roman"/>
                <w:color w:val="000000"/>
                <w:szCs w:val="21"/>
              </w:rPr>
              <w:t>2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B6D5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</w:t>
            </w:r>
            <w:r>
              <w:rPr>
                <w:rFonts w:cs="Times New Roman"/>
                <w:color w:val="000000"/>
                <w:szCs w:val="21"/>
              </w:rPr>
              <w:t>.00</w:t>
            </w:r>
          </w:p>
        </w:tc>
      </w:tr>
      <w:tr w:rsidR="00DB4DAF" w:rsidRPr="00F123F6" w14:paraId="261B6756" w14:textId="77777777" w:rsidTr="00616E4E">
        <w:trPr>
          <w:trHeight w:val="292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6ED5" w14:textId="77777777" w:rsidR="00DB4DAF" w:rsidRPr="00F123F6" w:rsidRDefault="00DB4DAF" w:rsidP="00616E4E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RTDA (basal)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815F" w14:textId="77777777" w:rsidR="00DB4DAF" w:rsidRPr="00E93423" w:rsidRDefault="00DB4DAF" w:rsidP="00616E4E">
            <w:pPr>
              <w:jc w:val="right"/>
              <w:rPr>
                <w:rFonts w:cs="Times New Roman"/>
                <w:bCs/>
                <w:color w:val="000000"/>
                <w:szCs w:val="21"/>
              </w:rPr>
            </w:pPr>
            <w:r w:rsidRPr="00E93423">
              <w:rPr>
                <w:rFonts w:cs="Times New Roman"/>
                <w:bCs/>
                <w:color w:val="000000"/>
                <w:szCs w:val="21"/>
              </w:rPr>
              <w:t>0.91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08DC" w14:textId="77777777" w:rsidR="00DB4DAF" w:rsidRPr="00E93423" w:rsidRDefault="00DB4DAF" w:rsidP="00616E4E">
            <w:pPr>
              <w:jc w:val="right"/>
              <w:rPr>
                <w:rFonts w:cs="Times New Roman"/>
                <w:bCs/>
                <w:color w:val="000000"/>
                <w:szCs w:val="21"/>
              </w:rPr>
            </w:pPr>
            <w:r w:rsidRPr="00E93423">
              <w:rPr>
                <w:rFonts w:cs="Times New Roman"/>
                <w:bCs/>
                <w:color w:val="000000"/>
                <w:szCs w:val="21"/>
              </w:rPr>
              <w:t>20.0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A741" w14:textId="77777777" w:rsidR="00DB4DAF" w:rsidRPr="00E93423" w:rsidRDefault="00DB4DAF" w:rsidP="00616E4E">
            <w:pPr>
              <w:jc w:val="right"/>
              <w:rPr>
                <w:rFonts w:cs="Times New Roman"/>
                <w:bCs/>
                <w:color w:val="000000"/>
                <w:szCs w:val="21"/>
              </w:rPr>
            </w:pPr>
            <w:r w:rsidRPr="00E93423">
              <w:rPr>
                <w:rFonts w:cs="Times New Roman"/>
                <w:bCs/>
                <w:color w:val="000000"/>
                <w:szCs w:val="21"/>
              </w:rPr>
              <w:t>0.82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3F75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32FC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D254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9FC2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794A4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3623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-0.17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BF65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2.9</w:t>
            </w:r>
            <w:r>
              <w:rPr>
                <w:rFonts w:cs="Times New Roman"/>
                <w:color w:val="000000"/>
                <w:szCs w:val="21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6813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0.03</w:t>
            </w:r>
          </w:p>
        </w:tc>
      </w:tr>
      <w:tr w:rsidR="00DB4DAF" w:rsidRPr="00F123F6" w14:paraId="587CEE35" w14:textId="77777777" w:rsidTr="00616E4E">
        <w:trPr>
          <w:trHeight w:val="292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1E32" w14:textId="77777777" w:rsidR="00DB4DAF" w:rsidRPr="00F123F6" w:rsidRDefault="00DB4DAF" w:rsidP="00616E4E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SRL (basal)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105F" w14:textId="77777777" w:rsidR="00DB4DAF" w:rsidRPr="00E93423" w:rsidRDefault="00DB4DAF" w:rsidP="00616E4E">
            <w:pPr>
              <w:jc w:val="right"/>
              <w:rPr>
                <w:rFonts w:cs="Times New Roman"/>
                <w:bCs/>
                <w:color w:val="000000"/>
                <w:szCs w:val="21"/>
              </w:rPr>
            </w:pPr>
            <w:r w:rsidRPr="00E93423">
              <w:rPr>
                <w:rFonts w:cs="Times New Roman"/>
                <w:bCs/>
                <w:color w:val="000000"/>
                <w:szCs w:val="21"/>
              </w:rPr>
              <w:t>-0.88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ECCB" w14:textId="77777777" w:rsidR="00DB4DAF" w:rsidRPr="00E93423" w:rsidRDefault="00DB4DAF" w:rsidP="00616E4E">
            <w:pPr>
              <w:jc w:val="right"/>
              <w:rPr>
                <w:rFonts w:cs="Times New Roman"/>
                <w:bCs/>
                <w:color w:val="000000"/>
                <w:szCs w:val="21"/>
              </w:rPr>
            </w:pPr>
            <w:r w:rsidRPr="00E93423">
              <w:rPr>
                <w:rFonts w:cs="Times New Roman"/>
                <w:bCs/>
                <w:color w:val="000000"/>
                <w:szCs w:val="21"/>
              </w:rPr>
              <w:t>19.1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113F" w14:textId="77777777" w:rsidR="00DB4DAF" w:rsidRPr="00E93423" w:rsidRDefault="00DB4DAF" w:rsidP="00616E4E">
            <w:pPr>
              <w:jc w:val="right"/>
              <w:rPr>
                <w:rFonts w:cs="Times New Roman"/>
                <w:bCs/>
                <w:color w:val="000000"/>
                <w:szCs w:val="21"/>
              </w:rPr>
            </w:pPr>
            <w:r w:rsidRPr="00E93423">
              <w:rPr>
                <w:rFonts w:cs="Times New Roman"/>
                <w:bCs/>
                <w:color w:val="000000"/>
                <w:szCs w:val="21"/>
              </w:rPr>
              <w:t>0.78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E6E23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FCCB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EDE8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5.72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C848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43451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F02E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-0.06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C5C9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0.3</w:t>
            </w:r>
            <w:r>
              <w:rPr>
                <w:rFonts w:cs="Times New Roman"/>
                <w:color w:val="000000"/>
                <w:szCs w:val="21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AF40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0.00</w:t>
            </w:r>
          </w:p>
        </w:tc>
      </w:tr>
      <w:tr w:rsidR="00DB4DAF" w:rsidRPr="00F123F6" w14:paraId="6D486E54" w14:textId="77777777" w:rsidTr="00616E4E">
        <w:trPr>
          <w:trHeight w:val="292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5DCB" w14:textId="77777777" w:rsidR="00DB4DAF" w:rsidRPr="00F123F6" w:rsidRDefault="00DB4DAF" w:rsidP="00616E4E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RTDA (lateral)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0CDC" w14:textId="77777777" w:rsidR="00DB4DAF" w:rsidRPr="00E93423" w:rsidRDefault="00DB4DAF" w:rsidP="00616E4E">
            <w:pPr>
              <w:jc w:val="right"/>
              <w:rPr>
                <w:rFonts w:cs="Times New Roman"/>
                <w:bCs/>
                <w:color w:val="000000"/>
                <w:szCs w:val="21"/>
              </w:rPr>
            </w:pPr>
            <w:r w:rsidRPr="00E93423">
              <w:rPr>
                <w:rFonts w:cs="Times New Roman"/>
                <w:bCs/>
                <w:color w:val="000000"/>
                <w:szCs w:val="21"/>
              </w:rPr>
              <w:t>0.78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4523" w14:textId="77777777" w:rsidR="00DB4DAF" w:rsidRPr="00E93423" w:rsidRDefault="00DB4DAF" w:rsidP="00616E4E">
            <w:pPr>
              <w:jc w:val="right"/>
              <w:rPr>
                <w:rFonts w:cs="Times New Roman"/>
                <w:bCs/>
                <w:color w:val="000000"/>
                <w:szCs w:val="21"/>
              </w:rPr>
            </w:pPr>
            <w:r w:rsidRPr="00E93423">
              <w:rPr>
                <w:rFonts w:cs="Times New Roman"/>
                <w:bCs/>
                <w:color w:val="000000"/>
                <w:szCs w:val="21"/>
              </w:rPr>
              <w:t>14.9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3B2A" w14:textId="77777777" w:rsidR="00DB4DAF" w:rsidRPr="00E93423" w:rsidRDefault="00DB4DAF" w:rsidP="00616E4E">
            <w:pPr>
              <w:jc w:val="right"/>
              <w:rPr>
                <w:rFonts w:cs="Times New Roman"/>
                <w:bCs/>
                <w:color w:val="000000"/>
                <w:szCs w:val="21"/>
              </w:rPr>
            </w:pPr>
            <w:r w:rsidRPr="00E93423">
              <w:rPr>
                <w:rFonts w:cs="Times New Roman"/>
                <w:bCs/>
                <w:color w:val="000000"/>
                <w:szCs w:val="21"/>
              </w:rPr>
              <w:t>0.61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B8005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F769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6ECD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0.78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B1C0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</w:t>
            </w:r>
            <w:r>
              <w:rPr>
                <w:rFonts w:cs="Times New Roman"/>
                <w:color w:val="000000"/>
                <w:szCs w:val="21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CCF38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6139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-0.18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A54B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3.22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0311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0.03</w:t>
            </w:r>
          </w:p>
        </w:tc>
      </w:tr>
      <w:tr w:rsidR="00DB4DAF" w:rsidRPr="00F123F6" w14:paraId="39BE2FD2" w14:textId="77777777" w:rsidTr="00616E4E">
        <w:trPr>
          <w:trHeight w:val="292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6D7A" w14:textId="77777777" w:rsidR="00DB4DAF" w:rsidRPr="00F123F6" w:rsidRDefault="00DB4DAF" w:rsidP="00616E4E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RCSA (lateral)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9699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0.77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24AD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14.6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EA6C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C0873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0E1A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CB9E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11.7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53E1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08C5F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E3BD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0.13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B196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1.66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9EDD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</w:t>
            </w:r>
            <w:r>
              <w:rPr>
                <w:rFonts w:cs="Times New Roman"/>
                <w:color w:val="000000"/>
                <w:szCs w:val="21"/>
              </w:rPr>
              <w:t>2</w:t>
            </w:r>
          </w:p>
        </w:tc>
      </w:tr>
      <w:tr w:rsidR="00DB4DAF" w:rsidRPr="00F123F6" w14:paraId="00CEBD38" w14:textId="77777777" w:rsidTr="00616E4E">
        <w:trPr>
          <w:trHeight w:val="292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5338" w14:textId="77777777" w:rsidR="00DB4DAF" w:rsidRPr="00F123F6" w:rsidRDefault="00DB4DAF" w:rsidP="00616E4E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RCSA (basal)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7391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74EA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7.51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1CC9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B1472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59EB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-0.50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53A1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12.6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175D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01664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B85E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D746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21.2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6C33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0.22</w:t>
            </w:r>
          </w:p>
        </w:tc>
      </w:tr>
      <w:tr w:rsidR="00DB4DAF" w:rsidRPr="00F123F6" w14:paraId="52BA37CE" w14:textId="77777777" w:rsidTr="00616E4E">
        <w:trPr>
          <w:trHeight w:val="292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B4E9" w14:textId="77777777" w:rsidR="00DB4DAF" w:rsidRPr="00F123F6" w:rsidRDefault="00DB4DAF" w:rsidP="00616E4E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Lateral to basal root-length ratio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FE86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0.29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42A4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2.1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7B93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482C1" w14:textId="77777777" w:rsidR="00DB4DAF" w:rsidRPr="00E93423" w:rsidRDefault="00DB4DAF" w:rsidP="00616E4E">
            <w:pPr>
              <w:jc w:val="right"/>
              <w:rPr>
                <w:rFonts w:cs="Times New Roman"/>
                <w:bCs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0379" w14:textId="77777777" w:rsidR="00DB4DAF" w:rsidRPr="00E93423" w:rsidRDefault="00DB4DAF" w:rsidP="00616E4E">
            <w:pPr>
              <w:jc w:val="right"/>
              <w:rPr>
                <w:rFonts w:cs="Times New Roman"/>
                <w:bCs/>
                <w:color w:val="000000"/>
                <w:szCs w:val="21"/>
              </w:rPr>
            </w:pPr>
            <w:r w:rsidRPr="00E93423">
              <w:rPr>
                <w:rFonts w:cs="Times New Roman"/>
                <w:bCs/>
                <w:color w:val="000000"/>
                <w:szCs w:val="21"/>
              </w:rPr>
              <w:t>-0.68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1F3C" w14:textId="77777777" w:rsidR="00DB4DAF" w:rsidRPr="00E93423" w:rsidRDefault="00DB4DAF" w:rsidP="00616E4E">
            <w:pPr>
              <w:jc w:val="right"/>
              <w:rPr>
                <w:rFonts w:cs="Times New Roman"/>
                <w:bCs/>
                <w:color w:val="000000"/>
                <w:szCs w:val="21"/>
              </w:rPr>
            </w:pPr>
            <w:r w:rsidRPr="00E93423">
              <w:rPr>
                <w:rFonts w:cs="Times New Roman"/>
                <w:bCs/>
                <w:color w:val="000000"/>
                <w:szCs w:val="21"/>
              </w:rPr>
              <w:t>23.1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1851" w14:textId="77777777" w:rsidR="00DB4DAF" w:rsidRPr="00E93423" w:rsidRDefault="00DB4DAF" w:rsidP="00616E4E">
            <w:pPr>
              <w:jc w:val="right"/>
              <w:rPr>
                <w:rFonts w:cs="Times New Roman"/>
                <w:bCs/>
                <w:color w:val="000000"/>
                <w:szCs w:val="21"/>
              </w:rPr>
            </w:pPr>
            <w:r w:rsidRPr="00E93423">
              <w:rPr>
                <w:rFonts w:cs="Times New Roman"/>
                <w:bCs/>
                <w:color w:val="000000"/>
                <w:szCs w:val="21"/>
              </w:rPr>
              <w:t>0.4</w:t>
            </w:r>
            <w:r>
              <w:rPr>
                <w:rFonts w:cs="Times New Roman"/>
                <w:bCs/>
                <w:color w:val="000000"/>
                <w:szCs w:val="21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F94E6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FB3F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-0.11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6280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1.08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8E56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0.01</w:t>
            </w:r>
          </w:p>
        </w:tc>
      </w:tr>
      <w:tr w:rsidR="00DB4DAF" w:rsidRPr="00F123F6" w14:paraId="20A6F8CD" w14:textId="77777777" w:rsidTr="00616E4E">
        <w:trPr>
          <w:trHeight w:val="292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CD60" w14:textId="77777777" w:rsidR="00DB4DAF" w:rsidRPr="00F123F6" w:rsidRDefault="00DB4DAF" w:rsidP="00616E4E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Root porosity (basal)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B928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-0.07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3934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5B88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</w:t>
            </w:r>
            <w:r>
              <w:rPr>
                <w:rFonts w:cs="Times New Roman"/>
                <w:color w:val="000000"/>
                <w:szCs w:val="21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D2981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FD14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991E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3.90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FE38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</w:t>
            </w:r>
            <w:r>
              <w:rPr>
                <w:rFonts w:cs="Times New Roman"/>
                <w:color w:val="000000"/>
                <w:szCs w:val="21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DA0E1" w14:textId="77777777" w:rsidR="00DB4DAF" w:rsidRPr="00E93423" w:rsidRDefault="00DB4DAF" w:rsidP="00616E4E">
            <w:pPr>
              <w:jc w:val="right"/>
              <w:rPr>
                <w:rFonts w:cs="Times New Roman"/>
                <w:bCs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BF5D" w14:textId="77777777" w:rsidR="00DB4DAF" w:rsidRPr="00E93423" w:rsidRDefault="00DB4DAF" w:rsidP="00616E4E">
            <w:pPr>
              <w:jc w:val="right"/>
              <w:rPr>
                <w:rFonts w:cs="Times New Roman"/>
                <w:bCs/>
                <w:color w:val="000000"/>
                <w:szCs w:val="21"/>
              </w:rPr>
            </w:pPr>
            <w:r w:rsidRPr="00E93423">
              <w:rPr>
                <w:rFonts w:cs="Times New Roman"/>
                <w:bCs/>
                <w:color w:val="000000"/>
                <w:szCs w:val="21"/>
              </w:rPr>
              <w:t>0.85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34A4" w14:textId="77777777" w:rsidR="00DB4DAF" w:rsidRPr="00E93423" w:rsidRDefault="00DB4DAF" w:rsidP="00616E4E">
            <w:pPr>
              <w:jc w:val="right"/>
              <w:rPr>
                <w:rFonts w:cs="Times New Roman"/>
                <w:bCs/>
                <w:color w:val="000000"/>
                <w:szCs w:val="21"/>
              </w:rPr>
            </w:pPr>
            <w:r w:rsidRPr="00E93423">
              <w:rPr>
                <w:rFonts w:cs="Times New Roman"/>
                <w:bCs/>
                <w:color w:val="000000"/>
                <w:szCs w:val="21"/>
              </w:rPr>
              <w:t>68.6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59F6" w14:textId="77777777" w:rsidR="00DB4DAF" w:rsidRPr="00E93423" w:rsidRDefault="00DB4DAF" w:rsidP="00616E4E">
            <w:pPr>
              <w:jc w:val="right"/>
              <w:rPr>
                <w:rFonts w:cs="Times New Roman"/>
                <w:bCs/>
                <w:color w:val="000000"/>
                <w:szCs w:val="21"/>
              </w:rPr>
            </w:pPr>
            <w:r w:rsidRPr="00E93423">
              <w:rPr>
                <w:rFonts w:cs="Times New Roman"/>
                <w:bCs/>
                <w:color w:val="000000"/>
                <w:szCs w:val="21"/>
              </w:rPr>
              <w:t>0.7</w:t>
            </w:r>
            <w:r>
              <w:rPr>
                <w:rFonts w:cs="Times New Roman"/>
                <w:bCs/>
                <w:color w:val="000000"/>
                <w:szCs w:val="21"/>
              </w:rPr>
              <w:t>2</w:t>
            </w:r>
          </w:p>
        </w:tc>
      </w:tr>
      <w:tr w:rsidR="00DB4DAF" w:rsidRPr="00F123F6" w14:paraId="4D42B4D2" w14:textId="77777777" w:rsidTr="00616E4E">
        <w:trPr>
          <w:trHeight w:val="292"/>
        </w:trPr>
        <w:tc>
          <w:tcPr>
            <w:tcW w:w="21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3A06C" w14:textId="77777777" w:rsidR="00DB4DAF" w:rsidRPr="00F123F6" w:rsidRDefault="00DB4DAF" w:rsidP="00616E4E">
            <w:pPr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Root porosity (lateral)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E21CE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3BC1F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4B465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6897D4E" w14:textId="77777777" w:rsidR="00DB4DAF" w:rsidRPr="00E93423" w:rsidRDefault="00DB4DAF" w:rsidP="00616E4E">
            <w:pPr>
              <w:jc w:val="right"/>
              <w:rPr>
                <w:rFonts w:cs="Times New Roman"/>
                <w:bCs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8E16B" w14:textId="77777777" w:rsidR="00DB4DAF" w:rsidRPr="00E93423" w:rsidRDefault="00DB4DAF" w:rsidP="00616E4E">
            <w:pPr>
              <w:jc w:val="right"/>
              <w:rPr>
                <w:rFonts w:cs="Times New Roman"/>
                <w:bCs/>
                <w:color w:val="000000"/>
                <w:szCs w:val="21"/>
              </w:rPr>
            </w:pPr>
            <w:r w:rsidRPr="00E93423">
              <w:rPr>
                <w:rFonts w:cs="Times New Roman"/>
                <w:bCs/>
                <w:color w:val="000000"/>
                <w:szCs w:val="21"/>
              </w:rPr>
              <w:t>0.87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C95AC" w14:textId="77777777" w:rsidR="00DB4DAF" w:rsidRPr="00E93423" w:rsidRDefault="00DB4DAF" w:rsidP="00616E4E">
            <w:pPr>
              <w:jc w:val="right"/>
              <w:rPr>
                <w:rFonts w:cs="Times New Roman"/>
                <w:bCs/>
                <w:color w:val="000000"/>
                <w:szCs w:val="21"/>
              </w:rPr>
            </w:pPr>
            <w:r w:rsidRPr="00E93423">
              <w:rPr>
                <w:rFonts w:cs="Times New Roman"/>
                <w:bCs/>
                <w:color w:val="000000"/>
                <w:szCs w:val="21"/>
              </w:rPr>
              <w:t>38.0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6AC1E" w14:textId="77777777" w:rsidR="00DB4DAF" w:rsidRPr="00E93423" w:rsidRDefault="00DB4DAF" w:rsidP="00616E4E">
            <w:pPr>
              <w:jc w:val="right"/>
              <w:rPr>
                <w:rFonts w:cs="Times New Roman"/>
                <w:bCs/>
                <w:color w:val="000000"/>
                <w:szCs w:val="21"/>
              </w:rPr>
            </w:pPr>
            <w:r w:rsidRPr="00E93423">
              <w:rPr>
                <w:rFonts w:cs="Times New Roman"/>
                <w:bCs/>
                <w:color w:val="000000"/>
                <w:szCs w:val="21"/>
              </w:rPr>
              <w:t>0.75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295E36D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28F0F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-0.09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710B6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8F3EE" w14:textId="77777777" w:rsidR="00DB4DAF" w:rsidRPr="00F123F6" w:rsidRDefault="00DB4DAF" w:rsidP="00616E4E">
            <w:pPr>
              <w:jc w:val="right"/>
              <w:rPr>
                <w:rFonts w:cs="Times New Roman"/>
                <w:color w:val="000000"/>
                <w:szCs w:val="21"/>
              </w:rPr>
            </w:pPr>
            <w:r w:rsidRPr="00F123F6">
              <w:rPr>
                <w:rFonts w:cs="Times New Roman"/>
                <w:color w:val="000000"/>
                <w:szCs w:val="21"/>
              </w:rPr>
              <w:t>0.0</w:t>
            </w:r>
            <w:r>
              <w:rPr>
                <w:rFonts w:cs="Times New Roman"/>
                <w:color w:val="000000"/>
                <w:szCs w:val="21"/>
              </w:rPr>
              <w:t>1</w:t>
            </w:r>
          </w:p>
        </w:tc>
      </w:tr>
    </w:tbl>
    <w:p w14:paraId="131FC172" w14:textId="57374B92" w:rsidR="00DB4DAF" w:rsidRPr="00F123F6" w:rsidRDefault="00DB4DAF" w:rsidP="00DB4DAF">
      <w:pPr>
        <w:spacing w:line="360" w:lineRule="auto"/>
        <w:rPr>
          <w:rFonts w:cs="Times New Roman"/>
          <w:b/>
          <w:szCs w:val="21"/>
        </w:rPr>
      </w:pPr>
      <w:r w:rsidRPr="00F123F6">
        <w:rPr>
          <w:rFonts w:cs="Times New Roman"/>
          <w:b/>
          <w:szCs w:val="21"/>
        </w:rPr>
        <w:t>Table S</w:t>
      </w:r>
      <w:r>
        <w:rPr>
          <w:rFonts w:cs="Times New Roman"/>
          <w:b/>
          <w:szCs w:val="21"/>
        </w:rPr>
        <w:t>4</w:t>
      </w:r>
      <w:r w:rsidRPr="00F123F6">
        <w:rPr>
          <w:rFonts w:cs="Times New Roman"/>
          <w:b/>
          <w:szCs w:val="21"/>
        </w:rPr>
        <w:t xml:space="preserve"> </w:t>
      </w:r>
      <w:r w:rsidRPr="00F123F6">
        <w:rPr>
          <w:rFonts w:cs="Times New Roman"/>
          <w:szCs w:val="21"/>
        </w:rPr>
        <w:t xml:space="preserve">Loadings of variables to the first three dimensions in the PCA </w:t>
      </w:r>
    </w:p>
    <w:p w14:paraId="56585F46" w14:textId="1DA36F8A" w:rsidR="00DB4DAF" w:rsidRDefault="00B553D3" w:rsidP="00DB4DAF">
      <w:pPr>
        <w:spacing w:line="360" w:lineRule="auto"/>
        <w:rPr>
          <w:rFonts w:cs="Times New Roman"/>
          <w:szCs w:val="21"/>
        </w:rPr>
      </w:pPr>
      <w:r w:rsidRPr="00B553D3">
        <w:rPr>
          <w:rFonts w:cs="Times New Roman"/>
          <w:szCs w:val="21"/>
        </w:rPr>
        <w:t>T</w:t>
      </w:r>
      <w:r w:rsidR="00DB4DAF">
        <w:rPr>
          <w:rFonts w:cs="Times New Roman"/>
          <w:szCs w:val="21"/>
        </w:rPr>
        <w:t>he order of variables in this table were arranged based on their contributions on the first dimension</w:t>
      </w:r>
      <w:r w:rsidR="00DB4DAF" w:rsidRPr="00F123F6">
        <w:rPr>
          <w:rFonts w:cs="Times New Roman"/>
          <w:szCs w:val="21"/>
        </w:rPr>
        <w:t>. SRL, specific root length; RTDA, root tissue density air-excluded; RCSA, root cross-sectional area.</w:t>
      </w:r>
    </w:p>
    <w:p w14:paraId="743A0D40" w14:textId="1B3AF1ED" w:rsidR="00363517" w:rsidRDefault="00363517" w:rsidP="00452023">
      <w:pPr>
        <w:spacing w:line="360" w:lineRule="auto"/>
        <w:rPr>
          <w:rFonts w:cs="Times New Roman"/>
          <w:szCs w:val="21"/>
        </w:rPr>
        <w:sectPr w:rsidR="00363517" w:rsidSect="00DB4DAF">
          <w:pgSz w:w="12240" w:h="15840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7F5FE951" w14:textId="54673FCD" w:rsidR="00A83BC1" w:rsidRPr="00F123F6" w:rsidRDefault="00572339" w:rsidP="00F123F6">
      <w:pPr>
        <w:spacing w:line="360" w:lineRule="auto"/>
        <w:rPr>
          <w:rFonts w:cs="Times New Roman"/>
        </w:rPr>
      </w:pPr>
      <w:r w:rsidRPr="00F123F6">
        <w:rPr>
          <w:rFonts w:cs="Times New Roman"/>
          <w:noProof/>
          <w:szCs w:val="21"/>
        </w:rPr>
        <w:lastRenderedPageBreak/>
        <w:drawing>
          <wp:anchor distT="0" distB="0" distL="114300" distR="114300" simplePos="0" relativeHeight="251660288" behindDoc="0" locked="0" layoutInCell="1" allowOverlap="1" wp14:anchorId="4050B265" wp14:editId="72D8AC86">
            <wp:simplePos x="0" y="0"/>
            <wp:positionH relativeFrom="column">
              <wp:posOffset>140970</wp:posOffset>
            </wp:positionH>
            <wp:positionV relativeFrom="paragraph">
              <wp:posOffset>0</wp:posOffset>
            </wp:positionV>
            <wp:extent cx="4436110" cy="4572000"/>
            <wp:effectExtent l="0" t="0" r="2540" b="0"/>
            <wp:wrapTopAndBottom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10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3F6">
        <w:rPr>
          <w:rFonts w:cs="Times New Roman"/>
          <w:b/>
          <w:szCs w:val="21"/>
        </w:rPr>
        <w:t>Fig</w:t>
      </w:r>
      <w:r w:rsidR="00B553D3">
        <w:rPr>
          <w:rFonts w:cs="Times New Roman"/>
          <w:b/>
          <w:szCs w:val="21"/>
        </w:rPr>
        <w:t>.</w:t>
      </w:r>
      <w:r w:rsidRPr="00F123F6">
        <w:rPr>
          <w:rFonts w:cs="Times New Roman"/>
          <w:b/>
          <w:szCs w:val="21"/>
        </w:rPr>
        <w:t xml:space="preserve"> S</w:t>
      </w:r>
      <w:r w:rsidR="001811F9">
        <w:rPr>
          <w:rFonts w:cs="Times New Roman"/>
          <w:b/>
          <w:szCs w:val="21"/>
        </w:rPr>
        <w:t>1</w:t>
      </w:r>
      <w:r w:rsidRPr="00F123F6">
        <w:rPr>
          <w:rFonts w:cs="Times New Roman"/>
          <w:szCs w:val="21"/>
        </w:rPr>
        <w:t xml:space="preserve"> Relationship between root dry </w:t>
      </w:r>
      <w:r w:rsidR="00F123F6" w:rsidRPr="00F123F6">
        <w:rPr>
          <w:rFonts w:cs="Times New Roman"/>
          <w:szCs w:val="21"/>
        </w:rPr>
        <w:t xml:space="preserve">matter </w:t>
      </w:r>
      <w:r w:rsidRPr="00F123F6">
        <w:rPr>
          <w:rFonts w:cs="Times New Roman"/>
          <w:szCs w:val="21"/>
        </w:rPr>
        <w:t>content (RDMC) and root tissue density (RTD). R</w:t>
      </w:r>
      <w:r w:rsidRPr="00F123F6">
        <w:rPr>
          <w:rFonts w:cs="Times New Roman"/>
          <w:szCs w:val="21"/>
          <w:vertAlign w:val="superscript"/>
        </w:rPr>
        <w:t>2</w:t>
      </w:r>
      <w:r w:rsidRPr="00F123F6">
        <w:rPr>
          <w:rFonts w:cs="Times New Roman"/>
          <w:szCs w:val="21"/>
        </w:rPr>
        <w:t xml:space="preserve"> of the major axis regression are given using original data of basal and lateral roots. For comparative purposes, the 1:1 ratio has been shown by a dotted line. ***, </w:t>
      </w:r>
      <w:r w:rsidRPr="00F123F6">
        <w:rPr>
          <w:rFonts w:cs="Times New Roman"/>
          <w:i/>
          <w:szCs w:val="21"/>
        </w:rPr>
        <w:t>P</w:t>
      </w:r>
      <w:r w:rsidRPr="00F123F6">
        <w:rPr>
          <w:rFonts w:cs="Times New Roman"/>
          <w:szCs w:val="21"/>
        </w:rPr>
        <w:t>&lt;0.001</w:t>
      </w:r>
      <w:bookmarkEnd w:id="1"/>
      <w:bookmarkEnd w:id="2"/>
      <w:r w:rsidRPr="00F123F6">
        <w:rPr>
          <w:rFonts w:cs="Times New Roman"/>
          <w:szCs w:val="21"/>
        </w:rPr>
        <w:t>.</w:t>
      </w:r>
    </w:p>
    <w:sectPr w:rsidR="00A83BC1" w:rsidRPr="00F123F6" w:rsidSect="00DB4DAF">
      <w:pgSz w:w="12240" w:h="15840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E9C51" w14:textId="77777777" w:rsidR="00090A82" w:rsidRDefault="00090A82" w:rsidP="00F123F6">
      <w:r>
        <w:separator/>
      </w:r>
    </w:p>
  </w:endnote>
  <w:endnote w:type="continuationSeparator" w:id="0">
    <w:p w14:paraId="5AC2D63F" w14:textId="77777777" w:rsidR="00090A82" w:rsidRDefault="00090A82" w:rsidP="00F1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7098964"/>
      <w:docPartObj>
        <w:docPartGallery w:val="Page Numbers (Bottom of Page)"/>
        <w:docPartUnique/>
      </w:docPartObj>
    </w:sdtPr>
    <w:sdtEndPr/>
    <w:sdtContent>
      <w:p w14:paraId="5A146F33" w14:textId="1EF980E8" w:rsidR="00363517" w:rsidRDefault="0036351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837" w:rsidRPr="00DE4837">
          <w:rPr>
            <w:noProof/>
            <w:lang w:val="zh-CN"/>
          </w:rPr>
          <w:t>2</w:t>
        </w:r>
        <w:r>
          <w:fldChar w:fldCharType="end"/>
        </w:r>
      </w:p>
    </w:sdtContent>
  </w:sdt>
  <w:p w14:paraId="4C0144D5" w14:textId="77777777" w:rsidR="00363517" w:rsidRDefault="00363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54D57" w14:textId="77777777" w:rsidR="00090A82" w:rsidRDefault="00090A82" w:rsidP="00F123F6">
      <w:r>
        <w:separator/>
      </w:r>
    </w:p>
  </w:footnote>
  <w:footnote w:type="continuationSeparator" w:id="0">
    <w:p w14:paraId="5F6592E2" w14:textId="77777777" w:rsidR="00090A82" w:rsidRDefault="00090A82" w:rsidP="00F12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00"/>
    <w:rsid w:val="00073ED2"/>
    <w:rsid w:val="00090A82"/>
    <w:rsid w:val="000B47E5"/>
    <w:rsid w:val="000E0B7C"/>
    <w:rsid w:val="00140E36"/>
    <w:rsid w:val="001475A4"/>
    <w:rsid w:val="001811F9"/>
    <w:rsid w:val="00186848"/>
    <w:rsid w:val="001C1664"/>
    <w:rsid w:val="001D703B"/>
    <w:rsid w:val="001F1A2C"/>
    <w:rsid w:val="002572F6"/>
    <w:rsid w:val="002D3F10"/>
    <w:rsid w:val="003151F6"/>
    <w:rsid w:val="00357852"/>
    <w:rsid w:val="00363517"/>
    <w:rsid w:val="00433C75"/>
    <w:rsid w:val="00452023"/>
    <w:rsid w:val="004549A4"/>
    <w:rsid w:val="00470A50"/>
    <w:rsid w:val="004A69BF"/>
    <w:rsid w:val="00506D6A"/>
    <w:rsid w:val="0051365D"/>
    <w:rsid w:val="00516560"/>
    <w:rsid w:val="00572339"/>
    <w:rsid w:val="00585D1D"/>
    <w:rsid w:val="00596C39"/>
    <w:rsid w:val="005D1DCA"/>
    <w:rsid w:val="00611FF2"/>
    <w:rsid w:val="00674931"/>
    <w:rsid w:val="006938F0"/>
    <w:rsid w:val="0075723E"/>
    <w:rsid w:val="00873E9D"/>
    <w:rsid w:val="008B72E9"/>
    <w:rsid w:val="008C333A"/>
    <w:rsid w:val="008E657F"/>
    <w:rsid w:val="009256DA"/>
    <w:rsid w:val="00964823"/>
    <w:rsid w:val="009B1743"/>
    <w:rsid w:val="00A2489F"/>
    <w:rsid w:val="00A83444"/>
    <w:rsid w:val="00A83BC1"/>
    <w:rsid w:val="00AC16BD"/>
    <w:rsid w:val="00AC56C7"/>
    <w:rsid w:val="00AE0162"/>
    <w:rsid w:val="00AF3A91"/>
    <w:rsid w:val="00AF4BAE"/>
    <w:rsid w:val="00AF5C2A"/>
    <w:rsid w:val="00B40FEF"/>
    <w:rsid w:val="00B553D3"/>
    <w:rsid w:val="00B9627E"/>
    <w:rsid w:val="00C0784A"/>
    <w:rsid w:val="00C85F00"/>
    <w:rsid w:val="00D06C3F"/>
    <w:rsid w:val="00D87CEF"/>
    <w:rsid w:val="00DB4DAF"/>
    <w:rsid w:val="00DD72A1"/>
    <w:rsid w:val="00DE4837"/>
    <w:rsid w:val="00E139DC"/>
    <w:rsid w:val="00E13F0C"/>
    <w:rsid w:val="00E3539E"/>
    <w:rsid w:val="00E35BC2"/>
    <w:rsid w:val="00E51565"/>
    <w:rsid w:val="00E93423"/>
    <w:rsid w:val="00F123F6"/>
    <w:rsid w:val="00F16DE7"/>
    <w:rsid w:val="00F55435"/>
    <w:rsid w:val="00F974C2"/>
    <w:rsid w:val="00FB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2550"/>
  <w15:chartTrackingRefBased/>
  <w15:docId w15:val="{DB288E04-2916-D04D-AB50-C55B8119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D1D"/>
    <w:pPr>
      <w:widowControl w:val="0"/>
      <w:jc w:val="both"/>
    </w:pPr>
    <w:rPr>
      <w:rFonts w:ascii="Times New Roman" w:eastAsiaTheme="minorEastAsia" w:hAnsi="Times New Roman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D1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样式1"/>
    <w:basedOn w:val="TableNormal"/>
    <w:uiPriority w:val="99"/>
    <w:rsid w:val="00585D1D"/>
    <w:pPr>
      <w:jc w:val="center"/>
    </w:pPr>
    <w:rPr>
      <w:rFonts w:ascii="Times New Roman" w:eastAsiaTheme="minorEastAsia" w:hAnsi="Times New Roman"/>
      <w:kern w:val="2"/>
      <w:sz w:val="21"/>
      <w:szCs w:val="22"/>
      <w:lang w:val="en-US" w:eastAsia="zh-CN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bottom w:val="single" w:sz="4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83BC1"/>
    <w:rPr>
      <w:rFonts w:eastAsiaTheme="minorEastAsia"/>
      <w:kern w:val="2"/>
      <w:sz w:val="21"/>
      <w:szCs w:val="22"/>
      <w:lang w:val="en-US"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6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7E"/>
    <w:rPr>
      <w:rFonts w:ascii="Times New Roman" w:eastAsiaTheme="minorEastAsia" w:hAnsi="Times New Roman"/>
      <w:kern w:val="2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7E"/>
    <w:rPr>
      <w:rFonts w:ascii="Times New Roman" w:eastAsiaTheme="minorEastAsia" w:hAnsi="Times New Roman"/>
      <w:b/>
      <w:bCs/>
      <w:kern w:val="2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27E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7E"/>
    <w:rPr>
      <w:rFonts w:ascii="Times New Roman" w:eastAsiaTheme="minorEastAsia" w:hAnsi="Times New Roman" w:cs="Times New Roman"/>
      <w:kern w:val="2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3151F6"/>
    <w:rPr>
      <w:rFonts w:ascii="Times New Roman" w:eastAsiaTheme="minorEastAsia" w:hAnsi="Times New Roman"/>
      <w:kern w:val="2"/>
      <w:sz w:val="21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123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3F6"/>
    <w:rPr>
      <w:rFonts w:ascii="Times New Roman" w:eastAsiaTheme="minorEastAsia" w:hAnsi="Times New Roman"/>
      <w:kern w:val="2"/>
      <w:sz w:val="21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123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3F6"/>
    <w:rPr>
      <w:rFonts w:ascii="Times New Roman" w:eastAsiaTheme="minorEastAsia" w:hAnsi="Times New Roman"/>
      <w:kern w:val="2"/>
      <w:sz w:val="21"/>
      <w:szCs w:val="22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F1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FB42D-C9E4-6243-AC4A-32B7F70C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Ryser</dc:creator>
  <cp:keywords/>
  <dc:description/>
  <cp:lastModifiedBy>Peter Ryser</cp:lastModifiedBy>
  <cp:revision>3</cp:revision>
  <cp:lastPrinted>2021-02-07T13:57:00Z</cp:lastPrinted>
  <dcterms:created xsi:type="dcterms:W3CDTF">2021-03-04T15:48:00Z</dcterms:created>
  <dcterms:modified xsi:type="dcterms:W3CDTF">2021-03-09T15:50:00Z</dcterms:modified>
</cp:coreProperties>
</file>