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CE4BD4" w14:textId="7CFAB2FA" w:rsidR="00A74551" w:rsidRPr="00A16507" w:rsidRDefault="00921E02">
      <w:pPr>
        <w:rPr>
          <w:rFonts w:ascii="Times New Roman" w:hAnsi="Times New Roman" w:cs="Times New Roman"/>
          <w:color w:val="000000" w:themeColor="text1"/>
        </w:rPr>
      </w:pPr>
      <w:r w:rsidRPr="00A16507">
        <w:rPr>
          <w:rFonts w:ascii="Times New Roman" w:hAnsi="Times New Roman" w:cs="Times New Roman"/>
          <w:noProof/>
          <w:color w:val="000000" w:themeColor="text1"/>
        </w:rPr>
        <w:drawing>
          <wp:inline distT="0" distB="0" distL="0" distR="0" wp14:anchorId="773FC533" wp14:editId="48726977">
            <wp:extent cx="4895850" cy="3285941"/>
            <wp:effectExtent l="0" t="0" r="6350" b="1651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14:paraId="38B10DFE" w14:textId="7B7295C6" w:rsidR="00820857" w:rsidRPr="00A16507" w:rsidRDefault="00820857">
      <w:pPr>
        <w:rPr>
          <w:rFonts w:ascii="Times New Roman" w:hAnsi="Times New Roman" w:cs="Times New Roman"/>
          <w:color w:val="000000" w:themeColor="text1"/>
        </w:rPr>
      </w:pPr>
    </w:p>
    <w:p w14:paraId="3F51F93A" w14:textId="77777777" w:rsidR="00F72B4D" w:rsidRPr="00680F3D" w:rsidRDefault="00F72B4D" w:rsidP="00F72B4D">
      <w:pPr>
        <w:spacing w:line="480" w:lineRule="auto"/>
        <w:rPr>
          <w:rFonts w:ascii="Times New Roman" w:hAnsi="Times New Roman" w:cs="Times New Roman"/>
          <w:b/>
          <w:color w:val="000000" w:themeColor="text1"/>
        </w:rPr>
      </w:pPr>
      <w:bookmarkStart w:id="0" w:name="_GoBack"/>
      <w:bookmarkEnd w:id="0"/>
      <w:r w:rsidRPr="00BA31B3">
        <w:rPr>
          <w:rFonts w:ascii="Times New Roman" w:hAnsi="Times New Roman" w:cs="Times New Roman"/>
          <w:b/>
          <w:color w:val="000000" w:themeColor="text1"/>
        </w:rPr>
        <w:t xml:space="preserve">Figure 1: </w:t>
      </w:r>
      <w:r w:rsidRPr="00BA31B3">
        <w:rPr>
          <w:rFonts w:ascii="Times New Roman" w:hAnsi="Times New Roman" w:cs="Times New Roman"/>
          <w:color w:val="000000" w:themeColor="text1"/>
        </w:rPr>
        <w:t>Rate of CS among early child bearing women (</w:t>
      </w:r>
      <m:oMath>
        <m:r>
          <w:rPr>
            <w:rFonts w:ascii="Cambria Math" w:hAnsi="Cambria Math" w:cs="Times New Roman"/>
            <w:color w:val="000000" w:themeColor="text1"/>
          </w:rPr>
          <m:t>≤</m:t>
        </m:r>
      </m:oMath>
      <w:r w:rsidRPr="00BA31B3">
        <w:rPr>
          <w:rFonts w:ascii="Times New Roman" w:eastAsiaTheme="minorEastAsia" w:hAnsi="Times New Roman" w:cs="Times New Roman"/>
          <w:color w:val="000000" w:themeColor="text1"/>
        </w:rPr>
        <w:t>18 years)</w:t>
      </w:r>
      <w:r w:rsidRPr="00BA31B3">
        <w:rPr>
          <w:rFonts w:ascii="Times New Roman" w:hAnsi="Times New Roman" w:cs="Times New Roman"/>
          <w:color w:val="000000" w:themeColor="text1"/>
        </w:rPr>
        <w:t xml:space="preserve"> across various wealth quintiles. Data are the rate of CS among early child bearing women across five wealth quintiles (poorest t richest) where X-axis represents wealth quintiles and Y-axis represents the rate of CS in percentage. The graph depicts the increasing rate of CS among women of early child bearing. </w:t>
      </w:r>
      <w:r w:rsidRPr="00BA31B3">
        <w:rPr>
          <w:rFonts w:ascii="Times New Roman" w:hAnsi="Times New Roman" w:cs="Times New Roman"/>
          <w:i/>
          <w:color w:val="000000" w:themeColor="text1"/>
        </w:rPr>
        <w:t>P-value</w:t>
      </w:r>
      <w:r w:rsidRPr="00BA31B3">
        <w:rPr>
          <w:rFonts w:ascii="Times New Roman" w:hAnsi="Times New Roman" w:cs="Times New Roman"/>
          <w:color w:val="000000" w:themeColor="text1"/>
        </w:rPr>
        <w:t xml:space="preserve"> was obtained from bivariable analysis.</w:t>
      </w:r>
    </w:p>
    <w:p w14:paraId="75E8B839" w14:textId="59B3E4F1" w:rsidR="00820857" w:rsidRPr="00A16507" w:rsidRDefault="00820857">
      <w:pPr>
        <w:rPr>
          <w:rFonts w:ascii="Times New Roman" w:hAnsi="Times New Roman" w:cs="Times New Roman"/>
          <w:b/>
          <w:color w:val="000000" w:themeColor="text1"/>
        </w:rPr>
      </w:pPr>
    </w:p>
    <w:sectPr w:rsidR="00820857" w:rsidRPr="00A16507" w:rsidSect="007E357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E02"/>
    <w:rsid w:val="00071A3E"/>
    <w:rsid w:val="000C4D63"/>
    <w:rsid w:val="00183A3D"/>
    <w:rsid w:val="003141DA"/>
    <w:rsid w:val="00353028"/>
    <w:rsid w:val="00396F48"/>
    <w:rsid w:val="00407227"/>
    <w:rsid w:val="004503F1"/>
    <w:rsid w:val="004737C9"/>
    <w:rsid w:val="004932E6"/>
    <w:rsid w:val="00493B7B"/>
    <w:rsid w:val="004D0EA6"/>
    <w:rsid w:val="004E5A71"/>
    <w:rsid w:val="0050466A"/>
    <w:rsid w:val="00540977"/>
    <w:rsid w:val="005426FC"/>
    <w:rsid w:val="005C6876"/>
    <w:rsid w:val="0061111C"/>
    <w:rsid w:val="00655C63"/>
    <w:rsid w:val="006E2D43"/>
    <w:rsid w:val="006E4D02"/>
    <w:rsid w:val="00775CAE"/>
    <w:rsid w:val="007E1365"/>
    <w:rsid w:val="007E204C"/>
    <w:rsid w:val="007E357B"/>
    <w:rsid w:val="00820857"/>
    <w:rsid w:val="00862CA0"/>
    <w:rsid w:val="008B23C8"/>
    <w:rsid w:val="008E69B2"/>
    <w:rsid w:val="0090679C"/>
    <w:rsid w:val="00921E02"/>
    <w:rsid w:val="0099254B"/>
    <w:rsid w:val="009C4A48"/>
    <w:rsid w:val="00A16507"/>
    <w:rsid w:val="00A22F3C"/>
    <w:rsid w:val="00A32E94"/>
    <w:rsid w:val="00A3439F"/>
    <w:rsid w:val="00A75B60"/>
    <w:rsid w:val="00A7628F"/>
    <w:rsid w:val="00AA07A1"/>
    <w:rsid w:val="00B43275"/>
    <w:rsid w:val="00B5797F"/>
    <w:rsid w:val="00B62746"/>
    <w:rsid w:val="00BB5ACE"/>
    <w:rsid w:val="00C2493B"/>
    <w:rsid w:val="00C456D4"/>
    <w:rsid w:val="00D24448"/>
    <w:rsid w:val="00D65A0A"/>
    <w:rsid w:val="00D97A0F"/>
    <w:rsid w:val="00DF46F8"/>
    <w:rsid w:val="00EF7E08"/>
    <w:rsid w:val="00F13957"/>
    <w:rsid w:val="00F42C0A"/>
    <w:rsid w:val="00F7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9A7FA38"/>
  <w15:chartTrackingRefBased/>
  <w15:docId w15:val="{4470EE4C-A510-4A46-9DFD-9035CAAD4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chartUserShapes" Target="../drawings/drawing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≤18</c:v>
                </c:pt>
              </c:strCache>
            </c:strRef>
          </c:tx>
          <c:spPr>
            <a:ln w="38100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errBars>
            <c:errDir val="y"/>
            <c:errBarType val="both"/>
            <c:errValType val="stdErr"/>
            <c:noEndCap val="0"/>
            <c:spPr>
              <a:noFill/>
              <a:ln w="9525">
                <a:solidFill>
                  <a:schemeClr val="tx1">
                    <a:lumMod val="50000"/>
                    <a:lumOff val="50000"/>
                  </a:schemeClr>
                </a:solidFill>
                <a:round/>
              </a:ln>
              <a:effectLst/>
            </c:spPr>
          </c:errBars>
          <c:cat>
            <c:strRef>
              <c:f>Sheet1!$A$2:$A$6</c:f>
              <c:strCache>
                <c:ptCount val="5"/>
                <c:pt idx="0">
                  <c:v>Poorest</c:v>
                </c:pt>
                <c:pt idx="1">
                  <c:v>Poor</c:v>
                </c:pt>
                <c:pt idx="2">
                  <c:v>Middle</c:v>
                </c:pt>
                <c:pt idx="3">
                  <c:v>Richer</c:v>
                </c:pt>
                <c:pt idx="4">
                  <c:v>Richest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2.2999999999999998</c:v>
                </c:pt>
                <c:pt idx="1">
                  <c:v>3.9</c:v>
                </c:pt>
                <c:pt idx="2">
                  <c:v>5.7</c:v>
                </c:pt>
                <c:pt idx="3">
                  <c:v>8.3000000000000007</c:v>
                </c:pt>
                <c:pt idx="4">
                  <c:v>17.100000000000001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1DF1-0845-AE54-E1D2C985F514}"/>
            </c:ext>
          </c:extLst>
        </c:ser>
        <c:ser>
          <c:idx val="1"/>
          <c:order val="1"/>
          <c:tx>
            <c:strRef>
              <c:f>Sheet1!$A$12</c:f>
              <c:strCache>
                <c:ptCount val="1"/>
              </c:strCache>
            </c:strRef>
          </c:tx>
          <c:spPr>
            <a:ln w="38100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strRef>
              <c:f>Sheet1!$A$2:$A$6</c:f>
              <c:strCache>
                <c:ptCount val="5"/>
                <c:pt idx="0">
                  <c:v>Poorest</c:v>
                </c:pt>
                <c:pt idx="1">
                  <c:v>Poor</c:v>
                </c:pt>
                <c:pt idx="2">
                  <c:v>Middle</c:v>
                </c:pt>
                <c:pt idx="3">
                  <c:v>Richer</c:v>
                </c:pt>
                <c:pt idx="4">
                  <c:v>Richest</c:v>
                </c:pt>
              </c:strCache>
            </c:strRef>
          </c:cat>
          <c:val>
            <c:numRef>
              <c:f>Sheet1!$A$13:$A$17</c:f>
              <c:numCache>
                <c:formatCode>General</c:formatCode>
                <c:ptCount val="5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1DF1-0845-AE54-E1D2C985F514}"/>
            </c:ext>
          </c:extLst>
        </c:ser>
        <c:ser>
          <c:idx val="2"/>
          <c:order val="2"/>
          <c:tx>
            <c:strRef>
              <c:f>Sheet1!$B$12</c:f>
              <c:strCache>
                <c:ptCount val="1"/>
              </c:strCache>
            </c:strRef>
          </c:tx>
          <c:spPr>
            <a:ln w="38100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cat>
            <c:strRef>
              <c:f>Sheet1!$A$2:$A$6</c:f>
              <c:strCache>
                <c:ptCount val="5"/>
                <c:pt idx="0">
                  <c:v>Poorest</c:v>
                </c:pt>
                <c:pt idx="1">
                  <c:v>Poor</c:v>
                </c:pt>
                <c:pt idx="2">
                  <c:v>Middle</c:v>
                </c:pt>
                <c:pt idx="3">
                  <c:v>Richer</c:v>
                </c:pt>
                <c:pt idx="4">
                  <c:v>Richest</c:v>
                </c:pt>
              </c:strCache>
            </c:strRef>
          </c:cat>
          <c:val>
            <c:numRef>
              <c:f>Sheet1!$B$13:$B$17</c:f>
              <c:numCache>
                <c:formatCode>General</c:formatCode>
                <c:ptCount val="5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1DF1-0845-AE54-E1D2C985F51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183739775"/>
        <c:axId val="1126688351"/>
      </c:lineChart>
      <c:catAx>
        <c:axId val="1183739775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cap="all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>
                    <a:solidFill>
                      <a:schemeClr val="tx1"/>
                    </a:solidFill>
                  </a:rPr>
                  <a:t>Wealth quintiles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900" b="0" i="0" u="none" strike="noStrike" kern="1200" cap="all" baseline="0">
                  <a:solidFill>
                    <a:schemeClr val="tx1"/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none" spc="0" normalizeH="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126688351"/>
        <c:crosses val="autoZero"/>
        <c:auto val="1"/>
        <c:lblAlgn val="ctr"/>
        <c:lblOffset val="100"/>
        <c:noMultiLvlLbl val="0"/>
      </c:catAx>
      <c:valAx>
        <c:axId val="112668835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0" i="0" u="none" strike="noStrike" kern="1200" cap="all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>
                    <a:solidFill>
                      <a:schemeClr val="tx1"/>
                    </a:solidFill>
                  </a:rPr>
                  <a:t>Rate of CS (%)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0" i="0" u="none" strike="noStrike" kern="1200" cap="all" baseline="0">
                  <a:solidFill>
                    <a:schemeClr val="tx1"/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183739775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zero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  <c:userShapes r:id="rId4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35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b="0" kern="1200" cap="none" spc="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dk1">
          <a:lumMod val="15000"/>
          <a:lumOff val="85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810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8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tx1">
        <a:lumMod val="65000"/>
        <a:lumOff val="35000"/>
      </a:schemeClr>
    </cs:fontRef>
    <cs:defRPr sz="2000" b="0" kern="1200" cap="none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round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0.65582</cdr:x>
      <cdr:y>0.21822</cdr:y>
    </cdr:from>
    <cdr:to>
      <cdr:x>0.88504</cdr:x>
      <cdr:y>0.32575</cdr:y>
    </cdr:to>
    <cdr:sp macro="" textlink="">
      <cdr:nvSpPr>
        <cdr:cNvPr id="2" name="Text Box 1"/>
        <cdr:cNvSpPr txBox="1"/>
      </cdr:nvSpPr>
      <cdr:spPr>
        <a:xfrm xmlns:a="http://schemas.openxmlformats.org/drawingml/2006/main">
          <a:off x="3210789" y="716973"/>
          <a:ext cx="1122219" cy="35329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US" sz="1100" i="1"/>
            <a:t>P-value</a:t>
          </a:r>
          <a:r>
            <a:rPr lang="en-US" sz="1100"/>
            <a:t> &lt;0.001</a:t>
          </a: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 aliza</dc:creator>
  <cp:keywords/>
  <dc:description/>
  <cp:lastModifiedBy>kc aliza</cp:lastModifiedBy>
  <cp:revision>21</cp:revision>
  <dcterms:created xsi:type="dcterms:W3CDTF">2020-12-17T11:38:00Z</dcterms:created>
  <dcterms:modified xsi:type="dcterms:W3CDTF">2021-01-26T03:40:00Z</dcterms:modified>
</cp:coreProperties>
</file>