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2B" w:rsidRDefault="00EC292B" w:rsidP="00EC292B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Additional file 1: Phytochemical screening of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Tarmarindus indica</w:t>
      </w:r>
    </w:p>
    <w:p w:rsidR="00EC292B" w:rsidRPr="00EC292B" w:rsidRDefault="00EC292B" w:rsidP="00EC2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292B">
        <w:rPr>
          <w:rFonts w:ascii="Times New Roman" w:hAnsi="Times New Roman" w:cs="Times New Roman"/>
          <w:color w:val="000000"/>
          <w:sz w:val="24"/>
          <w:szCs w:val="24"/>
        </w:rPr>
        <w:t xml:space="preserve">Table 1: Qualitative analysis of ethyl acetate fraction of </w:t>
      </w:r>
      <w:r w:rsidRPr="00EC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Tarmarindus indica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EC292B" w:rsidTr="000E5D2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Constituent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</w:t>
            </w:r>
          </w:p>
        </w:tc>
      </w:tr>
      <w:tr w:rsidR="00EC292B" w:rsidTr="000E5D2F">
        <w:tc>
          <w:tcPr>
            <w:tcW w:w="4788" w:type="dxa"/>
            <w:tcBorders>
              <w:top w:val="single" w:sz="4" w:space="0" w:color="auto"/>
            </w:tcBorders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Alkaloid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Tannins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Saponin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Glycoside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Cardiac glycoside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Steroids 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Triterpenes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292B" w:rsidTr="000E5D2F">
        <w:tc>
          <w:tcPr>
            <w:tcW w:w="4788" w:type="dxa"/>
          </w:tcPr>
          <w:p w:rsidR="00EC292B" w:rsidRDefault="00EC292B" w:rsidP="000E5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Barfoed</w:t>
            </w:r>
          </w:p>
        </w:tc>
        <w:tc>
          <w:tcPr>
            <w:tcW w:w="4788" w:type="dxa"/>
          </w:tcPr>
          <w:p w:rsidR="00EC292B" w:rsidRDefault="00EC292B" w:rsidP="000E5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C292B" w:rsidRDefault="00EC292B" w:rsidP="00EC2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= Present, - = Absent</w:t>
      </w:r>
    </w:p>
    <w:p w:rsidR="00EC292B" w:rsidRPr="00F72793" w:rsidRDefault="0009343C" w:rsidP="00EC29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2793">
        <w:rPr>
          <w:rFonts w:ascii="Times New Roman" w:hAnsi="Times New Roman" w:cs="Times New Roman"/>
          <w:b/>
          <w:sz w:val="24"/>
          <w:szCs w:val="24"/>
        </w:rPr>
        <w:t>Gas chromatography</w:t>
      </w:r>
    </w:p>
    <w:p w:rsidR="0009343C" w:rsidRDefault="0009343C" w:rsidP="0009343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Helium was deployed as a carrier gas at a steady flow rate of 1.59 ml/min. The diluted samples (1 µl) were injected automatically using Autosampler AS1310 coupled with GC in the split mode (split ratio 1.0),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with a solvent delay of 3 min. The column initial oven temperature was held at 70°C and then raised at 10°C /min until a temperature of 250 °C was attained then held for 4 min. The temperature was finally raised 280°C at 15°C /min then held for another 4 min. The injector and MS transfer line temperatures were kept at 270, 250°C respectively. The components were identified by comparison of their retention times and mass spectra with those of the NIST 05 mass spectral database.</w:t>
      </w:r>
    </w:p>
    <w:p w:rsidR="0009343C" w:rsidRDefault="0009343C" w:rsidP="00EC29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292B" w:rsidRDefault="00EC292B" w:rsidP="00EC292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FF8BA66" wp14:editId="7413B4BE">
            <wp:simplePos x="0" y="0"/>
            <wp:positionH relativeFrom="margin">
              <wp:posOffset>-363220</wp:posOffset>
            </wp:positionH>
            <wp:positionV relativeFrom="paragraph">
              <wp:posOffset>320040</wp:posOffset>
            </wp:positionV>
            <wp:extent cx="6597015" cy="3123565"/>
            <wp:effectExtent l="0" t="0" r="0" b="635"/>
            <wp:wrapTight wrapText="bothSides">
              <wp:wrapPolygon edited="0">
                <wp:start x="0" y="0"/>
                <wp:lineTo x="0" y="21473"/>
                <wp:lineTo x="21519" y="21473"/>
                <wp:lineTo x="21519" y="0"/>
                <wp:lineTo x="0" y="0"/>
              </wp:wrapPolygon>
            </wp:wrapTight>
            <wp:docPr id="102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59701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B" w:rsidRDefault="00EC292B" w:rsidP="00EC292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222C7" w:rsidRPr="00344002" w:rsidRDefault="00EC292B" w:rsidP="00EC292B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292B">
        <w:rPr>
          <w:rFonts w:ascii="Times New Roman" w:hAnsi="Times New Roman" w:cs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 w:rsidRPr="00EC292B">
        <w:rPr>
          <w:rFonts w:ascii="Times New Roman" w:hAnsi="Times New Roman" w:cs="Times New Roman"/>
          <w:color w:val="000000"/>
          <w:sz w:val="24"/>
          <w:szCs w:val="24"/>
        </w:rPr>
        <w:t xml:space="preserve">tative analysis of ethyl acetate fraction of </w:t>
      </w:r>
      <w:r w:rsidRPr="00EC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Tarmarindus indica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344002" w:rsidRPr="00344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002">
        <w:rPr>
          <w:rFonts w:ascii="Times New Roman" w:hAnsi="Times New Roman" w:cs="Times New Roman"/>
          <w:color w:val="000000"/>
          <w:sz w:val="24"/>
          <w:szCs w:val="24"/>
        </w:rPr>
        <w:t>Total ion chromatogram of the analyzed sample showed peaks which were used to identify analytes.</w:t>
      </w:r>
    </w:p>
    <w:sectPr w:rsidR="00C222C7" w:rsidRPr="003440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0E" w:rsidRDefault="009A520E">
      <w:pPr>
        <w:spacing w:after="0" w:line="240" w:lineRule="auto"/>
      </w:pPr>
      <w:r>
        <w:separator/>
      </w:r>
    </w:p>
  </w:endnote>
  <w:endnote w:type="continuationSeparator" w:id="0">
    <w:p w:rsidR="009A520E" w:rsidRDefault="009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8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29B" w:rsidRDefault="00344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29B" w:rsidRDefault="009A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0E" w:rsidRDefault="009A520E">
      <w:pPr>
        <w:spacing w:after="0" w:line="240" w:lineRule="auto"/>
      </w:pPr>
      <w:r>
        <w:separator/>
      </w:r>
    </w:p>
  </w:footnote>
  <w:footnote w:type="continuationSeparator" w:id="0">
    <w:p w:rsidR="009A520E" w:rsidRDefault="009A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LMwNTC3MDIzNrVU0lEKTi0uzszPAykwqgUA4yWpaywAAAA="/>
  </w:docVars>
  <w:rsids>
    <w:rsidRoot w:val="00EC292B"/>
    <w:rsid w:val="0009343C"/>
    <w:rsid w:val="00344002"/>
    <w:rsid w:val="009A520E"/>
    <w:rsid w:val="00C222C7"/>
    <w:rsid w:val="00EC292B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40250-AC85-4222-8087-D8ADA67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2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2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2B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2021-02-18T03:35:00Z</dcterms:created>
  <dcterms:modified xsi:type="dcterms:W3CDTF">2021-02-18T03:35:00Z</dcterms:modified>
</cp:coreProperties>
</file>