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43EB" w14:textId="77777777" w:rsidR="00CC33EC" w:rsidRDefault="00CC33EC" w:rsidP="00CC33EC">
      <w:pPr>
        <w:pStyle w:val="EndNoteBibliography0"/>
        <w:spacing w:after="0"/>
        <w:ind w:left="720" w:hanging="720"/>
        <w:rPr>
          <w:rFonts w:ascii="Times New Roman" w:hAnsi="Times New Roman" w:cs="Times New Roman"/>
          <w:sz w:val="18"/>
          <w:szCs w:val="18"/>
          <w:lang w:val="e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1.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"/>
        </w:rPr>
        <w:t xml:space="preserve">Specifications of samples </w:t>
      </w:r>
    </w:p>
    <w:tbl>
      <w:tblPr>
        <w:tblStyle w:val="LightShading4"/>
        <w:tblW w:w="0" w:type="auto"/>
        <w:tblInd w:w="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CC33EC" w14:paraId="7813D4ED" w14:textId="77777777" w:rsidTr="00CC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Align w:val="center"/>
            <w:hideMark/>
          </w:tcPr>
          <w:p w14:paraId="03AA430A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Code 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UNSODA</w:t>
            </w:r>
          </w:p>
        </w:tc>
        <w:tc>
          <w:tcPr>
            <w:tcW w:w="1848" w:type="dxa"/>
            <w:vAlign w:val="center"/>
            <w:hideMark/>
          </w:tcPr>
          <w:p w14:paraId="35DA9576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Texture</w:t>
            </w:r>
          </w:p>
        </w:tc>
        <w:tc>
          <w:tcPr>
            <w:tcW w:w="1848" w:type="dxa"/>
            <w:vAlign w:val="center"/>
            <w:hideMark/>
          </w:tcPr>
          <w:p w14:paraId="1DA4A241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Field data</w:t>
            </w:r>
          </w:p>
        </w:tc>
        <w:tc>
          <w:tcPr>
            <w:tcW w:w="1849" w:type="dxa"/>
            <w:vAlign w:val="center"/>
            <w:hideMark/>
          </w:tcPr>
          <w:p w14:paraId="4FF15341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Lab data</w:t>
            </w:r>
          </w:p>
        </w:tc>
      </w:tr>
      <w:tr w:rsidR="00CC33EC" w14:paraId="4CC77EBC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2BDC9304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1010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4800D14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Clay loam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26A506F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239CADE2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7C4A9DD9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5BEA7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1121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FC3A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Sandy loam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3709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2BC8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735A2BD6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55969A52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1330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0DAB2BC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Silt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7ABC6CE0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29A9D4EC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58AC2DBE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0A33B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1331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2FD4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Silt loam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72E4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66B39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1F5B3FD8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6063A92A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3341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6A5D939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Sand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22F4C255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22CFF79E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5F2AB678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CF3F9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3283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85B4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Silty clay loam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284E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101B1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61BE3CA8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04A70B44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3281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1767D1E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Clay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04EB2B43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4CE7553F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5F3A1921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9F303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3270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CAF3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Sandy clay loam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340E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F8F2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474F9E6C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52E2F030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3221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  <w:hideMark/>
          </w:tcPr>
          <w:p w14:paraId="67253C2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Loam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1A8262EA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17197950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33EC" w14:paraId="0F82B9A7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7D5D17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2103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691C9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Loamy sand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37B8409" w14:textId="77777777" w:rsidR="00CC33EC" w:rsidRDefault="00CC33EC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4850E4E" w14:textId="77777777" w:rsidR="00CC33EC" w:rsidRDefault="00CC33E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2519040D" w14:textId="77777777" w:rsidR="00CC33EC" w:rsidRDefault="00CC33EC" w:rsidP="00CC33EC">
      <w:pPr>
        <w:pStyle w:val="EndNoteBibliography0"/>
        <w:spacing w:after="0"/>
        <w:ind w:left="720" w:hanging="720"/>
        <w:rPr>
          <w:rFonts w:ascii="Times New Roman" w:eastAsia="Calibri" w:hAnsi="Times New Roman" w:cs="Times New Roman"/>
          <w:sz w:val="18"/>
          <w:szCs w:val="18"/>
        </w:rPr>
      </w:pPr>
    </w:p>
    <w:p w14:paraId="4BBD2C08" w14:textId="77777777" w:rsidR="00CC33EC" w:rsidRDefault="00CC33EC" w:rsidP="00CC33E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34F096C" w14:textId="77777777" w:rsidR="00CC33EC" w:rsidRDefault="00CC33EC" w:rsidP="00CC33E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A2937E4" w14:textId="77777777" w:rsidR="00CC33EC" w:rsidRDefault="00CC33EC" w:rsidP="00CC33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Table 2.</w:t>
      </w:r>
      <w:r>
        <w:rPr>
          <w:rFonts w:ascii="Times New Roman" w:hAnsi="Times New Roman"/>
          <w:sz w:val="18"/>
          <w:szCs w:val="18"/>
        </w:rPr>
        <w:t xml:space="preserve"> Model reference equations</w:t>
      </w:r>
    </w:p>
    <w:tbl>
      <w:tblPr>
        <w:tblStyle w:val="LightShading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66"/>
        <w:gridCol w:w="4538"/>
        <w:gridCol w:w="2622"/>
      </w:tblGrid>
      <w:tr w:rsidR="00CC33EC" w14:paraId="40EA7FC5" w14:textId="77777777" w:rsidTr="00CC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hideMark/>
          </w:tcPr>
          <w:p w14:paraId="1A5226DB" w14:textId="77777777" w:rsidR="00CC33EC" w:rsidRDefault="00CC33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Model </w:t>
            </w:r>
          </w:p>
        </w:tc>
        <w:tc>
          <w:tcPr>
            <w:tcW w:w="4670" w:type="dxa"/>
            <w:hideMark/>
          </w:tcPr>
          <w:p w14:paraId="5CA9714E" w14:textId="77777777" w:rsidR="00CC33EC" w:rsidRDefault="00CC33E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Function</w:t>
            </w:r>
          </w:p>
        </w:tc>
        <w:tc>
          <w:tcPr>
            <w:tcW w:w="2660" w:type="dxa"/>
            <w:hideMark/>
          </w:tcPr>
          <w:p w14:paraId="6B6C9DB1" w14:textId="77777777" w:rsidR="00CC33EC" w:rsidRDefault="00CC33E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Parameters</w:t>
            </w:r>
          </w:p>
        </w:tc>
      </w:tr>
      <w:tr w:rsidR="00CC33EC" w14:paraId="25518073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nil"/>
              <w:bottom w:val="nil"/>
            </w:tcBorders>
            <w:hideMark/>
          </w:tcPr>
          <w:p w14:paraId="7F3474C4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 w:hint="cs"/>
                <w:b w:val="0"/>
                <w:bCs w:val="0"/>
                <w:sz w:val="16"/>
                <w:szCs w:val="16"/>
                <w:rtl/>
              </w:rPr>
            </w:pPr>
            <w:hyperlink r:id="rId5" w:anchor="_ENREF_12" w:tooltip="Brooks, 1964 #408" w:history="1">
              <w:r>
                <w:rPr>
                  <w:rStyle w:val="Hyperlink"/>
                  <w:rFonts w:ascii="Times New Roman" w:eastAsia="Times New Roman" w:hAnsi="Times New Roman" w:cs="Arial"/>
                  <w:color w:val="auto"/>
                  <w:sz w:val="18"/>
                  <w:szCs w:val="14"/>
                  <w:u w:val="none"/>
                  <w:lang w:val="en" w:eastAsia="en-GB"/>
                </w:rPr>
                <w:fldChar w:fldCharType="begin"/>
              </w:r>
              <w:r>
                <w:rPr>
                  <w:rStyle w:val="Hyperlink"/>
                  <w:rFonts w:ascii="Times New Roman" w:eastAsia="Times New Roman" w:hAnsi="Times New Roman"/>
                  <w:b w:val="0"/>
                  <w:bCs w:val="0"/>
                  <w:color w:val="auto"/>
                  <w:sz w:val="18"/>
                  <w:szCs w:val="14"/>
                  <w:u w:val="none"/>
                  <w:lang w:val="en" w:eastAsia="en-GB"/>
                </w:rPr>
                <w:instrText xml:space="preserve"> ADDIN EN.CITE &lt;EndNote&gt;&lt;Cite AuthorYear="1"&gt;&lt;Author&gt;Brooks&lt;/Author&gt;&lt;Year&gt;1964&lt;/Year&gt;&lt;RecNum&gt;408&lt;/RecNum&gt;&lt;DisplayText&gt;Brooks and Corey [12]&lt;/DisplayText&gt;&lt;record&gt;&lt;rec-number&gt;408&lt;/rec-number&gt;&lt;foreign-keys&gt;&lt;key app="EN" db-id="fzs9r5v9qsxepbeawrv5steuxvreadwwrxtw" timestamp="1533488269"&gt;408&lt;/key&gt;&lt;/foreign-keys&gt;&lt;ref-type name="Journal Article"&gt;17&lt;/ref-type&gt;&lt;contributors&gt;&lt;authors&gt;&lt;author&gt;Brooks, R. H.&lt;/author&gt;&lt;author&gt;Corey, A. T.&lt;/author&gt;&lt;/authors&gt;&lt;/contributors&gt;&lt;titles&gt;&lt;title&gt;Hydraulic Properties of Porous Media and Their Relation to Drainage Design&lt;/title&gt;&lt;secondary-title&gt;Transactions of the ASAE&lt;/secondary-title&gt;&lt;/titles&gt;&lt;periodical&gt;&lt;full-title&gt;Transactions of the ASAE&lt;/full-title&gt;&lt;/periodical&gt;&lt;pages&gt;26-28&lt;/pages&gt;&lt;volume&gt;7&lt;/volume&gt;&lt;number&gt;1&lt;/number&gt;&lt;section&gt;26&lt;/section&gt;&lt;dates&gt;&lt;year&gt;1964&lt;/year&gt;&lt;/dates&gt;&lt;pub-location&gt;St. Joseph, MI&lt;/pub-location&gt;&lt;publisher&gt;ASAE&lt;/publisher&gt;&lt;isbn&gt;0001-2351&lt;/isbn&gt;&lt;urls&gt;&lt;related-urls&gt;&lt;url&gt;http://elibrary.asabe.org/abstract.asp?aid=40684&amp;amp;t=3&lt;/url&gt;&lt;/related-urls&gt;&lt;/urls&gt;&lt;electronic-resource-num&gt;https://doi.org/10.13031/2013.40684&lt;/electronic-resource-num&gt;&lt;/record&gt;&lt;/Cite&gt;&lt;/EndNote&gt;</w:instrText>
              </w:r>
              <w:r>
                <w:rPr>
                  <w:rStyle w:val="Hyperlink"/>
                  <w:rFonts w:ascii="Times New Roman" w:eastAsia="Times New Roman" w:hAnsi="Times New Roman" w:cs="Arial"/>
                  <w:color w:val="auto"/>
                  <w:sz w:val="18"/>
                  <w:szCs w:val="14"/>
                  <w:u w:val="none"/>
                  <w:lang w:val="en" w:eastAsia="en-GB"/>
                </w:rPr>
                <w:fldChar w:fldCharType="separate"/>
              </w:r>
              <w:r>
                <w:rPr>
                  <w:rStyle w:val="Hyperlink"/>
                  <w:rFonts w:ascii="Times New Roman" w:eastAsia="Times New Roman" w:hAnsi="Times New Roman"/>
                  <w:b w:val="0"/>
                  <w:bCs w:val="0"/>
                  <w:noProof/>
                  <w:color w:val="auto"/>
                  <w:sz w:val="18"/>
                  <w:szCs w:val="14"/>
                  <w:u w:val="none"/>
                  <w:lang w:val="en" w:eastAsia="en-GB"/>
                </w:rPr>
                <w:t>Brooks and Corey [6]</w:t>
              </w:r>
              <w:r>
                <w:rPr>
                  <w:rStyle w:val="Hyperlink"/>
                  <w:rFonts w:ascii="Times New Roman" w:eastAsia="Times New Roman" w:hAnsi="Times New Roman" w:cs="Arial"/>
                  <w:color w:val="auto"/>
                  <w:sz w:val="18"/>
                  <w:szCs w:val="14"/>
                  <w:u w:val="none"/>
                  <w:lang w:val="en" w:eastAsia="en-GB"/>
                </w:rPr>
                <w:fldChar w:fldCharType="end"/>
              </w:r>
            </w:hyperlink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"/>
              </w:rPr>
              <w:t xml:space="preserve"> </w:t>
            </w:r>
          </w:p>
          <w:p w14:paraId="1A7078FE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(BC)</w:t>
            </w:r>
          </w:p>
        </w:tc>
        <w:tc>
          <w:tcPr>
            <w:tcW w:w="4670" w:type="dxa"/>
            <w:tcBorders>
              <w:top w:val="nil"/>
              <w:bottom w:val="nil"/>
            </w:tcBorders>
            <w:hideMark/>
          </w:tcPr>
          <w:p w14:paraId="67DE706D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h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18"/>
                                            <w:szCs w:val="18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18"/>
                                            <w:szCs w:val="18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λ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h&gt;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b</m:t>
                                </m:r>
                              </m:sub>
                            </m:sSub>
                          </m:e>
                        </m:d>
                      </m:e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 xml:space="preserve">1         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h&lt;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b</m:t>
                                </m:r>
                              </m:sub>
                            </m:sSub>
                          </m:e>
                        </m:d>
                      </m:e>
                    </m:eqArr>
                  </m:e>
                </m:d>
              </m:oMath>
            </m:oMathPara>
          </w:p>
        </w:tc>
        <w:tc>
          <w:tcPr>
            <w:tcW w:w="2660" w:type="dxa"/>
            <w:tcBorders>
              <w:top w:val="nil"/>
              <w:bottom w:val="nil"/>
            </w:tcBorders>
            <w:hideMark/>
          </w:tcPr>
          <w:p w14:paraId="5B8C02BA" w14:textId="77777777" w:rsidR="00CC33EC" w:rsidRDefault="00CC33EC">
            <w:pPr>
              <w:spacing w:line="240" w:lineRule="auto"/>
              <w:ind w:righ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</w:rPr>
            </w:pPr>
            <m:oMath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s</m:t>
                  </m:r>
                </m:sub>
              </m:sSub>
              <m:r>
                <w:rPr>
                  <w:rFonts w:ascii="Cambria Math" w:eastAsia="Thread-0000416c-Id-00000037-Reg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r</m:t>
                  </m:r>
                </m:sub>
              </m:sSub>
              <m:r>
                <w:rPr>
                  <w:rFonts w:ascii="Cambria Math" w:eastAsia="Thread-0000416c-Id-00000037-Reg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λ</m:t>
              </m:r>
            </m:oMath>
          </w:p>
        </w:tc>
      </w:tr>
      <w:tr w:rsidR="00CC33EC" w14:paraId="0A646303" w14:textId="77777777" w:rsidTr="00CC3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7E50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rtl/>
              </w:rPr>
            </w:pPr>
            <w:hyperlink r:id="rId6" w:anchor="_ENREF_6" w:tooltip="van Genuchten, 1980 #390" w:history="1"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begin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18"/>
                  <w:szCs w:val="18"/>
                  <w:u w:val="none"/>
                  <w:lang w:val="en"/>
                </w:rPr>
                <w:instrText xml:space="preserve"> ADDIN EN.CITE &lt;EndNote&gt;&lt;Cite AuthorYear="1"&gt;&lt;Author&gt;van Genuchten&lt;/Author&gt;&lt;Year&gt;1980&lt;/Year&gt;&lt;RecNum&gt;390&lt;/RecNum&gt;&lt;DisplayText&gt;van Genuchten [6]&lt;/DisplayText&gt;&lt;record&gt;&lt;rec-number&gt;390&lt;/rec-number&gt;&lt;foreign-keys&gt;&lt;key app="EN" db-id="fzs9r5v9qsxepbeawrv5steuxvreadwwrxtw" timestamp="1532071282"&gt;390&lt;/key&gt;&lt;/foreign-keys&gt;&lt;ref-type name="Journal Article"&gt;17&lt;/ref-type&gt;&lt;contributors&gt;&lt;authors&gt;&lt;author&gt;van Genuchten, M. Th.&lt;/author&gt;&lt;/authors&gt;&lt;/contributors&gt;&lt;titles&gt;&lt;title&gt;A Closed-form Equation for Predicting the Hydraulic Conductivity of Unsaturated Soils&lt;/title&gt;&lt;secondary-title&gt;Soil Sci Soc Am J &lt;/secondary-title&gt;&lt;/titles&gt;&lt;periodical&gt;&lt;full-title&gt;Soil Sci Soc Am J&lt;/full-title&gt;&lt;/periodical&gt;&lt;pages&gt;892-898&lt;/pages&gt;&lt;volume&gt;44&lt;/volume&gt;&lt;number&gt;5&lt;/number&gt;&lt;dates&gt;&lt;year&gt;1980&lt;/year&gt;&lt;/dates&gt;&lt;urls&gt;&lt;related-urls&gt;&lt;url&gt;http://dx.doi.org/10.2136/sssaj1980.03615995004400050002x&lt;/url&gt;&lt;/related-urls&gt;&lt;/urls&gt;&lt;electronic-resource-num&gt;http://dx.doi.org/10.2136/sssaj1980.03615995004400050002x&lt;/electronic-resource-num&gt;&lt;language&gt;English&lt;/language&gt;&lt;/record&gt;&lt;/Cite&gt;&lt;/EndNote&gt;</w:instrTex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separate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noProof/>
                  <w:color w:val="auto"/>
                  <w:sz w:val="18"/>
                  <w:szCs w:val="18"/>
                  <w:u w:val="none"/>
                  <w:lang w:val="en"/>
                </w:rPr>
                <w:t>van Genuchten [53]</w: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</w:rPr>
                <w:fldChar w:fldCharType="end"/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12FA84A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(VG)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807EE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18"/>
                                          <w:szCs w:val="18"/>
                                        </w:rPr>
                                        <m:t>a×h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 xml:space="preserve">            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m=1-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den>
              </m:f>
            </m:oMath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528A0" w14:textId="77777777" w:rsidR="00CC33EC" w:rsidRDefault="00CC33EC">
            <w:pPr>
              <w:spacing w:line="240" w:lineRule="auto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</w:rPr>
            </w:pPr>
            <m:oMath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s</m:t>
                  </m:r>
                </m:sub>
              </m:sSub>
              <m:r>
                <w:rPr>
                  <w:rFonts w:ascii="Cambria Math" w:eastAsia="Thread-0000416c-Id-00000037-Reg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r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n</m:t>
              </m:r>
            </m:oMath>
          </w:p>
        </w:tc>
      </w:tr>
      <w:tr w:rsidR="00CC33EC" w14:paraId="7E3D0DE0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nil"/>
              <w:bottom w:val="nil"/>
            </w:tcBorders>
            <w:hideMark/>
          </w:tcPr>
          <w:p w14:paraId="4837183F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rtl/>
              </w:rPr>
            </w:pPr>
            <w:hyperlink r:id="rId7" w:anchor="_ENREF_38" w:tooltip="Fredlund, 1994 #367" w:history="1"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begin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18"/>
                  <w:szCs w:val="18"/>
                  <w:u w:val="none"/>
                  <w:lang w:val="en"/>
                </w:rPr>
                <w:instrText xml:space="preserve"> ADDIN EN.CITE &lt;EndNote&gt;&lt;Cite AuthorYear="1"&gt;&lt;Author&gt;Fredlund&lt;/Author&gt;&lt;Year&gt;1994&lt;/Year&gt;&lt;RecNum&gt;367&lt;/RecNum&gt;&lt;DisplayText&gt;Fredlund and Xing [38]&lt;/DisplayText&gt;&lt;record&gt;&lt;rec-number&gt;367&lt;/rec-number&gt;&lt;foreign-keys&gt;&lt;key app="EN" db-id="fzs9r5v9qsxepbeawrv5steuxvreadwwrxtw" timestamp="1518038213"&gt;367&lt;/key&gt;&lt;/foreign-keys&gt;&lt;ref-type name="Journal Article"&gt;17&lt;/ref-type&gt;&lt;contributors&gt;&lt;authors&gt;&lt;author&gt;Fredlund, D. G.&lt;/author&gt;&lt;author&gt;Xing, A.&lt;/author&gt;&lt;/authors&gt;&lt;/contributors&gt;&lt;titles&gt;&lt;title&gt;Equations for the soil-water characteristic curve&lt;/title&gt;&lt;secondary-title&gt;Can Geotech J&lt;/secondary-title&gt;&lt;/titles&gt;&lt;periodical&gt;&lt;full-title&gt;Can Geotech J&lt;/full-title&gt;&lt;/periodical&gt;&lt;pages&gt;521-532&lt;/pages&gt;&lt;volume&gt;31&lt;/volume&gt;&lt;number&gt;4&lt;/number&gt;&lt;dates&gt;&lt;year&gt;1994&lt;/year&gt;&lt;pub-dates&gt;&lt;date&gt;1994/08/01&lt;/date&gt;&lt;/pub-dates&gt;&lt;/dates&gt;&lt;publisher&gt;NRC Research Press&lt;/publisher&gt;&lt;isbn&gt;0008-3674&lt;/isbn&gt;&lt;urls&gt;&lt;related-urls&gt;&lt;url&gt;https://doi.org/10.1139/t94-061&lt;/url&gt;&lt;/related-urls&gt;&lt;/urls&gt;&lt;electronic-resource-num&gt;http://dx.doi.org/10.1139/t94-061&lt;/electronic-resource-num&gt;&lt;access-date&gt;2018/02/07&lt;/access-date&gt;&lt;/record&gt;&lt;/Cite&gt;&lt;/EndNote&gt;</w:instrTex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separate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noProof/>
                  <w:color w:val="auto"/>
                  <w:sz w:val="18"/>
                  <w:szCs w:val="18"/>
                  <w:u w:val="none"/>
                  <w:lang w:val="en"/>
                </w:rPr>
                <w:t>Fredlund and Xing [19]</w: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</w:rPr>
                <w:fldChar w:fldCharType="end"/>
              </w:r>
            </w:hyperlink>
          </w:p>
          <w:p w14:paraId="04A9FE89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(FX)</w:t>
            </w:r>
          </w:p>
        </w:tc>
        <w:tc>
          <w:tcPr>
            <w:tcW w:w="4670" w:type="dxa"/>
            <w:tcBorders>
              <w:top w:val="nil"/>
              <w:bottom w:val="nil"/>
            </w:tcBorders>
            <w:hideMark/>
          </w:tcPr>
          <w:p w14:paraId="0896727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=∁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h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e+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18"/>
                                                    <w:szCs w:val="18"/>
                                                  </w:rPr>
                                                  <m:t>h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18"/>
                                                    <w:szCs w:val="18"/>
                                                  </w:rPr>
                                                  <m:t>b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18"/>
                                            <w:szCs w:val="18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2660" w:type="dxa"/>
            <w:tcBorders>
              <w:top w:val="nil"/>
              <w:bottom w:val="nil"/>
            </w:tcBorders>
            <w:hideMark/>
          </w:tcPr>
          <w:p w14:paraId="0EB2D90A" w14:textId="77777777" w:rsidR="00CC33EC" w:rsidRDefault="00CC33EC">
            <w:pPr>
              <w:spacing w:line="240" w:lineRule="auto"/>
              <w:ind w:righ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</w:rPr>
            </w:pPr>
            <m:oMath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s</m:t>
                  </m:r>
                </m:sub>
              </m:sSub>
              <m:r>
                <w:rPr>
                  <w:rFonts w:ascii="Cambria Math" w:eastAsia="Thread-0000416c-Id-00000037-Reg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r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n, m</m:t>
              </m:r>
            </m:oMath>
          </w:p>
        </w:tc>
      </w:tr>
      <w:tr w:rsidR="00CC33EC" w14:paraId="76E776FF" w14:textId="77777777" w:rsidTr="00CC3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A41E4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rtl/>
              </w:rPr>
            </w:pPr>
            <w:hyperlink r:id="rId8" w:anchor="_ENREF_39" w:tooltip="Durner, 1994 #365" w:history="1"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begin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18"/>
                  <w:szCs w:val="18"/>
                  <w:u w:val="none"/>
                  <w:lang w:val="en"/>
                </w:rPr>
                <w:instrText xml:space="preserve"> ADDIN EN.CITE &lt;EndNote&gt;&lt;Cite AuthorYear="1"&gt;&lt;Author&gt;Durner&lt;/Author&gt;&lt;Year&gt;1994&lt;/Year&gt;&lt;RecNum&gt;365&lt;/RecNum&gt;&lt;DisplayText&gt;Durner [39]&lt;/DisplayText&gt;&lt;record&gt;&lt;rec-number&gt;365&lt;/rec-number&gt;&lt;foreign-keys&gt;&lt;key app="EN" db-id="fzs9r5v9qsxepbeawrv5steuxvreadwwrxtw" timestamp="1518037950"&gt;365&lt;/key&gt;&lt;/foreign-keys&gt;&lt;ref-type name="Journal Article"&gt;17&lt;/ref-type&gt;&lt;contributors&gt;&lt;authors&gt;&lt;author&gt;Durner, W.&lt;/author&gt;&lt;/authors&gt;&lt;/contributors&gt;&lt;titles&gt;&lt;title&gt;Hydraulic conductivity estimation for soils with heterogeneous pore structure&lt;/title&gt;&lt;secondary-title&gt;Water Resour Res&lt;/secondary-title&gt;&lt;/titles&gt;&lt;periodical&gt;&lt;full-title&gt;Water Resour Res&lt;/full-title&gt;&lt;/periodical&gt;&lt;pages&gt;211-223&lt;/pages&gt;&lt;volume&gt;30&lt;/volume&gt;&lt;number&gt;2&lt;/number&gt;&lt;keywords&gt;&lt;keyword&gt;1866 Soil moisture&lt;/keyword&gt;&lt;keyword&gt;1839 Hydrologic scaling&lt;/keyword&gt;&lt;keyword&gt;5114 Permeability and porosity&lt;/keyword&gt;&lt;keyword&gt;5104 Fracture and flow&lt;/keyword&gt;&lt;/keywords&gt;&lt;dates&gt;&lt;year&gt;1994&lt;/year&gt;&lt;/dates&gt;&lt;isbn&gt;1944-7973&lt;/isbn&gt;&lt;urls&gt;&lt;related-urls&gt;&lt;url&gt;http://dx.doi.org/10.1029/93WR02676&lt;/url&gt;&lt;/related-urls&gt;&lt;/urls&gt;&lt;electronic-resource-num&gt;http://dx.doi.org/10.1029/93WR02676&lt;/electronic-resource-num&gt;&lt;/record&gt;&lt;/Cite&gt;&lt;/EndNote&gt;</w:instrTex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separate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noProof/>
                  <w:color w:val="auto"/>
                  <w:sz w:val="18"/>
                  <w:szCs w:val="18"/>
                  <w:u w:val="none"/>
                  <w:lang w:val="en"/>
                </w:rPr>
                <w:t>Durner [14]</w: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</w:rPr>
                <w:fldChar w:fldCharType="end"/>
              </w:r>
            </w:hyperlink>
          </w:p>
          <w:p w14:paraId="46CE7084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(DB)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F43A1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cs"/>
                <w:sz w:val="18"/>
                <w:szCs w:val="18"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18"/>
                                          <w:szCs w:val="18"/>
                                        </w:rPr>
                                        <m:t>a1×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  <w:sz w:val="18"/>
                                          <w:szCs w:val="18"/>
                                        </w:rPr>
                                        <m:t>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n1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m1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18"/>
                                          <w:szCs w:val="18"/>
                                        </w:rPr>
                                        <m:t>a2×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  <w:sz w:val="18"/>
                                          <w:szCs w:val="18"/>
                                        </w:rPr>
                                        <m:t>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n2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m2</m:t>
                  </m:r>
                </m:sup>
              </m:sSup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262DC" w14:textId="77777777" w:rsidR="00CC33EC" w:rsidRDefault="00CC33EC">
            <w:pPr>
              <w:spacing w:line="240" w:lineRule="auto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s</m:t>
                  </m:r>
                </m:sub>
              </m:sSub>
              <m:r>
                <w:rPr>
                  <w:rFonts w:ascii="Cambria Math" w:eastAsia="Thread-0000416c-Id-00000037-Reg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r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a1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n1,a2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n2,w1</m:t>
              </m:r>
            </m:oMath>
          </w:p>
        </w:tc>
      </w:tr>
      <w:tr w:rsidR="00CC33EC" w14:paraId="12332080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nil"/>
              <w:bottom w:val="nil"/>
            </w:tcBorders>
            <w:hideMark/>
          </w:tcPr>
          <w:p w14:paraId="28CD161D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rtl/>
              </w:rPr>
            </w:pPr>
            <w:hyperlink r:id="rId9" w:anchor="_ENREF_40" w:tooltip="Kosugi, 1996 #366" w:history="1"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begin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18"/>
                  <w:szCs w:val="18"/>
                  <w:u w:val="none"/>
                  <w:lang w:val="en"/>
                </w:rPr>
                <w:instrText xml:space="preserve"> ADDIN EN.CITE &lt;EndNote&gt;&lt;Cite AuthorYear="1"&gt;&lt;Author&gt;Kosugi&lt;/Author&gt;&lt;Year&gt;1996&lt;/Year&gt;&lt;RecNum&gt;366&lt;/RecNum&gt;&lt;DisplayText&gt;Kosugi [40]&lt;/DisplayText&gt;&lt;record&gt;&lt;rec-number&gt;366&lt;/rec-number&gt;&lt;foreign-keys&gt;&lt;key app="EN" db-id="fzs9r5v9qsxepbeawrv5steuxvreadwwrxtw" timestamp="1518038061"&gt;366&lt;/key&gt;&lt;/foreign-keys&gt;&lt;ref-type name="Journal Article"&gt;17&lt;/ref-type&gt;&lt;contributors&gt;&lt;authors&gt;&lt;author&gt;Kosugi, K.&lt;/author&gt;&lt;/authors&gt;&lt;/contributors&gt;&lt;titles&gt;&lt;title&gt;Lognormal Distribution Model for Unsaturated Soil Hydraulic Properties&lt;/title&gt;&lt;secondary-title&gt;Water Resour Res &lt;/secondary-title&gt;&lt;/titles&gt;&lt;periodical&gt;&lt;full-title&gt;Water Resour Res&lt;/full-title&gt;&lt;/periodical&gt;&lt;pages&gt;2697-2703&lt;/pages&gt;&lt;volume&gt;32&lt;/volume&gt;&lt;number&gt;9&lt;/number&gt;&lt;keywords&gt;&lt;keyword&gt;1866 Soil moisture&lt;/keyword&gt;&lt;keyword&gt;1815 Erosion&lt;/keyword&gt;&lt;keyword&gt;1860 Streamflow&lt;/keyword&gt;&lt;/keywords&gt;&lt;dates&gt;&lt;year&gt;1996&lt;/year&gt;&lt;/dates&gt;&lt;isbn&gt;1944-7973&lt;/isbn&gt;&lt;urls&gt;&lt;related-urls&gt;&lt;url&gt;http://dx.doi.org/10.1029/96WR01776&lt;/url&gt;&lt;/related-urls&gt;&lt;/urls&gt;&lt;electronic-resource-num&gt;http://dx.doi.org/10.1029/96WR01776&lt;/electronic-resource-num&gt;&lt;/record&gt;&lt;/Cite&gt;&lt;/EndNote&gt;</w:instrTex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separate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noProof/>
                  <w:color w:val="auto"/>
                  <w:sz w:val="18"/>
                  <w:szCs w:val="18"/>
                  <w:u w:val="none"/>
                  <w:lang w:val="en"/>
                </w:rPr>
                <w:t>Kosugi [27]</w: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</w:rPr>
                <w:fldChar w:fldCharType="end"/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ED62B94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(LN)</w:t>
            </w:r>
          </w:p>
        </w:tc>
        <w:tc>
          <w:tcPr>
            <w:tcW w:w="4670" w:type="dxa"/>
            <w:tcBorders>
              <w:top w:val="nil"/>
              <w:bottom w:val="nil"/>
            </w:tcBorders>
            <w:hideMark/>
          </w:tcPr>
          <w:p w14:paraId="5952ACD3" w14:textId="77777777" w:rsidR="00CC33EC" w:rsidRDefault="00CC33EC">
            <w:pPr>
              <w:spacing w:line="240" w:lineRule="auto"/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=Q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ln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h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</m:den>
                            </m:f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σ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60" w:type="dxa"/>
            <w:tcBorders>
              <w:top w:val="nil"/>
              <w:bottom w:val="nil"/>
            </w:tcBorders>
            <w:hideMark/>
          </w:tcPr>
          <w:p w14:paraId="53BCEF3F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</w:rPr>
            </w:pPr>
            <m:oMath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s</m:t>
                  </m:r>
                </m:sub>
              </m:sSub>
              <m:r>
                <w:rPr>
                  <w:rFonts w:ascii="Cambria Math" w:eastAsia="Thread-0000416c-Id-00000037-Reg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eastAsia="Thread-0000416c-Id-00000037-Reg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eastAsia="Thread-0000416c-Id-00000037-Reg" w:hAnsi="Cambria Math" w:cs="Arial"/>
                      <w:sz w:val="18"/>
                      <w:szCs w:val="18"/>
                    </w:rPr>
                    <m:t>r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σ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h</m:t>
              </m:r>
            </m:oMath>
          </w:p>
        </w:tc>
      </w:tr>
      <w:tr w:rsidR="00CC33EC" w14:paraId="25B6BDBD" w14:textId="77777777" w:rsidTr="00CC3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E729575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rtl/>
              </w:rPr>
            </w:pPr>
            <w:hyperlink r:id="rId10" w:anchor="_ENREF_41" w:tooltip="Seki, 2007 #391" w:history="1"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begin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18"/>
                  <w:szCs w:val="18"/>
                  <w:u w:val="none"/>
                  <w:lang w:val="en"/>
                </w:rPr>
                <w:instrText xml:space="preserve"> ADDIN EN.CITE &lt;EndNote&gt;&lt;Cite AuthorYear="1"&gt;&lt;Author&gt;Seki&lt;/Author&gt;&lt;Year&gt;2007&lt;/Year&gt;&lt;RecNum&gt;391&lt;/RecNum&gt;&lt;DisplayText&gt;Seki [41]&lt;/DisplayText&gt;&lt;record&gt;&lt;rec-number&gt;391&lt;/rec-number&gt;&lt;foreign-keys&gt;&lt;key app="EN" db-id="fzs9r5v9qsxepbeawrv5steuxvreadwwrxtw" timestamp="1532072164"&gt;391&lt;/key&gt;&lt;/foreign-keys&gt;&lt;ref-type name="Journal Article"&gt;17&lt;/ref-type&gt;&lt;contributors&gt;&lt;authors&gt;&lt;author&gt;Seki, K.&lt;/author&gt;&lt;/authors&gt;&lt;/contributors&gt;&lt;titles&gt;&lt;title&gt;SWRC fit &amp;amp;ndash; a nonlinear fitting program with a water retention curve for soils having unimodal and bimodal pore structure&lt;/title&gt;&lt;secondary-title&gt;Hydrol Earth Syst Sci Discuss&lt;/secondary-title&gt;&lt;/titles&gt;&lt;periodical&gt;&lt;full-title&gt;Hydrol Earth Syst Sci Discuss&lt;/full-title&gt;&lt;/periodical&gt;&lt;pages&gt;407-437&lt;/pages&gt;&lt;volume&gt;2007&lt;/volume&gt;&lt;dates&gt;&lt;year&gt;2007&lt;/year&gt;&lt;/dates&gt;&lt;publisher&gt;Copernicus Publications&lt;/publisher&gt;&lt;isbn&gt;1812-2116&lt;/isbn&gt;&lt;urls&gt;&lt;related-urls&gt;&lt;url&gt;https://www.hydrol-earth-syst-sci-discuss.net/4/407/2007/&lt;/url&gt;&lt;/related-urls&gt;&lt;pdf-urls&gt;&lt;url&gt;https://www.hydrol-earth-syst-sci-discuss.net/4/407/2007/hessd-4-407-2007.pdf&lt;/url&gt;&lt;/pdf-urls&gt;&lt;/urls&gt;&lt;electronic-resource-num&gt;https://doi.org/10.5194/hessd-4-407-2007&lt;/electronic-resource-num&gt;&lt;/record&gt;&lt;/Cite&gt;&lt;/EndNote&gt;</w:instrTex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  <w:lang w:val="en"/>
                </w:rPr>
                <w:fldChar w:fldCharType="separate"/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noProof/>
                  <w:color w:val="auto"/>
                  <w:sz w:val="18"/>
                  <w:szCs w:val="18"/>
                  <w:u w:val="none"/>
                  <w:lang w:val="en"/>
                </w:rPr>
                <w:t>Seki [46]</w:t>
              </w:r>
              <w:r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  <w:u w:val="none"/>
                </w:rPr>
                <w:fldChar w:fldCharType="end"/>
              </w:r>
            </w:hyperlink>
          </w:p>
          <w:p w14:paraId="1CDC83DF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(BL)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2BBB7BC" w14:textId="77777777" w:rsidR="00CC33EC" w:rsidRDefault="00CC33EC">
            <w:pPr>
              <w:spacing w:line="240" w:lineRule="auto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ln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h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m1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18"/>
                    <w:szCs w:val="1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18"/>
                    <w:szCs w:val="18"/>
                  </w:rPr>
                  <m:t>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ln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h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m2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6848A35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m1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m2</m:t>
                  </m:r>
                </m:sub>
              </m:sSub>
            </m:oMath>
          </w:p>
        </w:tc>
      </w:tr>
    </w:tbl>
    <w:p w14:paraId="6E99D51F" w14:textId="77777777" w:rsidR="00CC33EC" w:rsidRDefault="00CC33EC" w:rsidP="00CC33EC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h is the suction head; θ is the volumetric water content; S</w:t>
      </w:r>
      <w:r>
        <w:rPr>
          <w:rFonts w:ascii="Times New Roman" w:hAnsi="Times New Roman"/>
          <w:color w:val="000000"/>
          <w:sz w:val="18"/>
          <w:szCs w:val="18"/>
          <w:vertAlign w:val="subscript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 xml:space="preserve"> is the effective water content (Effective saturation) defined by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/>
                <w:sz w:val="18"/>
                <w:szCs w:val="1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18"/>
                <w:szCs w:val="18"/>
              </w:rPr>
              <m:t>e</m:t>
            </m:r>
          </m:sub>
        </m:sSub>
      </m:oMath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hread-0000416c-Id-00000037-Reg" w:hAnsi="Times New Roman"/>
          <w:color w:val="000000"/>
          <w:sz w:val="18"/>
          <w:szCs w:val="18"/>
        </w:rPr>
        <w:t>=</w:t>
      </w:r>
      <m:oMath>
        <m:f>
          <m:fPr>
            <m:ctrlPr>
              <w:rPr>
                <w:rFonts w:ascii="Cambria Math" w:eastAsia="Thread-0000416c-Id-00000037-Reg" w:hAnsi="Cambria Math"/>
                <w:i/>
                <w:color w:val="000000"/>
                <w:sz w:val="18"/>
                <w:szCs w:val="18"/>
              </w:rPr>
            </m:ctrlPr>
          </m:fPr>
          <m:num>
            <m:r>
              <w:rPr>
                <w:rFonts w:ascii="Cambria Math" w:eastAsia="Thread-0000416c-Id-00000037-Reg" w:hAnsi="Cambria Math"/>
                <w:color w:val="000000"/>
                <w:sz w:val="18"/>
                <w:szCs w:val="18"/>
              </w:rPr>
              <m:t>θ-</m:t>
            </m:r>
            <m:sSub>
              <m:sSubPr>
                <m:ctrlPr>
                  <w:rPr>
                    <w:rFonts w:ascii="Cambria Math" w:eastAsia="Thread-0000416c-Id-00000037-Reg" w:hAnsi="Cambria Math"/>
                    <w:i/>
                    <w:color w:val="000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Thread-0000416c-Id-00000037-Reg" w:hAnsi="Cambria Math"/>
                    <w:color w:val="000000"/>
                    <w:sz w:val="18"/>
                    <w:szCs w:val="18"/>
                  </w:rPr>
                  <m:t>θ</m:t>
                </m:r>
              </m:e>
              <m:sub>
                <m:r>
                  <w:rPr>
                    <w:rFonts w:ascii="Cambria Math" w:eastAsia="Thread-0000416c-Id-00000037-Reg" w:hAnsi="Cambria Math"/>
                    <w:color w:val="000000"/>
                    <w:sz w:val="18"/>
                    <w:szCs w:val="1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="Thread-0000416c-Id-00000037-Reg" w:hAnsi="Cambria Math"/>
                    <w:i/>
                    <w:color w:val="000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Thread-0000416c-Id-00000037-Reg" w:hAnsi="Cambria Math"/>
                    <w:color w:val="000000"/>
                    <w:sz w:val="18"/>
                    <w:szCs w:val="18"/>
                  </w:rPr>
                  <m:t>θ</m:t>
                </m:r>
              </m:e>
              <m:sub>
                <m:r>
                  <w:rPr>
                    <w:rFonts w:ascii="Cambria Math" w:eastAsia="Thread-0000416c-Id-00000037-Reg" w:hAnsi="Cambria Math"/>
                    <w:color w:val="000000"/>
                    <w:sz w:val="18"/>
                    <w:szCs w:val="18"/>
                  </w:rPr>
                  <m:t>s</m:t>
                </m:r>
              </m:sub>
            </m:sSub>
            <m:r>
              <w:rPr>
                <w:rFonts w:ascii="Cambria Math" w:eastAsia="Thread-0000416c-Id-00000037-Reg" w:hAnsi="Cambria Math"/>
                <w:color w:val="000000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eastAsia="Thread-0000416c-Id-00000037-Reg" w:hAnsi="Cambria Math"/>
                    <w:i/>
                    <w:color w:val="000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Thread-0000416c-Id-00000037-Reg" w:hAnsi="Cambria Math"/>
                    <w:color w:val="000000"/>
                    <w:sz w:val="18"/>
                    <w:szCs w:val="18"/>
                  </w:rPr>
                  <m:t>θ</m:t>
                </m:r>
              </m:e>
              <m:sub>
                <m:r>
                  <w:rPr>
                    <w:rFonts w:ascii="Cambria Math" w:eastAsia="Thread-0000416c-Id-00000037-Reg" w:hAnsi="Cambria Math"/>
                    <w:color w:val="000000"/>
                    <w:sz w:val="18"/>
                    <w:szCs w:val="18"/>
                  </w:rPr>
                  <m:t>r</m:t>
                </m:r>
              </m:sub>
            </m:sSub>
          </m:den>
        </m:f>
      </m:oMath>
      <w:r>
        <w:rPr>
          <w:rFonts w:ascii="Times New Roman" w:eastAsia="Thread-0000416c-Id-00000037-Reg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. Therefore, θ =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θr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+(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θ</w:t>
      </w:r>
      <w:r>
        <w:rPr>
          <w:rFonts w:ascii="Times New Roman" w:hAnsi="Times New Roman"/>
          <w:color w:val="000000"/>
          <w:sz w:val="18"/>
          <w:szCs w:val="18"/>
          <w:vertAlign w:val="subscript"/>
        </w:rPr>
        <w:t>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θ</w:t>
      </w:r>
      <w:proofErr w:type="gramStart"/>
      <w:r>
        <w:rPr>
          <w:rFonts w:ascii="Times New Roman" w:hAnsi="Times New Roman"/>
          <w:color w:val="000000"/>
          <w:sz w:val="18"/>
          <w:szCs w:val="18"/>
          <w:vertAlign w:val="subscript"/>
        </w:rPr>
        <w:t>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)S</w:t>
      </w:r>
      <w:r>
        <w:rPr>
          <w:rFonts w:ascii="Times New Roman" w:hAnsi="Times New Roman"/>
          <w:color w:val="000000"/>
          <w:sz w:val="18"/>
          <w:szCs w:val="18"/>
          <w:vertAlign w:val="subscript"/>
        </w:rPr>
        <w:t>e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; In LN model, Q(x) is the complementary cumulative normal distribution function, defined by Q(x)=1-Φ(x), in which Φ(x) is a normalized form of the </w:t>
      </w:r>
      <w:r>
        <w:rPr>
          <w:rFonts w:ascii="Times New Roman" w:hAnsi="Times New Roman"/>
          <w:sz w:val="18"/>
          <w:szCs w:val="18"/>
        </w:rPr>
        <w:t>cumulative normal distribution function; Please note that Q(x) is different from error function;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BC model, λ is </w:t>
      </w:r>
      <w:r>
        <w:rPr>
          <w:rFonts w:ascii="Times New Roman" w:hAnsi="Times New Roman"/>
          <w:sz w:val="18"/>
          <w:szCs w:val="18"/>
          <w:lang w:val="en"/>
        </w:rPr>
        <w:t>the index of pore size distribution.</w:t>
      </w:r>
      <w:r>
        <w:rPr>
          <w:rFonts w:ascii="Times New Roman" w:hAnsi="Times New Roman"/>
          <w:sz w:val="18"/>
          <w:szCs w:val="18"/>
        </w:rPr>
        <w:t xml:space="preserve"> In </w:t>
      </w:r>
      <w:r>
        <w:rPr>
          <w:rFonts w:ascii="Times New Roman" w:hAnsi="Times New Roman"/>
          <w:sz w:val="16"/>
          <w:szCs w:val="16"/>
        </w:rPr>
        <w:t>VG and DB</w:t>
      </w:r>
      <w:r>
        <w:rPr>
          <w:rFonts w:ascii="Times New Roman" w:hAnsi="Times New Roman"/>
          <w:sz w:val="18"/>
          <w:szCs w:val="18"/>
        </w:rPr>
        <w:t xml:space="preserve"> models,</w:t>
      </w:r>
      <m:oMath>
        <m:r>
          <w:rPr>
            <w:rFonts w:ascii="Cambria Math" w:hAnsi="Cambria Math"/>
            <w:sz w:val="16"/>
            <w:szCs w:val="16"/>
          </w:rPr>
          <m:t xml:space="preserve"> a</m:t>
        </m:r>
      </m:oMath>
      <w:r>
        <w:rPr>
          <w:rFonts w:ascii="Times New Roman" w:hAnsi="Times New Roman"/>
          <w:sz w:val="18"/>
          <w:szCs w:val="18"/>
        </w:rPr>
        <w:t xml:space="preserve"> is</w:t>
      </w:r>
      <w:r>
        <w:rPr>
          <w:rFonts w:ascii="Times New Roman" w:hAnsi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sz w:val="18"/>
          <w:szCs w:val="18"/>
          <w:lang w:val="en"/>
        </w:rPr>
        <w:t>reverse suction air entry to the soil, m is</w:t>
      </w:r>
      <w:r>
        <w:rPr>
          <w:rFonts w:ascii="Times New Roman" w:hAnsi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sz w:val="18"/>
          <w:szCs w:val="18"/>
          <w:lang w:val="en"/>
        </w:rPr>
        <w:t>model asymmetric parameter</w:t>
      </w:r>
      <w:r>
        <w:rPr>
          <w:rFonts w:ascii="Times New Roman" w:hAnsi="Times New Roman"/>
          <w:sz w:val="18"/>
          <w:szCs w:val="18"/>
        </w:rPr>
        <w:t xml:space="preserve"> and n is</w:t>
      </w:r>
      <w:r>
        <w:rPr>
          <w:rFonts w:ascii="Times New Roman" w:hAnsi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sz w:val="18"/>
          <w:szCs w:val="18"/>
          <w:lang w:val="en"/>
        </w:rPr>
        <w:t>in connection with the soil pore size distribution.</w:t>
      </w:r>
      <w:r>
        <w:rPr>
          <w:rFonts w:ascii="Times New Roman" w:hAnsi="Times New Roman"/>
          <w:sz w:val="18"/>
          <w:szCs w:val="18"/>
        </w:rPr>
        <w:t xml:space="preserve"> In the FX model, </w:t>
      </w:r>
      <m:oMath>
        <m:r>
          <m:rPr>
            <m:scr m:val="script"/>
          </m:rPr>
          <w:rPr>
            <w:rFonts w:ascii="Cambria Math" w:hAnsi="Cambria Math"/>
            <w:sz w:val="18"/>
            <w:szCs w:val="18"/>
          </w:rPr>
          <m:t>e</m:t>
        </m:r>
      </m:oMath>
      <w:r>
        <w:rPr>
          <w:rFonts w:ascii="Times New Roman" w:hAnsi="Times New Roman"/>
          <w:sz w:val="18"/>
          <w:szCs w:val="18"/>
        </w:rPr>
        <w:t xml:space="preserve"> is Napier's constant; the FX </w:t>
      </w:r>
      <w:r>
        <w:rPr>
          <w:rFonts w:ascii="Times New Roman" w:hAnsi="Times New Roman"/>
          <w:color w:val="000000"/>
          <w:sz w:val="18"/>
          <w:szCs w:val="18"/>
        </w:rPr>
        <w:t>model is implemented in SWRC Fit version 3.0 and higher. In the web interface, correction function, C (h) =1. In the offline version, the correction function can be changed; other parameters are soil hydraulic parameters to be estimated.</w:t>
      </w:r>
    </w:p>
    <w:p w14:paraId="1E9201D2" w14:textId="77777777" w:rsidR="00CC33EC" w:rsidRDefault="00CC33EC" w:rsidP="00CC33EC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25C9CFE" w14:textId="77777777" w:rsidR="00CC33EC" w:rsidRDefault="00CC33EC" w:rsidP="00CC33E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15FFB5F6" w14:textId="77777777" w:rsidR="00CC33EC" w:rsidRDefault="00CC33EC" w:rsidP="00CC33EC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Table 3.</w:t>
      </w:r>
      <w:r>
        <w:rPr>
          <w:rFonts w:ascii="Times New Roman" w:hAnsi="Times New Roman"/>
          <w:sz w:val="18"/>
          <w:szCs w:val="18"/>
        </w:rPr>
        <w:t xml:space="preserve"> The statistical benchmarks to estimating the fitting </w:t>
      </w:r>
      <w:proofErr w:type="gramStart"/>
      <w:r>
        <w:rPr>
          <w:rFonts w:ascii="Times New Roman" w:hAnsi="Times New Roman"/>
          <w:sz w:val="18"/>
          <w:szCs w:val="18"/>
        </w:rPr>
        <w:t>accuracy</w:t>
      </w:r>
      <w:proofErr w:type="gramEnd"/>
    </w:p>
    <w:tbl>
      <w:tblPr>
        <w:tblStyle w:val="LightShading4"/>
        <w:tblW w:w="0" w:type="auto"/>
        <w:tblInd w:w="0" w:type="dxa"/>
        <w:tblLook w:val="04A0" w:firstRow="1" w:lastRow="0" w:firstColumn="1" w:lastColumn="0" w:noHBand="0" w:noVBand="1"/>
      </w:tblPr>
      <w:tblGrid>
        <w:gridCol w:w="2200"/>
        <w:gridCol w:w="2296"/>
        <w:gridCol w:w="4530"/>
      </w:tblGrid>
      <w:tr w:rsidR="00CC33EC" w14:paraId="76891345" w14:textId="77777777" w:rsidTr="00CC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hideMark/>
          </w:tcPr>
          <w:p w14:paraId="0DF4513F" w14:textId="77777777" w:rsidR="00CC33EC" w:rsidRDefault="00CC33EC">
            <w:pPr>
              <w:spacing w:line="240" w:lineRule="auto"/>
              <w:contextualSpacing/>
              <w:rPr>
                <w:rFonts w:ascii="Times New Roman" w:hAnsi="Times New Roman" w:cs="Arial"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Parameter</w:t>
            </w:r>
          </w:p>
        </w:tc>
        <w:tc>
          <w:tcPr>
            <w:tcW w:w="3081" w:type="dxa"/>
            <w:hideMark/>
          </w:tcPr>
          <w:p w14:paraId="70DD9E2C" w14:textId="77777777" w:rsidR="00CC33EC" w:rsidRDefault="00CC33EC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</w:t>
            </w:r>
          </w:p>
        </w:tc>
        <w:tc>
          <w:tcPr>
            <w:tcW w:w="3081" w:type="dxa"/>
            <w:hideMark/>
          </w:tcPr>
          <w:p w14:paraId="0109F859" w14:textId="77777777" w:rsidR="00CC33EC" w:rsidRDefault="00CC33EC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Calculation method</w:t>
            </w:r>
          </w:p>
        </w:tc>
      </w:tr>
      <w:tr w:rsidR="00CC33EC" w14:paraId="6CBBAF45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bottom w:val="nil"/>
            </w:tcBorders>
            <w:vAlign w:val="center"/>
            <w:hideMark/>
          </w:tcPr>
          <w:p w14:paraId="03B52CF7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AIC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588AB826" w14:textId="77777777" w:rsidR="00CC33EC" w:rsidRDefault="00CC33E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"/>
              </w:rPr>
              <w:t>Akaike Information Criterion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5CC7816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ln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t=1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n</m:t>
                                </m:r>
                              </m:sup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Cs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Cs/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18"/>
                    <w:szCs w:val="18"/>
                  </w:rPr>
                  <m:t>+2k</m:t>
                </m:r>
              </m:oMath>
            </m:oMathPara>
          </w:p>
        </w:tc>
      </w:tr>
      <w:tr w:rsidR="00CC33EC" w14:paraId="716BD644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FD104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GMER</m:t>
                </m:r>
              </m:oMath>
            </m:oMathPara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27678" w14:textId="77777777" w:rsidR="00CC33EC" w:rsidRDefault="00CC3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Geometric Mean Error Ratio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7C8B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</m:e>
                </m:d>
              </m:oMath>
            </m:oMathPara>
          </w:p>
        </w:tc>
      </w:tr>
      <w:tr w:rsidR="00CC33EC" w14:paraId="682D3A16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bottom w:val="nil"/>
            </w:tcBorders>
            <w:vAlign w:val="center"/>
            <w:hideMark/>
          </w:tcPr>
          <w:p w14:paraId="5107DAF9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e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MAD</m:t>
                </m:r>
              </m:oMath>
            </m:oMathPara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35686E6E" w14:textId="77777777" w:rsidR="00CC33EC" w:rsidRDefault="00CC33E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Median Absolute Deviation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026141F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|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</w:tr>
      <w:tr w:rsidR="00CC33EC" w14:paraId="498C6D7B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A3A28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e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MSE</m:t>
                </m:r>
              </m:oMath>
            </m:oMathPara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5EB0B" w14:textId="77777777" w:rsidR="00CC33EC" w:rsidRDefault="00CC3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Mean Squared Error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6EF0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rtl/>
                <w:lang w:val="e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</w:tr>
      <w:tr w:rsidR="00CC33EC" w14:paraId="24327D52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bottom w:val="nil"/>
            </w:tcBorders>
            <w:vAlign w:val="center"/>
            <w:hideMark/>
          </w:tcPr>
          <w:p w14:paraId="2B50D96F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NS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57B23151" w14:textId="77777777" w:rsidR="00CC33EC" w:rsidRDefault="00CC33E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/>
                <w:sz w:val="18"/>
                <w:szCs w:val="18"/>
                <w:lang w:val="en"/>
              </w:rPr>
              <w:t>Nash–Sutcliffe model efficiency coefficient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6A1AE0E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</w:tc>
      </w:tr>
      <w:tr w:rsidR="00CC33EC" w14:paraId="6B8E13B3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E7B3F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OIF</m:t>
                </m:r>
              </m:oMath>
            </m:oMathPara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AEC2A" w14:textId="77777777" w:rsidR="00CC33EC" w:rsidRDefault="00CC3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Optimum Index Factor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2DDA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Std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F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Std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Corr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F,A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CC33EC" w14:paraId="28C91958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bottom w:val="nil"/>
            </w:tcBorders>
            <w:vAlign w:val="center"/>
            <w:hideMark/>
          </w:tcPr>
          <w:p w14:paraId="4496B788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R</m:t>
                </m:r>
              </m:oMath>
            </m:oMathPara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650BBFD6" w14:textId="77777777" w:rsidR="00CC33EC" w:rsidRDefault="00CC33E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Correlation Coefficient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0ECB500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t=1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n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t=1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n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</m:e>
                    </m:nary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t=1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n</m:t>
                                </m:r>
                              </m:sup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t=1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n</m:t>
                                </m:r>
                              </m:sup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CC33EC" w14:paraId="7B261851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E1CC9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3205C" w14:textId="77777777" w:rsidR="00CC33EC" w:rsidRDefault="00CC3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Coefficient of Determination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655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en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(R)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</w:tr>
      <w:tr w:rsidR="00CC33EC" w14:paraId="2E54BADB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bottom w:val="nil"/>
            </w:tcBorders>
            <w:vAlign w:val="center"/>
            <w:hideMark/>
          </w:tcPr>
          <w:p w14:paraId="7F7FC778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rtl/>
                <w:lang w:val="e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RMSE</m:t>
                </m:r>
              </m:oMath>
            </m:oMathPara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64144419" w14:textId="77777777" w:rsidR="00CC33EC" w:rsidRDefault="00CC33E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Root Mean Square Error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  <w:hideMark/>
          </w:tcPr>
          <w:p w14:paraId="7885568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rtl/>
                <w:lang w:val="e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iCs/>
                        <w:sz w:val="18"/>
                        <w:szCs w:val="1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</w:tr>
      <w:tr w:rsidR="00CC33EC" w14:paraId="43638FFE" w14:textId="77777777" w:rsidTr="00CC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912054" w14:textId="77777777" w:rsidR="00CC33EC" w:rsidRDefault="00CC33EC">
            <w:p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rtl/>
                <w:lang w:val="e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SMAPE</m:t>
                </m:r>
              </m:oMath>
            </m:oMathPara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91F5E7" w14:textId="77777777" w:rsidR="00CC33EC" w:rsidRDefault="00CC3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Symmetric Mean Absolute Percent Error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93926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rtl/>
                <w:lang w:val="e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</w:tbl>
    <w:p w14:paraId="5D97EDAC" w14:textId="77777777" w:rsidR="00CC33EC" w:rsidRDefault="00CC33EC" w:rsidP="00CC33EC">
      <w:pPr>
        <w:spacing w:after="0" w:line="240" w:lineRule="auto"/>
        <w:jc w:val="both"/>
        <w:rPr>
          <w:rFonts w:ascii="Times New Roman" w:hAnsi="Times New Roman"/>
          <w:sz w:val="18"/>
          <w:szCs w:val="18"/>
          <w:rtl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</m:t>
            </m:r>
          </m:sub>
        </m:sSub>
      </m:oMath>
      <w:r>
        <w:rPr>
          <w:rFonts w:ascii="Times New Roman" w:hAnsi="Times New Roman"/>
          <w:sz w:val="18"/>
          <w:szCs w:val="18"/>
        </w:rPr>
        <w:t xml:space="preserve">= Actual,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Corr</m:t>
        </m:r>
      </m:oMath>
      <w:r>
        <w:rPr>
          <w:rFonts w:ascii="Times New Roman" w:hAnsi="Times New Roman"/>
          <w:sz w:val="18"/>
          <w:szCs w:val="18"/>
        </w:rPr>
        <w:t xml:space="preserve"> =Correlation,</w:t>
      </w:r>
      <m:oMath>
        <m:sSub>
          <m:sSub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 xml:space="preserve"> F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</m:t>
            </m:r>
          </m:sub>
        </m:sSub>
        <m:r>
          <w:rPr>
            <w:rFonts w:ascii="Cambria Math" w:hAnsi="Cambria Math"/>
            <w:sz w:val="18"/>
            <w:szCs w:val="18"/>
          </w:rPr>
          <m:t>=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Forecast</m:t>
        </m:r>
      </m:oMath>
      <w:r>
        <w:rPr>
          <w:rFonts w:ascii="Times New Roman" w:hAnsi="Times New Roman"/>
          <w:sz w:val="18"/>
          <w:szCs w:val="18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Std=</m:t>
        </m:r>
      </m:oMath>
      <w:r>
        <w:rPr>
          <w:rFonts w:ascii="Times New Roman" w:hAnsi="Times New Roman"/>
          <w:sz w:val="18"/>
          <w:szCs w:val="18"/>
        </w:rPr>
        <w:t xml:space="preserve"> Standard deviation, n= number of samples, k= number of estimated parameters,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</m:oMath>
      <w:r>
        <w:rPr>
          <w:rFonts w:ascii="Times New Roman" w:hAnsi="Times New Roman"/>
          <w:sz w:val="18"/>
          <w:szCs w:val="18"/>
        </w:rPr>
        <w:t>= Mean of Actual</w:t>
      </w:r>
    </w:p>
    <w:p w14:paraId="2885B6A1" w14:textId="77777777" w:rsidR="00CC33EC" w:rsidRDefault="00CC33EC" w:rsidP="00CC33EC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2CBBFB7B" w14:textId="77777777" w:rsidR="00CC33EC" w:rsidRDefault="00CC33EC" w:rsidP="00CC33EC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42AB71FA" w14:textId="77777777" w:rsidR="00CC33EC" w:rsidRDefault="00CC33EC" w:rsidP="00CC33E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  <w:sectPr w:rsidR="00CC33EC">
          <w:pgSz w:w="11906" w:h="16838"/>
          <w:pgMar w:top="1440" w:right="1440" w:bottom="1440" w:left="1440" w:header="709" w:footer="709" w:gutter="0"/>
          <w:cols w:space="720"/>
          <w:rtlGutter/>
        </w:sectPr>
      </w:pPr>
    </w:p>
    <w:p w14:paraId="46406AEC" w14:textId="77777777" w:rsidR="00CC33EC" w:rsidRDefault="00CC33EC" w:rsidP="00CC33EC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Table 4.</w:t>
      </w:r>
      <w:r>
        <w:rPr>
          <w:rFonts w:ascii="Times New Roman" w:hAnsi="Times New Roman"/>
          <w:sz w:val="18"/>
          <w:szCs w:val="18"/>
        </w:rPr>
        <w:t xml:space="preserve"> Ranking of models according to BFM index </w:t>
      </w:r>
    </w:p>
    <w:tbl>
      <w:tblPr>
        <w:tblStyle w:val="PlainTable21"/>
        <w:tblW w:w="8596" w:type="dxa"/>
        <w:tblInd w:w="0" w:type="dxa"/>
        <w:tblLook w:val="04A0" w:firstRow="1" w:lastRow="0" w:firstColumn="1" w:lastColumn="0" w:noHBand="0" w:noVBand="1"/>
      </w:tblPr>
      <w:tblGrid>
        <w:gridCol w:w="2002"/>
        <w:gridCol w:w="652"/>
        <w:gridCol w:w="1056"/>
        <w:gridCol w:w="688"/>
        <w:gridCol w:w="1905"/>
        <w:gridCol w:w="652"/>
        <w:gridCol w:w="1056"/>
        <w:gridCol w:w="688"/>
      </w:tblGrid>
      <w:tr w:rsidR="00CC33EC" w14:paraId="2C8A0B40" w14:textId="77777777" w:rsidTr="00CC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52B72D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Texture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4A1236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A98BCA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64AD0E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4FE8C6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Texture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A1C2FB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C1E2DC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8FD4B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RANK</w:t>
            </w:r>
          </w:p>
        </w:tc>
      </w:tr>
      <w:tr w:rsidR="00CC33EC" w14:paraId="3739C275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DE6A65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clay loam (field data)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47DD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7D1A3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1.209884034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6494A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39A7226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 loam (lab data)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E0C17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6B7E9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0.999999993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E58C0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0A4E3B02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E5DB25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14EFB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CE7B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3.528405937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92461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19724A4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563F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90A5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7.248541525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F99D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6F738A8F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3A641C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F82B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6090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2.40755798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F5695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0D75553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10A7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B9C1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6.743698257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0F4FC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0AE80E5B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977BEC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9DCD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19B7E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4.043467757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0578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B19DA1C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D153B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86655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8.345587424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EA486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20DC7E5D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7B6D5D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1F340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1B763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9.823732522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3D48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74C4A9B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D6EBC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21335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8.955497009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BAC9C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C33EC" w14:paraId="54B5DA14" w14:textId="77777777" w:rsidTr="00CC33E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E874CD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01D5AD1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D5E5CA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9.998084357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814E12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40DD94D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25633C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00DBDE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8.912426049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A3B018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3587E4D9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F7C02C9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sandy loam (field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383CAD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2094A3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1.664957264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970C4A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633DAC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sandy loam (lab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E5D0E6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2FDBCB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0.999999951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B3E712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0FFC24BD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39632017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D2E23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DBD0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7.932495978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89E6A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3633D9C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3F5D7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F094B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5.463650414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86E49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6361275C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71A1CC2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E1DD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5C638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7.483067164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630D6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43052C30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D012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A14B1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8.049575822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9C39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73EA6B93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212FD48F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FA272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BCB54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7.721402481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83EBF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2FF5364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2F112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B2A9C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8.821957539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27837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C33EC" w14:paraId="00FCB74C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32DEB54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9B1F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DDA6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17C3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05160932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6B68C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9F7B2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8.626950524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4541D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5141388C" w14:textId="77777777" w:rsidTr="00CC33E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7A108352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68AE12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8EC0D4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6.492555284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2C71A0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B3ECE2A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3782DF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488881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8.345301325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4D9C40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2AFC05A4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E233910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silt (field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850EB5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3620C6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2.088145891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381A48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0F92A1B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silt (lab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752EA4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2F2AF3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1.076960137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338896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45FB2732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21713A87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EFE4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D83D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7.612377764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48BD9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49DC031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2E12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E48EB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2.602946052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35AB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65F7AEA4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F1B7C69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809A6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B0BF4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8.650653769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A700D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78D880E9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D6630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2E60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1.641791359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5F817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228CE51C" w14:textId="77777777" w:rsidTr="00CC33E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69F3AAAF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7E50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48FA4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7.918757001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6685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4CE60D8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662CF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D8BCA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3.414565682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B1FB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0377C701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23E220A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AC9C5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F5C29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8.402570015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6FBB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764562E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AF85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26862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9.687449418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F4C6B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6D3F749D" w14:textId="77777777" w:rsidTr="00CC33E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251A1C27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5B6C3C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F8155A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8.541269282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FC11F9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EE50DC3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44DD6F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93DB05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9.740744942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EA363F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C33EC" w14:paraId="2DDA414A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69A279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silt loam (field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D8AC41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92634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8.849926953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F867D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4DB4D8B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silt loam (lab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DEB632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A4804F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1.112261437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7F284B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2C2CC6EE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2907816F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FD591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4F920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3.539624182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326F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61A7937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9289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8815F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5.912781433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C01D3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674B0ACB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CD8621D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38E19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2CBF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2.58276687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6F34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0370E2DD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BBDE9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6804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6.806167004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83D33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20AFD286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44EA0CD3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FAD6E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12B34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3.78911914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5A64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B79D8A0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8473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1FC8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6.764440496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527DC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46B8068B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42C1DFF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785C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23B10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6.869318073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A567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03E50588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1D92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C436C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8.184678475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7593E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C33EC" w14:paraId="49A23571" w14:textId="77777777" w:rsidTr="00CC33E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1CDFE5A1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47910E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38954D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3.136174548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0688926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0661CAA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866810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F707FC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7.03548098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9E38CE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20489F4B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EE9059E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sand (field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C8968D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E89113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9.01457087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B65917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289739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 (lab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E23618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E609E5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2.925546452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A7D2A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61490082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1D13BF43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D3DF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5EF14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8.425266937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5B857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31B068E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772D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5E7D1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5.660971221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F208D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1406F7CD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8A55943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5E379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80E1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8.422838035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91B84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A57B53E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0D48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752F8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2.521575451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AE3A8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60340175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6A5D28E6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F6DD9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9FC22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8.187096845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6F80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1C6EDEE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A289D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8E064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2.255102858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35BC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6BB78828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628D991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2F776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0386B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7.702176872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535F4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37B60B1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3932B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BEDE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8.553272776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272B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C33EC" w14:paraId="678617E5" w14:textId="77777777" w:rsidTr="00CC33E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7AEF50C7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9FAD20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657905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1.999996254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849058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4655D5E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FBB8C6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906408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7.71409109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FE6779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7F89212F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E4F8FB3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silty clay loam (field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D4881E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1AC0D0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9.927044313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07D841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A40399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silty clay loam (lab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CED751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CB3135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1.514638362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CFA75E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10331E77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4ACB1038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3A0FD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7E2FE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9.930593176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007C5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6B01EFA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14E2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15A8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4.021008267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3AFE1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52D10AF3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42467BE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AC937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A1A22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2.774219706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D6AA4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7B4F4626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43104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D419A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9.057179516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E82B4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C33EC" w14:paraId="623CAABB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389DE30C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C03E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CD6AE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9.955512418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8B51D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3D0C122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E2F7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C084E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8.891357553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6ADF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62351E7F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C6EA525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254C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3B5C6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8.990076371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552D9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5FC2E706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25C40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EC54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7.832332154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43AC4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1E77285A" w14:textId="77777777" w:rsidTr="00CC33E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2ADFCDF9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6ED892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1B3396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1.012307762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3AE83B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8FF7552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B4497F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186BC04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7.997653202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8E7C4D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41317FD6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C53B9AB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clay (field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306BF1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4DCE93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8.403669524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9EC788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6FD831F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 (lab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402FFD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21EC7C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1.962890835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1E31F3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49CEF011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2301FC13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03BB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0D5D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9.014229422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C98A6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8D05D34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94530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431EA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1.476082331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FB82A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56CC1C97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2DCA201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3FD47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5788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9.491062811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D6A1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1DCCFF01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5F97B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D075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9.817428497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1FCB6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72E445B5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6F71C0B1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A3F7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6160C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9.937298038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CA236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FBC3AD3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296A6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E4A3C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9.829013813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6CBEE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C33EC" w14:paraId="7A640B83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A532DF6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6FDE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18327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6.350243542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557A2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423C8329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096E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2B1CE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9.317311551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087B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3854ACFC" w14:textId="77777777" w:rsidTr="00CC33E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6B1AA715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888D2A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4054A0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0.999999999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9F5926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CFF8663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1D36A8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6AB239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9.505011003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E817AE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6C7351EB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237D1AD0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sandy clay loam (field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17A5A2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DE26E8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4.843875638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2B7066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27CD98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sandy clay loam (lab data)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AB220E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EA435D8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1.356880516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CB2A51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4D99BDC8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F1A8EFF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C926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B90AA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1.02106594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DA79F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F85D5A4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61D76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91A11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3.765239219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DE20B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4145291D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1E128F94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1AE62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C214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1.619733283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5D36D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4DCB146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89988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C710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5.70822411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79873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3C321D26" w14:textId="77777777" w:rsidTr="00CC33E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547191A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AAC9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DB4AB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6.515487653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EE52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E395D8F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C71BB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7F942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6.493758886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64418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0166E457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69951D7C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99005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AF628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9.973828108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6382C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B9BD1F2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214B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71AE9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9.242187392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437ED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093A9F4D" w14:textId="77777777" w:rsidTr="00CC33EC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352A157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404683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81FC51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9.186563337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5D9414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AAAEC0F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A2EC10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EB12C79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9.281002219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E03F77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28FE107C" w14:textId="77777777" w:rsidR="00CC33EC" w:rsidRDefault="00CC33EC" w:rsidP="00CC33EC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5CB31C6" w14:textId="77777777" w:rsidR="00CC33EC" w:rsidRDefault="00CC33EC" w:rsidP="00CC33EC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  <w:r>
        <w:rPr>
          <w:rFonts w:ascii="Times New Roman" w:hAnsi="Times New Roman"/>
          <w:b/>
          <w:bCs/>
          <w:sz w:val="18"/>
          <w:szCs w:val="18"/>
        </w:rPr>
        <w:lastRenderedPageBreak/>
        <w:t>Table 4.</w:t>
      </w:r>
      <w:r>
        <w:rPr>
          <w:rFonts w:ascii="Times New Roman" w:hAnsi="Times New Roman"/>
          <w:sz w:val="18"/>
          <w:szCs w:val="18"/>
        </w:rPr>
        <w:t xml:space="preserve"> Continued</w:t>
      </w:r>
    </w:p>
    <w:tbl>
      <w:tblPr>
        <w:tblStyle w:val="PlainTable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134"/>
        <w:gridCol w:w="709"/>
        <w:gridCol w:w="1701"/>
        <w:gridCol w:w="671"/>
        <w:gridCol w:w="1313"/>
        <w:gridCol w:w="851"/>
      </w:tblGrid>
      <w:tr w:rsidR="00CC33EC" w14:paraId="0575EA45" w14:textId="77777777" w:rsidTr="00CC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4152C5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Texture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11213E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34FA8C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BFM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7CC172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162487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Texture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844161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CD2D7B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BFM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56C2A3" w14:textId="77777777" w:rsidR="00CC33EC" w:rsidRDefault="00CC33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RANK</w:t>
            </w:r>
          </w:p>
        </w:tc>
      </w:tr>
      <w:tr w:rsidR="00CC33EC" w14:paraId="19EE1BCA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900B5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loam (field data)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8CD69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11AA4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1.812017445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BE9247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E8CE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loam (lab data)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6F5A7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E996B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9.299071472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05FF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6070EF89" w14:textId="77777777" w:rsidTr="00CC33E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ACC96E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B871E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5945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6.607374601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47972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7EA80F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208B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50FF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3.499417131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12A5D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4F9295B5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A25114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D653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035C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7.465455394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4D2FB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2BB646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FC89E0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42262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BF50F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6B813727" w14:textId="77777777" w:rsidTr="00CC33E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862981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3112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E5F67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5.494531219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2CD8E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8A974C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B15F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E6E9B7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7.433891449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A0FFC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55E122DE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2DC67B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244B8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1602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9.648220532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821B79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64B4FE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804B6A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DA04D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9.567100567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F9669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C33EC" w14:paraId="350799B6" w14:textId="77777777" w:rsidTr="00CC33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037617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4D6293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6F83385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8.260298169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ADD378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A90BF1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73BEFC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16B376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8.522889394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9386F0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3F6CF0BD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FA0A9DD" w14:textId="77777777" w:rsidR="00CC33EC" w:rsidRDefault="00CC33EC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16"/>
                <w:szCs w:val="16"/>
              </w:rPr>
              <w:t>loamy sand (field data)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1A17FD1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B14A9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1.999997659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B868E1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406EEE4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loamy sand (lab data)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9075A1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BC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A175C0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1.474906371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332DB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C33EC" w14:paraId="76C0C402" w14:textId="77777777" w:rsidTr="00CC33E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15C4BCA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D46903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CD6FC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8.248199947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452CE1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FD7B7EA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B74F5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CAE4E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5.633789599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7A20D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C33EC" w14:paraId="4D3766E4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2C6C9F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FFF2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D655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8.336462153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26C94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9055602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C145B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B95A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5.951611739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824C5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C33EC" w14:paraId="47B1EC75" w14:textId="77777777" w:rsidTr="00CC33E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173240C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3ADDC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B6AC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8.901326298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BDFFC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06C86EA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808A9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FX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520B1A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7.7452524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80BBD0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C33EC" w14:paraId="3CCA2893" w14:textId="77777777" w:rsidTr="00CC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FC932CD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AEA456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E3441F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8.471022907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91AAC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7412847" w14:textId="77777777" w:rsidR="00CC33EC" w:rsidRDefault="00CC33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B305EE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F76902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4.912189465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43AA3" w14:textId="77777777" w:rsidR="00CC33EC" w:rsidRDefault="00CC33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C33EC" w14:paraId="65CA9BD3" w14:textId="77777777" w:rsidTr="00CC33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283736F" w14:textId="77777777" w:rsidR="00CC33EC" w:rsidRDefault="00CC33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7F02F9B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45F35AF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8.823015814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39B5576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92A765E" w14:textId="77777777" w:rsidR="00CC33EC" w:rsidRDefault="00CC3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D0BE09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BB31482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9.285511961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0026A668" w14:textId="77777777" w:rsidR="00CC33EC" w:rsidRDefault="00CC33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0F4BBA8A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read-0000416c-Id-00000037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021B7"/>
    <w:multiLevelType w:val="hybridMultilevel"/>
    <w:tmpl w:val="5A807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86DF0"/>
    <w:multiLevelType w:val="hybridMultilevel"/>
    <w:tmpl w:val="1AE05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C"/>
    <w:rsid w:val="00CC33EC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6EB"/>
  <w15:chartTrackingRefBased/>
  <w15:docId w15:val="{706553B4-D3DC-4670-9037-BFF1EDC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C33E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C33EC"/>
    <w:rPr>
      <w:color w:val="800080"/>
      <w:u w:val="single"/>
    </w:rPr>
  </w:style>
  <w:style w:type="paragraph" w:customStyle="1" w:styleId="msonormal0">
    <w:name w:val="msonormal"/>
    <w:basedOn w:val="Normal"/>
    <w:rsid w:val="00CC3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3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3EC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3EC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C3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3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3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3E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3EC"/>
    <w:pPr>
      <w:spacing w:after="0" w:line="240" w:lineRule="auto"/>
    </w:pPr>
    <w:rPr>
      <w:rFonts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3EC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3E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3EC"/>
    <w:pPr>
      <w:bidi/>
      <w:spacing w:line="256" w:lineRule="auto"/>
      <w:ind w:left="720"/>
      <w:contextualSpacing/>
    </w:pPr>
    <w:rPr>
      <w:rFonts w:cs="Arial"/>
      <w:lang w:bidi="fa-IR"/>
    </w:rPr>
  </w:style>
  <w:style w:type="character" w:customStyle="1" w:styleId="EndNoteBibliographyTitle">
    <w:name w:val="EndNote Bibliography Title نویسه"/>
    <w:link w:val="EndNoteBibliographyTitle0"/>
    <w:locked/>
    <w:rsid w:val="00CC33EC"/>
    <w:rPr>
      <w:rFonts w:ascii="Calibri" w:hAnsi="Calibri" w:cs="Calibri"/>
      <w:noProof/>
    </w:rPr>
  </w:style>
  <w:style w:type="paragraph" w:customStyle="1" w:styleId="EndNoteBibliographyTitle0">
    <w:name w:val="EndNote Bibliography Title"/>
    <w:basedOn w:val="Normal"/>
    <w:link w:val="EndNoteBibliographyTitle"/>
    <w:rsid w:val="00CC33EC"/>
    <w:pPr>
      <w:spacing w:after="0" w:line="276" w:lineRule="auto"/>
      <w:jc w:val="center"/>
    </w:pPr>
    <w:rPr>
      <w:rFonts w:eastAsiaTheme="minorHAnsi" w:cs="Calibri"/>
      <w:noProof/>
    </w:rPr>
  </w:style>
  <w:style w:type="character" w:customStyle="1" w:styleId="EndNoteBibliography">
    <w:name w:val="EndNote Bibliography نویسه"/>
    <w:link w:val="EndNoteBibliography0"/>
    <w:locked/>
    <w:rsid w:val="00CC33EC"/>
    <w:rPr>
      <w:rFonts w:ascii="Calibri" w:hAnsi="Calibri" w:cs="Calibri"/>
      <w:noProof/>
    </w:rPr>
  </w:style>
  <w:style w:type="paragraph" w:customStyle="1" w:styleId="EndNoteBibliography0">
    <w:name w:val="EndNote Bibliography"/>
    <w:basedOn w:val="Normal"/>
    <w:link w:val="EndNoteBibliography"/>
    <w:rsid w:val="00CC33EC"/>
    <w:pPr>
      <w:spacing w:after="200" w:line="240" w:lineRule="auto"/>
    </w:pPr>
    <w:rPr>
      <w:rFonts w:eastAsiaTheme="minorHAnsi" w:cs="Calibri"/>
      <w:noProof/>
    </w:rPr>
  </w:style>
  <w:style w:type="paragraph" w:customStyle="1" w:styleId="addresses">
    <w:name w:val="address(es)"/>
    <w:basedOn w:val="Normal"/>
    <w:next w:val="Normal"/>
    <w:rsid w:val="00CC33EC"/>
    <w:pPr>
      <w:spacing w:before="120" w:after="0" w:line="480" w:lineRule="auto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CC33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33EC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CC33EC"/>
    <w:rPr>
      <w:vertAlign w:val="superscript"/>
    </w:rPr>
  </w:style>
  <w:style w:type="character" w:customStyle="1" w:styleId="EndNoteBibliographyTitleChar">
    <w:name w:val="EndNote Bibliography Title Char"/>
    <w:rsid w:val="00CC33EC"/>
    <w:rPr>
      <w:rFonts w:ascii="Calibri" w:hAnsi="Calibri" w:cs="Calibri" w:hint="default"/>
      <w:noProof/>
    </w:rPr>
  </w:style>
  <w:style w:type="character" w:customStyle="1" w:styleId="EndNoteBibliographyChar">
    <w:name w:val="EndNote Bibliography Char"/>
    <w:rsid w:val="00CC33EC"/>
    <w:rPr>
      <w:rFonts w:ascii="Calibri" w:hAnsi="Calibri" w:cs="Calibri" w:hint="default"/>
      <w:noProof/>
    </w:rPr>
  </w:style>
  <w:style w:type="character" w:customStyle="1" w:styleId="longtext">
    <w:name w:val="long_text"/>
    <w:rsid w:val="00CC33EC"/>
  </w:style>
  <w:style w:type="character" w:customStyle="1" w:styleId="orcid-id-https">
    <w:name w:val="orcid-id-https"/>
    <w:rsid w:val="00CC33EC"/>
  </w:style>
  <w:style w:type="table" w:styleId="TableGrid">
    <w:name w:val="Table Grid"/>
    <w:basedOn w:val="TableNormal"/>
    <w:uiPriority w:val="39"/>
    <w:rsid w:val="00CC33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sid w:val="00CC33EC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2">
    <w:name w:val="Medium List 2"/>
    <w:basedOn w:val="TableNormal"/>
    <w:uiPriority w:val="66"/>
    <w:semiHidden/>
    <w:unhideWhenUsed/>
    <w:rsid w:val="00CC33EC"/>
    <w:pPr>
      <w:spacing w:after="0" w:line="240" w:lineRule="auto"/>
    </w:pPr>
    <w:rPr>
      <w:rFonts w:ascii="Cambria" w:eastAsia="Times New Roman" w:hAnsi="Cambria" w:cs="Calibri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33EC"/>
    <w:pPr>
      <w:spacing w:after="0" w:line="240" w:lineRule="auto"/>
    </w:pPr>
    <w:rPr>
      <w:rFonts w:ascii="Cambria" w:eastAsia="Times New Roman" w:hAnsi="Cambria" w:cs="Calibri"/>
      <w:color w:val="000000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33EC"/>
    <w:pPr>
      <w:spacing w:after="0" w:line="240" w:lineRule="auto"/>
    </w:pPr>
    <w:rPr>
      <w:rFonts w:ascii="Cambria" w:eastAsia="Times New Roman" w:hAnsi="Cambria" w:cs="Calibri"/>
      <w:color w:val="000000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CC33EC"/>
    <w:pPr>
      <w:spacing w:after="0" w:line="240" w:lineRule="auto"/>
      <w:ind w:left="22" w:hanging="357"/>
      <w:jc w:val="both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CC33EC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CC33EC"/>
    <w:pPr>
      <w:spacing w:after="0" w:line="240" w:lineRule="auto"/>
      <w:ind w:left="22" w:hanging="357"/>
      <w:jc w:val="both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uiPriority w:val="60"/>
    <w:rsid w:val="00CC33EC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39"/>
    <w:rsid w:val="00CC33EC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جدول ساده 31"/>
    <w:basedOn w:val="TableNormal"/>
    <w:uiPriority w:val="43"/>
    <w:rsid w:val="00CC33EC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جدول لیست 1 روشن1"/>
    <w:basedOn w:val="TableNormal"/>
    <w:uiPriority w:val="46"/>
    <w:rsid w:val="00CC33EC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">
    <w:name w:val="Список-таблица 6 цветная1"/>
    <w:basedOn w:val="TableNormal"/>
    <w:uiPriority w:val="51"/>
    <w:rsid w:val="00CC33EC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">
    <w:name w:val="Таблица простая 21"/>
    <w:basedOn w:val="TableNormal"/>
    <w:uiPriority w:val="42"/>
    <w:rsid w:val="00CC33EC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Shading12">
    <w:name w:val="Light Shading12"/>
    <w:basedOn w:val="TableNormal"/>
    <w:uiPriority w:val="60"/>
    <w:rsid w:val="00CC33EC"/>
    <w:pPr>
      <w:spacing w:after="0" w:line="240" w:lineRule="auto"/>
      <w:ind w:left="22" w:hanging="357"/>
      <w:jc w:val="both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uiPriority w:val="60"/>
    <w:rsid w:val="00CC33EC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">
    <w:name w:val="Light Shading21"/>
    <w:basedOn w:val="TableNormal"/>
    <w:uiPriority w:val="60"/>
    <w:rsid w:val="00CC33EC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-Accent61">
    <w:name w:val="Medium List 2 - Accent 61"/>
    <w:basedOn w:val="TableNormal"/>
    <w:uiPriority w:val="66"/>
    <w:rsid w:val="00CC33EC"/>
    <w:pPr>
      <w:spacing w:after="0" w:line="240" w:lineRule="auto"/>
    </w:pPr>
    <w:rPr>
      <w:rFonts w:ascii="Cambria" w:eastAsia="Times New Roman" w:hAnsi="Cambria" w:cs="Calibri"/>
      <w:color w:val="000000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CC33EC"/>
    <w:pPr>
      <w:spacing w:after="0" w:line="240" w:lineRule="auto"/>
    </w:pPr>
    <w:rPr>
      <w:rFonts w:ascii="Cambria" w:eastAsia="Times New Roman" w:hAnsi="Cambria" w:cs="Calibri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uiPriority w:val="66"/>
    <w:rsid w:val="00CC33EC"/>
    <w:pPr>
      <w:spacing w:after="0" w:line="240" w:lineRule="auto"/>
    </w:pPr>
    <w:rPr>
      <w:rFonts w:ascii="Cambria" w:eastAsia="Times New Roman" w:hAnsi="Cambria" w:cs="Calibri"/>
      <w:color w:val="000000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11">
    <w:name w:val="Light Shading111"/>
    <w:basedOn w:val="TableNormal"/>
    <w:uiPriority w:val="60"/>
    <w:rsid w:val="00CC33EC"/>
    <w:pPr>
      <w:spacing w:after="0" w:line="240" w:lineRule="auto"/>
      <w:ind w:left="22" w:hanging="357"/>
      <w:jc w:val="both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1">
    <w:name w:val="Light Shading31"/>
    <w:basedOn w:val="TableNormal"/>
    <w:uiPriority w:val="60"/>
    <w:rsid w:val="00CC33EC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TableNormal"/>
    <w:uiPriority w:val="39"/>
    <w:rsid w:val="00CC33EC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جدول ساده 311"/>
    <w:basedOn w:val="TableNormal"/>
    <w:uiPriority w:val="43"/>
    <w:rsid w:val="00CC33EC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1">
    <w:name w:val="جدول لیست 1 روشن11"/>
    <w:basedOn w:val="TableNormal"/>
    <w:uiPriority w:val="46"/>
    <w:rsid w:val="00CC33EC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">
    <w:name w:val="List Table 6 Colorful1"/>
    <w:basedOn w:val="TableNormal"/>
    <w:uiPriority w:val="51"/>
    <w:rsid w:val="00CC33EC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CC33EC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ina%20Bevins\Downloads\Preprint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rina%20Bevins\Downloads\Preprin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ina%20Bevins\Downloads\Preprint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arina%20Bevins\Downloads\Preprint.docx" TargetMode="External"/><Relationship Id="rId10" Type="http://schemas.openxmlformats.org/officeDocument/2006/relationships/hyperlink" Target="file:///C:\Users\Karina%20Bevins\Downloads\Prepri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rina%20Bevins\Downloads\Prepri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Karina.Bevins@ajeresearchsquare.onmicrosoft.com</dc:creator>
  <cp:keywords/>
  <dc:description/>
  <cp:lastModifiedBy>Karina Bevins</cp:lastModifiedBy>
  <cp:revision>1</cp:revision>
  <dcterms:created xsi:type="dcterms:W3CDTF">2021-03-11T18:19:00Z</dcterms:created>
  <dcterms:modified xsi:type="dcterms:W3CDTF">2021-03-11T18:20:00Z</dcterms:modified>
</cp:coreProperties>
</file>