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58" w:rsidRPr="004F67D6" w:rsidRDefault="00757658" w:rsidP="00757658">
      <w:pPr>
        <w:pStyle w:val="Paragraphedeliste"/>
        <w:spacing w:line="480" w:lineRule="auto"/>
        <w:ind w:left="0"/>
        <w:rPr>
          <w:b/>
          <w:sz w:val="28"/>
          <w:szCs w:val="16"/>
        </w:rPr>
      </w:pPr>
      <w:r w:rsidRPr="004F67D6">
        <w:rPr>
          <w:b/>
          <w:sz w:val="28"/>
          <w:szCs w:val="16"/>
        </w:rPr>
        <w:t>Acknowledgments</w:t>
      </w:r>
    </w:p>
    <w:p w:rsidR="00757658" w:rsidRDefault="00757658" w:rsidP="00757658">
      <w:pPr>
        <w:shd w:val="clear" w:color="auto" w:fill="FFFFFF"/>
        <w:spacing w:line="48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E55DF9">
        <w:rPr>
          <w:rFonts w:asciiTheme="majorBidi" w:hAnsiTheme="majorBidi" w:cstheme="majorBidi"/>
          <w:sz w:val="24"/>
          <w:szCs w:val="24"/>
        </w:rPr>
        <w:t xml:space="preserve">This research was supported by </w:t>
      </w:r>
      <w:r w:rsidRPr="00A30E77">
        <w:rPr>
          <w:rFonts w:asciiTheme="majorBidi" w:hAnsiTheme="majorBidi" w:cstheme="majorBidi"/>
          <w:sz w:val="24"/>
          <w:szCs w:val="24"/>
        </w:rPr>
        <w:t>the Mechanical Engineering, Materials and Structures</w:t>
      </w:r>
      <w:r>
        <w:rPr>
          <w:rFonts w:asciiTheme="majorBidi" w:hAnsiTheme="majorBidi" w:cstheme="majorBidi"/>
          <w:sz w:val="24"/>
          <w:szCs w:val="24"/>
        </w:rPr>
        <w:t xml:space="preserve"> Laboratory approved in 2020 </w:t>
      </w:r>
      <w:r w:rsidRPr="00E55DF9">
        <w:rPr>
          <w:rFonts w:asciiTheme="majorBidi" w:hAnsiTheme="majorBidi" w:cstheme="majorBidi"/>
          <w:sz w:val="24"/>
          <w:szCs w:val="24"/>
        </w:rPr>
        <w:t xml:space="preserve">by Ministerial Order N° </w:t>
      </w:r>
      <w:r>
        <w:rPr>
          <w:rFonts w:asciiTheme="majorBidi" w:hAnsiTheme="majorBidi" w:cstheme="majorBidi"/>
          <w:sz w:val="24"/>
          <w:szCs w:val="24"/>
        </w:rPr>
        <w:t>05</w:t>
      </w:r>
      <w:r w:rsidRPr="00E55DF9">
        <w:rPr>
          <w:rFonts w:asciiTheme="majorBidi" w:hAnsiTheme="majorBidi" w:cstheme="majorBidi"/>
          <w:sz w:val="24"/>
          <w:szCs w:val="24"/>
        </w:rPr>
        <w:t xml:space="preserve"> on 1</w:t>
      </w:r>
      <w:r>
        <w:rPr>
          <w:rFonts w:asciiTheme="majorBidi" w:hAnsiTheme="majorBidi" w:cstheme="majorBidi"/>
          <w:sz w:val="24"/>
          <w:szCs w:val="24"/>
        </w:rPr>
        <w:t>8</w:t>
      </w:r>
      <w:r w:rsidRPr="00E55DF9">
        <w:rPr>
          <w:rFonts w:asciiTheme="majorBidi" w:hAnsiTheme="majorBidi" w:cstheme="majorBidi"/>
          <w:sz w:val="24"/>
          <w:szCs w:val="24"/>
        </w:rPr>
        <w:t xml:space="preserve"> </w:t>
      </w:r>
      <w:r w:rsidRPr="00A30E77">
        <w:rPr>
          <w:rFonts w:asciiTheme="majorBidi" w:hAnsiTheme="majorBidi" w:cstheme="majorBidi"/>
          <w:sz w:val="24"/>
          <w:szCs w:val="24"/>
        </w:rPr>
        <w:t>February</w:t>
      </w:r>
      <w:r w:rsidRPr="00E55DF9">
        <w:rPr>
          <w:rFonts w:asciiTheme="majorBidi" w:hAnsiTheme="majorBidi" w:cstheme="majorBidi"/>
          <w:sz w:val="24"/>
          <w:szCs w:val="24"/>
        </w:rPr>
        <w:t xml:space="preserve"> 20</w:t>
      </w:r>
      <w:r>
        <w:rPr>
          <w:rFonts w:asciiTheme="majorBidi" w:hAnsiTheme="majorBidi" w:cstheme="majorBidi"/>
          <w:sz w:val="24"/>
          <w:szCs w:val="24"/>
        </w:rPr>
        <w:t>20</w:t>
      </w:r>
      <w:r w:rsidRPr="00E55DF9">
        <w:rPr>
          <w:rFonts w:asciiTheme="majorBidi" w:hAnsiTheme="majorBidi" w:cstheme="majorBidi"/>
          <w:sz w:val="24"/>
          <w:szCs w:val="24"/>
        </w:rPr>
        <w:t xml:space="preserve">, a laboratory of excellence at </w:t>
      </w:r>
      <w:r w:rsidRPr="00A30E77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U</w:t>
      </w:r>
      <w:r w:rsidRPr="00A30E77">
        <w:rPr>
          <w:rFonts w:asciiTheme="majorBidi" w:hAnsiTheme="majorBidi" w:cstheme="majorBidi"/>
          <w:sz w:val="24"/>
          <w:szCs w:val="24"/>
        </w:rPr>
        <w:t xml:space="preserve">niversity </w:t>
      </w:r>
      <w:r>
        <w:rPr>
          <w:rFonts w:asciiTheme="majorBidi" w:hAnsiTheme="majorBidi" w:cstheme="majorBidi"/>
          <w:sz w:val="24"/>
          <w:szCs w:val="24"/>
        </w:rPr>
        <w:t>C</w:t>
      </w:r>
      <w:r w:rsidRPr="00A30E77">
        <w:rPr>
          <w:rFonts w:asciiTheme="majorBidi" w:hAnsiTheme="majorBidi" w:cstheme="majorBidi"/>
          <w:sz w:val="24"/>
          <w:szCs w:val="24"/>
        </w:rPr>
        <w:t xml:space="preserve">enter of </w:t>
      </w:r>
      <w:proofErr w:type="spellStart"/>
      <w:r w:rsidRPr="00A30E77">
        <w:rPr>
          <w:rFonts w:asciiTheme="majorBidi" w:hAnsiTheme="majorBidi" w:cstheme="majorBidi"/>
          <w:sz w:val="24"/>
          <w:szCs w:val="24"/>
        </w:rPr>
        <w:t>Tissemsilt</w:t>
      </w:r>
      <w:proofErr w:type="spellEnd"/>
      <w:r w:rsidRPr="00E55DF9">
        <w:rPr>
          <w:rFonts w:asciiTheme="majorBidi" w:hAnsiTheme="majorBidi" w:cstheme="majorBidi"/>
          <w:sz w:val="24"/>
          <w:szCs w:val="24"/>
        </w:rPr>
        <w:t>. The support and interest of our sponsors are gratefully acknowledged.</w:t>
      </w:r>
    </w:p>
    <w:p w:rsidR="00AF79A6" w:rsidRDefault="00AF79A6">
      <w:bookmarkStart w:id="0" w:name="_GoBack"/>
      <w:bookmarkEnd w:id="0"/>
    </w:p>
    <w:sectPr w:rsidR="00AF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58"/>
    <w:rsid w:val="002F518A"/>
    <w:rsid w:val="00590BB1"/>
    <w:rsid w:val="00757658"/>
    <w:rsid w:val="00A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58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4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7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58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4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1</cp:revision>
  <dcterms:created xsi:type="dcterms:W3CDTF">2020-04-07T14:53:00Z</dcterms:created>
  <dcterms:modified xsi:type="dcterms:W3CDTF">2020-04-07T14:54:00Z</dcterms:modified>
</cp:coreProperties>
</file>