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93" w:rsidRDefault="00320A93" w:rsidP="001B540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Table 1 </w:t>
      </w:r>
      <w:r w:rsidRPr="00567188">
        <w:rPr>
          <w:rFonts w:ascii="Arial" w:hAnsi="Arial" w:cs="Arial"/>
          <w:sz w:val="22"/>
        </w:rPr>
        <w:t>D</w:t>
      </w:r>
      <w:r w:rsidRPr="0099394E">
        <w:rPr>
          <w:rFonts w:ascii="Arial" w:hAnsi="Arial" w:cs="Arial" w:hint="eastAsia"/>
          <w:sz w:val="22"/>
        </w:rPr>
        <w:t xml:space="preserve">iagnostic </w:t>
      </w:r>
      <w:r w:rsidRPr="00567188">
        <w:rPr>
          <w:rFonts w:ascii="Arial" w:hAnsi="Arial" w:cs="Arial"/>
          <w:sz w:val="22"/>
        </w:rPr>
        <w:t>C</w:t>
      </w:r>
      <w:r w:rsidRPr="006F4C55">
        <w:rPr>
          <w:rFonts w:ascii="Arial" w:hAnsi="Arial" w:cs="Arial" w:hint="eastAsia"/>
          <w:sz w:val="22"/>
        </w:rPr>
        <w:t>riteria</w:t>
      </w:r>
      <w:r w:rsidRPr="0099394E">
        <w:rPr>
          <w:rFonts w:ascii="Arial" w:hAnsi="Arial" w:cs="Arial" w:hint="eastAsia"/>
          <w:sz w:val="22"/>
        </w:rPr>
        <w:t xml:space="preserve"> of </w:t>
      </w:r>
      <w:r>
        <w:rPr>
          <w:rFonts w:ascii="Arial" w:hAnsi="Arial" w:cs="Arial"/>
          <w:sz w:val="22"/>
        </w:rPr>
        <w:t>I</w:t>
      </w:r>
      <w:r w:rsidRPr="0099394E">
        <w:rPr>
          <w:rFonts w:ascii="Arial" w:hAnsi="Arial" w:cs="Arial" w:hint="eastAsia"/>
          <w:sz w:val="22"/>
        </w:rPr>
        <w:t>nsomnia in ISCD-3</w:t>
      </w:r>
    </w:p>
    <w:p w:rsidR="00A17E5B" w:rsidRDefault="00A17E5B" w:rsidP="00567188">
      <w:pPr>
        <w:widowControl/>
        <w:rPr>
          <w:rFonts w:ascii="Arial" w:eastAsia="宋体" w:hAnsi="Arial" w:cs="Arial"/>
          <w:color w:val="FF0000"/>
          <w:kern w:val="0"/>
          <w:sz w:val="22"/>
        </w:rPr>
      </w:pPr>
    </w:p>
    <w:p w:rsidR="00A17E5B" w:rsidRDefault="00A17E5B" w:rsidP="00567188">
      <w:pPr>
        <w:widowControl/>
        <w:rPr>
          <w:rFonts w:ascii="Arial" w:eastAsia="宋体" w:hAnsi="Arial" w:cs="Arial"/>
          <w:color w:val="FF0000"/>
          <w:kern w:val="0"/>
          <w:sz w:val="22"/>
        </w:rPr>
      </w:pPr>
    </w:p>
    <w:p w:rsidR="007507D3" w:rsidRDefault="007507D3" w:rsidP="0052260B">
      <w:pPr>
        <w:rPr>
          <w:rFonts w:ascii="Arial" w:hAnsi="Arial" w:cs="Arial"/>
          <w:sz w:val="22"/>
        </w:rPr>
      </w:pPr>
    </w:p>
    <w:tbl>
      <w:tblPr>
        <w:tblStyle w:val="a3"/>
        <w:tblpPr w:leftFromText="180" w:rightFromText="180" w:horzAnchor="margin" w:tblpY="48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285"/>
        <w:gridCol w:w="4332"/>
        <w:gridCol w:w="876"/>
        <w:gridCol w:w="1029"/>
      </w:tblGrid>
      <w:tr w:rsidR="007507D3" w:rsidTr="000F40A5">
        <w:trPr>
          <w:trHeight w:val="290"/>
        </w:trPr>
        <w:tc>
          <w:tcPr>
            <w:tcW w:w="6617" w:type="dxa"/>
            <w:gridSpan w:val="2"/>
            <w:vAlign w:val="center"/>
          </w:tcPr>
          <w:p w:rsidR="007507D3" w:rsidRDefault="007507D3" w:rsidP="000F40A5">
            <w:r>
              <w:rPr>
                <w:rFonts w:hint="eastAsia"/>
              </w:rPr>
              <w:t>DIAGNOSTIC CRITERIA</w:t>
            </w:r>
          </w:p>
        </w:tc>
        <w:tc>
          <w:tcPr>
            <w:tcW w:w="876" w:type="dxa"/>
            <w:vAlign w:val="center"/>
          </w:tcPr>
          <w:p w:rsidR="007507D3" w:rsidRDefault="007507D3" w:rsidP="000F40A5">
            <w:r>
              <w:rPr>
                <w:rFonts w:hint="eastAsia"/>
              </w:rPr>
              <w:t>YES</w:t>
            </w:r>
          </w:p>
        </w:tc>
        <w:tc>
          <w:tcPr>
            <w:tcW w:w="1029" w:type="dxa"/>
            <w:vAlign w:val="center"/>
          </w:tcPr>
          <w:p w:rsidR="007507D3" w:rsidRDefault="007507D3" w:rsidP="000F40A5">
            <w:r>
              <w:rPr>
                <w:rFonts w:hint="eastAsia"/>
              </w:rPr>
              <w:t>NO</w:t>
            </w:r>
          </w:p>
        </w:tc>
      </w:tr>
      <w:tr w:rsidR="007507D3" w:rsidTr="000F40A5">
        <w:tc>
          <w:tcPr>
            <w:tcW w:w="2285" w:type="dxa"/>
            <w:vMerge w:val="restart"/>
            <w:vAlign w:val="center"/>
          </w:tcPr>
          <w:p w:rsidR="007507D3" w:rsidRDefault="007507D3" w:rsidP="000F40A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The patient reports, or the patient</w:t>
            </w:r>
            <w:r>
              <w:t>’</w:t>
            </w:r>
            <w:r>
              <w:rPr>
                <w:rFonts w:hint="eastAsia"/>
              </w:rPr>
              <w:t>s parents or caregive</w:t>
            </w:r>
            <w:r w:rsidR="00567188">
              <w:t>r</w:t>
            </w:r>
            <w:r>
              <w:rPr>
                <w:rFonts w:hint="eastAsia"/>
              </w:rPr>
              <w:t>s, one or more of the following:</w:t>
            </w:r>
          </w:p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Difficulty initiating sleep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r>
              <w:rPr>
                <w:rFonts w:hint="eastAsia"/>
              </w:rPr>
              <w:t>2. Difficulty maintaining sleep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r>
              <w:rPr>
                <w:rFonts w:hint="eastAsia"/>
              </w:rPr>
              <w:t>3. Waking up earlier than desired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r>
              <w:rPr>
                <w:rFonts w:hint="eastAsia"/>
              </w:rPr>
              <w:t>4. Resistance to going to bed on appropriate schedule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626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Difficulty sleeping without parent or caregiver intervention.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 w:val="restart"/>
            <w:vAlign w:val="center"/>
          </w:tcPr>
          <w:p w:rsidR="007507D3" w:rsidRDefault="007507D3" w:rsidP="000F40A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The patient report s, or the patient</w:t>
            </w:r>
            <w:r>
              <w:t>’</w:t>
            </w:r>
            <w:r>
              <w:rPr>
                <w:rFonts w:hint="eastAsia"/>
              </w:rPr>
              <w:t xml:space="preserve">s parents or </w:t>
            </w:r>
            <w:proofErr w:type="spellStart"/>
            <w:r>
              <w:rPr>
                <w:rFonts w:hint="eastAsia"/>
              </w:rPr>
              <w:t>caregives</w:t>
            </w:r>
            <w:proofErr w:type="spellEnd"/>
            <w:r>
              <w:rPr>
                <w:rFonts w:hint="eastAsia"/>
              </w:rPr>
              <w:t>, one or more of the following:</w:t>
            </w:r>
          </w:p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Fatigue/malaise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Attention, concentration, or memory impairment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Impaired social, family, occupational, or academic performance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Mood disturbance/irritability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Daytime sleepiness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Behavioral problems (e.g., hyperactivity, impulsivity, aggression).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Reduced motivation/energy/initiative.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r>
              <w:rPr>
                <w:rFonts w:hint="eastAsia"/>
              </w:rPr>
              <w:t>8. Proneness for errors/accidents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rPr>
          <w:trHeight w:val="137"/>
        </w:trPr>
        <w:tc>
          <w:tcPr>
            <w:tcW w:w="2285" w:type="dxa"/>
            <w:vMerge/>
            <w:vAlign w:val="center"/>
          </w:tcPr>
          <w:p w:rsidR="007507D3" w:rsidRDefault="007507D3" w:rsidP="000F40A5"/>
        </w:tc>
        <w:tc>
          <w:tcPr>
            <w:tcW w:w="4332" w:type="dxa"/>
            <w:vAlign w:val="center"/>
          </w:tcPr>
          <w:p w:rsidR="007507D3" w:rsidRDefault="007507D3" w:rsidP="000F40A5">
            <w:r>
              <w:rPr>
                <w:rFonts w:hint="eastAsia"/>
              </w:rPr>
              <w:t>9. Concerns about or dissatisfaction with sleep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c>
          <w:tcPr>
            <w:tcW w:w="6617" w:type="dxa"/>
            <w:gridSpan w:val="2"/>
            <w:vAlign w:val="center"/>
          </w:tcPr>
          <w:p w:rsidR="007507D3" w:rsidRDefault="007507D3" w:rsidP="000F40A5">
            <w:r>
              <w:rPr>
                <w:rFonts w:hint="eastAsia"/>
              </w:rPr>
              <w:t xml:space="preserve">C. The reported sleep/wake complaints cannot be explained purely by </w:t>
            </w:r>
          </w:p>
          <w:p w:rsidR="007507D3" w:rsidRDefault="007507D3" w:rsidP="000F40A5">
            <w:r>
              <w:rPr>
                <w:rFonts w:hint="eastAsia"/>
              </w:rPr>
              <w:t xml:space="preserve">inadequate opportunity (i.e., enough time is allotted for sleep) or </w:t>
            </w:r>
          </w:p>
          <w:p w:rsidR="007507D3" w:rsidRDefault="007507D3" w:rsidP="000F40A5">
            <w:r>
              <w:rPr>
                <w:rFonts w:hint="eastAsia"/>
              </w:rPr>
              <w:t xml:space="preserve">inadequate circumstances (i.e., the environment is safe, dark, quiet, and </w:t>
            </w:r>
          </w:p>
          <w:p w:rsidR="007507D3" w:rsidRDefault="007507D3" w:rsidP="000F40A5">
            <w:r>
              <w:rPr>
                <w:rFonts w:hint="eastAsia"/>
              </w:rPr>
              <w:t>comfortable) for sleep.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c>
          <w:tcPr>
            <w:tcW w:w="6617" w:type="dxa"/>
            <w:gridSpan w:val="2"/>
            <w:vAlign w:val="center"/>
          </w:tcPr>
          <w:p w:rsidR="007507D3" w:rsidRDefault="007507D3" w:rsidP="000F40A5">
            <w:r>
              <w:rPr>
                <w:rFonts w:hint="eastAsia"/>
              </w:rPr>
              <w:t xml:space="preserve">D. The sleep disturbance and associated daytime symptoms occur at least </w:t>
            </w:r>
          </w:p>
          <w:p w:rsidR="007507D3" w:rsidRDefault="007507D3" w:rsidP="000F40A5">
            <w:r>
              <w:rPr>
                <w:rFonts w:hint="eastAsia"/>
              </w:rPr>
              <w:t>three times per week.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c>
          <w:tcPr>
            <w:tcW w:w="6617" w:type="dxa"/>
            <w:gridSpan w:val="2"/>
            <w:vAlign w:val="center"/>
          </w:tcPr>
          <w:p w:rsidR="007507D3" w:rsidRDefault="007507D3" w:rsidP="000F40A5">
            <w:r>
              <w:rPr>
                <w:rFonts w:hint="eastAsia"/>
              </w:rPr>
              <w:t xml:space="preserve">E. The sleep disturbance and associated daytime symptoms have been </w:t>
            </w:r>
          </w:p>
          <w:p w:rsidR="007507D3" w:rsidRDefault="007507D3" w:rsidP="000F40A5">
            <w:r>
              <w:rPr>
                <w:rFonts w:hint="eastAsia"/>
              </w:rPr>
              <w:t>present for at least three months.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  <w:tr w:rsidR="007507D3" w:rsidTr="000F40A5">
        <w:tc>
          <w:tcPr>
            <w:tcW w:w="6617" w:type="dxa"/>
            <w:gridSpan w:val="2"/>
            <w:vAlign w:val="center"/>
          </w:tcPr>
          <w:p w:rsidR="007507D3" w:rsidRDefault="007507D3" w:rsidP="000F40A5">
            <w:r>
              <w:rPr>
                <w:rFonts w:hint="eastAsia"/>
              </w:rPr>
              <w:t>F. The sleep/wake difficulty is not better explained by another sleep disorder.</w:t>
            </w:r>
          </w:p>
        </w:tc>
        <w:tc>
          <w:tcPr>
            <w:tcW w:w="876" w:type="dxa"/>
            <w:vAlign w:val="center"/>
          </w:tcPr>
          <w:p w:rsidR="007507D3" w:rsidRDefault="007507D3" w:rsidP="000F40A5"/>
        </w:tc>
        <w:tc>
          <w:tcPr>
            <w:tcW w:w="1029" w:type="dxa"/>
            <w:vAlign w:val="center"/>
          </w:tcPr>
          <w:p w:rsidR="007507D3" w:rsidRDefault="007507D3" w:rsidP="000F40A5"/>
        </w:tc>
      </w:tr>
    </w:tbl>
    <w:p w:rsidR="004A00F0" w:rsidRPr="004A00F0" w:rsidRDefault="004A00F0" w:rsidP="004A00F0"/>
    <w:p w:rsidR="009461CC" w:rsidRPr="00904785" w:rsidRDefault="009461CC" w:rsidP="001B540F">
      <w:pPr>
        <w:pStyle w:val="a4"/>
        <w:jc w:val="center"/>
      </w:pPr>
      <w:bookmarkStart w:id="0" w:name="_GoBack"/>
      <w:bookmarkEnd w:id="0"/>
      <w:r>
        <w:rPr>
          <w:rFonts w:hint="eastAsia"/>
        </w:rPr>
        <w:t>Table</w:t>
      </w:r>
      <w:r>
        <w:t xml:space="preserve"> </w:t>
      </w:r>
      <w:r w:rsidR="006400A4">
        <w:t>2</w:t>
      </w:r>
      <w:r w:rsidRPr="0099394E">
        <w:rPr>
          <w:rFonts w:eastAsiaTheme="minorEastAsia" w:cs="Arial" w:hint="eastAsia"/>
          <w:sz w:val="22"/>
        </w:rPr>
        <w:t xml:space="preserve"> </w:t>
      </w:r>
      <w:r w:rsidR="000F40A5">
        <w:rPr>
          <w:rFonts w:eastAsiaTheme="minorEastAsia" w:cs="Arial"/>
          <w:sz w:val="22"/>
        </w:rPr>
        <w:t>D</w:t>
      </w:r>
      <w:r w:rsidRPr="0099394E">
        <w:rPr>
          <w:rFonts w:eastAsiaTheme="minorEastAsia" w:cs="Arial" w:hint="eastAsia"/>
          <w:sz w:val="22"/>
        </w:rPr>
        <w:t xml:space="preserve">iagnostic </w:t>
      </w:r>
      <w:r w:rsidR="000F40A5">
        <w:rPr>
          <w:rFonts w:eastAsiaTheme="minorEastAsia" w:cs="Arial"/>
          <w:sz w:val="22"/>
        </w:rPr>
        <w:t>C</w:t>
      </w:r>
      <w:r w:rsidRPr="0099394E">
        <w:rPr>
          <w:rFonts w:eastAsiaTheme="minorEastAsia" w:cs="Arial" w:hint="eastAsia"/>
          <w:sz w:val="22"/>
        </w:rPr>
        <w:t xml:space="preserve">riteria of </w:t>
      </w:r>
      <w:r w:rsidR="000F40A5">
        <w:rPr>
          <w:rFonts w:eastAsiaTheme="minorEastAsia" w:cs="Arial"/>
          <w:sz w:val="22"/>
        </w:rPr>
        <w:t>I</w:t>
      </w:r>
      <w:r w:rsidRPr="0099394E">
        <w:rPr>
          <w:rFonts w:eastAsiaTheme="minorEastAsia" w:cs="Arial" w:hint="eastAsia"/>
          <w:sz w:val="22"/>
        </w:rPr>
        <w:t>nsomnia in TCM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801"/>
        <w:gridCol w:w="1260"/>
        <w:gridCol w:w="1461"/>
      </w:tblGrid>
      <w:tr w:rsidR="009461CC" w:rsidTr="000F40A5">
        <w:tc>
          <w:tcPr>
            <w:tcW w:w="5801" w:type="dxa"/>
            <w:vAlign w:val="center"/>
          </w:tcPr>
          <w:p w:rsidR="009461CC" w:rsidRDefault="009461CC" w:rsidP="000F40A5">
            <w:r>
              <w:rPr>
                <w:rFonts w:hint="eastAsia"/>
              </w:rPr>
              <w:t>DIAGNOSTIC CRITERIA</w:t>
            </w:r>
          </w:p>
        </w:tc>
        <w:tc>
          <w:tcPr>
            <w:tcW w:w="1260" w:type="dxa"/>
            <w:vAlign w:val="center"/>
          </w:tcPr>
          <w:p w:rsidR="009461CC" w:rsidRDefault="009461CC" w:rsidP="000F40A5">
            <w:r>
              <w:rPr>
                <w:rFonts w:hint="eastAsia"/>
              </w:rPr>
              <w:t>YES</w:t>
            </w:r>
          </w:p>
        </w:tc>
        <w:tc>
          <w:tcPr>
            <w:tcW w:w="1461" w:type="dxa"/>
            <w:vAlign w:val="center"/>
          </w:tcPr>
          <w:p w:rsidR="009461CC" w:rsidRDefault="009461CC" w:rsidP="000F40A5">
            <w:r>
              <w:rPr>
                <w:rFonts w:hint="eastAsia"/>
              </w:rPr>
              <w:t>NO</w:t>
            </w:r>
          </w:p>
        </w:tc>
      </w:tr>
      <w:tr w:rsidR="009461CC" w:rsidTr="000F40A5">
        <w:trPr>
          <w:trHeight w:val="758"/>
        </w:trPr>
        <w:tc>
          <w:tcPr>
            <w:tcW w:w="5801" w:type="dxa"/>
            <w:vAlign w:val="center"/>
          </w:tcPr>
          <w:p w:rsidR="009461CC" w:rsidRDefault="009461CC" w:rsidP="000F40A5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The following symptoms lasting longer than 4 weeks: difficulty initiating sleep, or easy waking up during sleep and cannot fall asleep again, or worse, stay awake all night.</w:t>
            </w:r>
          </w:p>
        </w:tc>
        <w:tc>
          <w:tcPr>
            <w:tcW w:w="1260" w:type="dxa"/>
            <w:vAlign w:val="center"/>
          </w:tcPr>
          <w:p w:rsidR="009461CC" w:rsidRDefault="009461CC" w:rsidP="000F40A5"/>
        </w:tc>
        <w:tc>
          <w:tcPr>
            <w:tcW w:w="1461" w:type="dxa"/>
            <w:vAlign w:val="center"/>
          </w:tcPr>
          <w:p w:rsidR="009461CC" w:rsidRDefault="009461CC" w:rsidP="000F40A5"/>
        </w:tc>
      </w:tr>
      <w:tr w:rsidR="009461CC" w:rsidTr="000F40A5">
        <w:trPr>
          <w:trHeight w:val="729"/>
        </w:trPr>
        <w:tc>
          <w:tcPr>
            <w:tcW w:w="5801" w:type="dxa"/>
            <w:vAlign w:val="center"/>
          </w:tcPr>
          <w:p w:rsidR="009461CC" w:rsidRDefault="009461CC" w:rsidP="000F40A5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Concomitant symptoms: dreaminess, anxiousness, dizziness, headache, palpitation, amnesia, fatigue</w:t>
            </w:r>
          </w:p>
        </w:tc>
        <w:tc>
          <w:tcPr>
            <w:tcW w:w="1260" w:type="dxa"/>
            <w:vAlign w:val="center"/>
          </w:tcPr>
          <w:p w:rsidR="009461CC" w:rsidRDefault="009461CC" w:rsidP="000F40A5"/>
        </w:tc>
        <w:tc>
          <w:tcPr>
            <w:tcW w:w="1461" w:type="dxa"/>
            <w:vAlign w:val="center"/>
          </w:tcPr>
          <w:p w:rsidR="009461CC" w:rsidRDefault="009461CC" w:rsidP="000F40A5"/>
        </w:tc>
      </w:tr>
      <w:tr w:rsidR="009461CC" w:rsidTr="000F40A5">
        <w:trPr>
          <w:trHeight w:val="484"/>
        </w:trPr>
        <w:tc>
          <w:tcPr>
            <w:tcW w:w="5801" w:type="dxa"/>
            <w:vAlign w:val="center"/>
          </w:tcPr>
          <w:p w:rsidR="009461CC" w:rsidRDefault="009461CC" w:rsidP="000F40A5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Without other organic illness or triggers interrupting sleep</w:t>
            </w:r>
          </w:p>
        </w:tc>
        <w:tc>
          <w:tcPr>
            <w:tcW w:w="1260" w:type="dxa"/>
            <w:vAlign w:val="center"/>
          </w:tcPr>
          <w:p w:rsidR="009461CC" w:rsidRDefault="009461CC" w:rsidP="000F40A5"/>
        </w:tc>
        <w:tc>
          <w:tcPr>
            <w:tcW w:w="1461" w:type="dxa"/>
            <w:vAlign w:val="center"/>
          </w:tcPr>
          <w:p w:rsidR="009461CC" w:rsidRDefault="009461CC" w:rsidP="000F40A5"/>
        </w:tc>
      </w:tr>
    </w:tbl>
    <w:p w:rsidR="009461CC" w:rsidRPr="009461CC" w:rsidRDefault="009461CC" w:rsidP="0052260B">
      <w:pPr>
        <w:rPr>
          <w:rFonts w:ascii="Arial" w:hAnsi="Arial" w:cs="Arial"/>
          <w:sz w:val="22"/>
        </w:rPr>
      </w:pPr>
    </w:p>
    <w:sectPr w:rsidR="009461CC" w:rsidRPr="009461CC" w:rsidSect="00B72A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5B" w:rsidRDefault="00897F5B" w:rsidP="00BE4E52">
      <w:r>
        <w:separator/>
      </w:r>
    </w:p>
  </w:endnote>
  <w:endnote w:type="continuationSeparator" w:id="0">
    <w:p w:rsidR="00897F5B" w:rsidRDefault="00897F5B" w:rsidP="00BE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ardianTextEgypGR-Regular">
    <w:altName w:val="Times New Roman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5B" w:rsidRDefault="00897F5B" w:rsidP="00BE4E52">
      <w:r>
        <w:separator/>
      </w:r>
    </w:p>
  </w:footnote>
  <w:footnote w:type="continuationSeparator" w:id="0">
    <w:p w:rsidR="00897F5B" w:rsidRDefault="00897F5B" w:rsidP="00BE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EBEB61"/>
    <w:multiLevelType w:val="singleLevel"/>
    <w:tmpl w:val="D2EBEB6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37659F6"/>
    <w:multiLevelType w:val="singleLevel"/>
    <w:tmpl w:val="137659F6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591868DF"/>
    <w:multiLevelType w:val="singleLevel"/>
    <w:tmpl w:val="591868D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759E900"/>
    <w:multiLevelType w:val="singleLevel"/>
    <w:tmpl w:val="6759E900"/>
    <w:lvl w:ilvl="0">
      <w:start w:val="5"/>
      <w:numFmt w:val="decimal"/>
      <w:suff w:val="space"/>
      <w:lvlText w:val="%1."/>
      <w:lvlJc w:val="left"/>
    </w:lvl>
  </w:abstractNum>
  <w:abstractNum w:abstractNumId="4" w15:restartNumberingAfterBreak="0">
    <w:nsid w:val="7B67983D"/>
    <w:multiLevelType w:val="singleLevel"/>
    <w:tmpl w:val="7B67983D"/>
    <w:lvl w:ilvl="0">
      <w:start w:val="1"/>
      <w:numFmt w:val="upperLetter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17"/>
    <w:rsid w:val="00000B8E"/>
    <w:rsid w:val="00016BBB"/>
    <w:rsid w:val="00017F79"/>
    <w:rsid w:val="00056E2C"/>
    <w:rsid w:val="00061963"/>
    <w:rsid w:val="000833B1"/>
    <w:rsid w:val="00094418"/>
    <w:rsid w:val="00095582"/>
    <w:rsid w:val="000F33EA"/>
    <w:rsid w:val="000F40A5"/>
    <w:rsid w:val="00105433"/>
    <w:rsid w:val="001116FA"/>
    <w:rsid w:val="00131976"/>
    <w:rsid w:val="001406B3"/>
    <w:rsid w:val="001625C8"/>
    <w:rsid w:val="0019465E"/>
    <w:rsid w:val="001B540F"/>
    <w:rsid w:val="001E75EA"/>
    <w:rsid w:val="001F137E"/>
    <w:rsid w:val="00212A2B"/>
    <w:rsid w:val="00213A32"/>
    <w:rsid w:val="00262C5B"/>
    <w:rsid w:val="0026532D"/>
    <w:rsid w:val="00275E83"/>
    <w:rsid w:val="002976FC"/>
    <w:rsid w:val="002A1AFF"/>
    <w:rsid w:val="002E2553"/>
    <w:rsid w:val="002F373D"/>
    <w:rsid w:val="00300FBF"/>
    <w:rsid w:val="00305A2C"/>
    <w:rsid w:val="00320A93"/>
    <w:rsid w:val="003240D5"/>
    <w:rsid w:val="00344BA0"/>
    <w:rsid w:val="00354CD7"/>
    <w:rsid w:val="0036578E"/>
    <w:rsid w:val="00374662"/>
    <w:rsid w:val="003771A6"/>
    <w:rsid w:val="003A3C6F"/>
    <w:rsid w:val="003A4773"/>
    <w:rsid w:val="003B2587"/>
    <w:rsid w:val="003D25F4"/>
    <w:rsid w:val="00446097"/>
    <w:rsid w:val="004566BC"/>
    <w:rsid w:val="00464ADF"/>
    <w:rsid w:val="00491629"/>
    <w:rsid w:val="004A00F0"/>
    <w:rsid w:val="004D60F4"/>
    <w:rsid w:val="004F04C7"/>
    <w:rsid w:val="0052260B"/>
    <w:rsid w:val="00530512"/>
    <w:rsid w:val="00537327"/>
    <w:rsid w:val="00543019"/>
    <w:rsid w:val="00543E2B"/>
    <w:rsid w:val="00555138"/>
    <w:rsid w:val="00557327"/>
    <w:rsid w:val="00567188"/>
    <w:rsid w:val="0057120B"/>
    <w:rsid w:val="005862AD"/>
    <w:rsid w:val="00595C51"/>
    <w:rsid w:val="00597AF2"/>
    <w:rsid w:val="005B6F8C"/>
    <w:rsid w:val="005F2855"/>
    <w:rsid w:val="005F6AA3"/>
    <w:rsid w:val="005F7FA0"/>
    <w:rsid w:val="00600C55"/>
    <w:rsid w:val="00601764"/>
    <w:rsid w:val="00601F14"/>
    <w:rsid w:val="00605657"/>
    <w:rsid w:val="00612562"/>
    <w:rsid w:val="00621B88"/>
    <w:rsid w:val="006331BA"/>
    <w:rsid w:val="006400A4"/>
    <w:rsid w:val="00643B68"/>
    <w:rsid w:val="00681A8E"/>
    <w:rsid w:val="0068220E"/>
    <w:rsid w:val="006C42D2"/>
    <w:rsid w:val="006C5350"/>
    <w:rsid w:val="006C6034"/>
    <w:rsid w:val="006C7940"/>
    <w:rsid w:val="006E463A"/>
    <w:rsid w:val="006E631E"/>
    <w:rsid w:val="006F4C55"/>
    <w:rsid w:val="00700114"/>
    <w:rsid w:val="007063E6"/>
    <w:rsid w:val="0071012A"/>
    <w:rsid w:val="00716481"/>
    <w:rsid w:val="00720DC4"/>
    <w:rsid w:val="00731B72"/>
    <w:rsid w:val="007507D3"/>
    <w:rsid w:val="00755C20"/>
    <w:rsid w:val="00763089"/>
    <w:rsid w:val="00770EB8"/>
    <w:rsid w:val="0077676A"/>
    <w:rsid w:val="007869A8"/>
    <w:rsid w:val="00796D73"/>
    <w:rsid w:val="007B33F3"/>
    <w:rsid w:val="007F0BF6"/>
    <w:rsid w:val="00843286"/>
    <w:rsid w:val="00856147"/>
    <w:rsid w:val="008748B4"/>
    <w:rsid w:val="00897F5B"/>
    <w:rsid w:val="008C231A"/>
    <w:rsid w:val="008C39BA"/>
    <w:rsid w:val="0090069A"/>
    <w:rsid w:val="00907677"/>
    <w:rsid w:val="009461CC"/>
    <w:rsid w:val="009525F7"/>
    <w:rsid w:val="00972445"/>
    <w:rsid w:val="0099394E"/>
    <w:rsid w:val="009B2EA7"/>
    <w:rsid w:val="009B66BB"/>
    <w:rsid w:val="009C3017"/>
    <w:rsid w:val="009E6F95"/>
    <w:rsid w:val="00A049D7"/>
    <w:rsid w:val="00A133C4"/>
    <w:rsid w:val="00A17E5B"/>
    <w:rsid w:val="00A25770"/>
    <w:rsid w:val="00A60B4E"/>
    <w:rsid w:val="00A64614"/>
    <w:rsid w:val="00AC1D3C"/>
    <w:rsid w:val="00AE553F"/>
    <w:rsid w:val="00B022B0"/>
    <w:rsid w:val="00B45B46"/>
    <w:rsid w:val="00B4685A"/>
    <w:rsid w:val="00B72A42"/>
    <w:rsid w:val="00BA35D8"/>
    <w:rsid w:val="00BA67BF"/>
    <w:rsid w:val="00BA755D"/>
    <w:rsid w:val="00BA7721"/>
    <w:rsid w:val="00BB4E49"/>
    <w:rsid w:val="00BC753D"/>
    <w:rsid w:val="00BE4E52"/>
    <w:rsid w:val="00C5676D"/>
    <w:rsid w:val="00C73EA8"/>
    <w:rsid w:val="00C76427"/>
    <w:rsid w:val="00CC2A26"/>
    <w:rsid w:val="00CC6687"/>
    <w:rsid w:val="00CF3495"/>
    <w:rsid w:val="00D00DC4"/>
    <w:rsid w:val="00D06B98"/>
    <w:rsid w:val="00D1084C"/>
    <w:rsid w:val="00D15E30"/>
    <w:rsid w:val="00D204D3"/>
    <w:rsid w:val="00D21BCE"/>
    <w:rsid w:val="00D223F9"/>
    <w:rsid w:val="00D24766"/>
    <w:rsid w:val="00D64219"/>
    <w:rsid w:val="00D71FCB"/>
    <w:rsid w:val="00D964D7"/>
    <w:rsid w:val="00DA2AE6"/>
    <w:rsid w:val="00DB6046"/>
    <w:rsid w:val="00DD0BFB"/>
    <w:rsid w:val="00E026CA"/>
    <w:rsid w:val="00E118A7"/>
    <w:rsid w:val="00E37870"/>
    <w:rsid w:val="00E5417C"/>
    <w:rsid w:val="00E617B1"/>
    <w:rsid w:val="00E664E5"/>
    <w:rsid w:val="00E955F4"/>
    <w:rsid w:val="00EC2217"/>
    <w:rsid w:val="00EF2CB5"/>
    <w:rsid w:val="00F02058"/>
    <w:rsid w:val="00F13351"/>
    <w:rsid w:val="00F2344F"/>
    <w:rsid w:val="00F70F21"/>
    <w:rsid w:val="00F7792D"/>
    <w:rsid w:val="00F80117"/>
    <w:rsid w:val="00FC00D5"/>
    <w:rsid w:val="00FC171E"/>
    <w:rsid w:val="00FE595B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457D7"/>
  <w15:chartTrackingRefBased/>
  <w15:docId w15:val="{FBBBD782-A1AA-8743-B1EA-C4AFC33C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26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217"/>
  </w:style>
  <w:style w:type="character" w:customStyle="1" w:styleId="10">
    <w:name w:val="标题 1 字符"/>
    <w:basedOn w:val="a0"/>
    <w:link w:val="1"/>
    <w:uiPriority w:val="9"/>
    <w:rsid w:val="0052260B"/>
    <w:rPr>
      <w:b/>
      <w:bCs/>
      <w:kern w:val="44"/>
      <w:sz w:val="44"/>
      <w:szCs w:val="44"/>
    </w:rPr>
  </w:style>
  <w:style w:type="table" w:styleId="a3">
    <w:name w:val="Table Grid"/>
    <w:basedOn w:val="a1"/>
    <w:rsid w:val="009461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461CC"/>
    <w:rPr>
      <w:rFonts w:ascii="Arial" w:eastAsia="黑体" w:hAnsi="Arial" w:cs="Times New Roman"/>
      <w:sz w:val="20"/>
    </w:rPr>
  </w:style>
  <w:style w:type="paragraph" w:styleId="a5">
    <w:name w:val="header"/>
    <w:basedOn w:val="a"/>
    <w:link w:val="a6"/>
    <w:uiPriority w:val="99"/>
    <w:unhideWhenUsed/>
    <w:rsid w:val="00BE4E52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BE4E52"/>
  </w:style>
  <w:style w:type="paragraph" w:styleId="a7">
    <w:name w:val="footer"/>
    <w:basedOn w:val="a"/>
    <w:link w:val="a8"/>
    <w:uiPriority w:val="99"/>
    <w:unhideWhenUsed/>
    <w:rsid w:val="00BE4E52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BE4E52"/>
  </w:style>
  <w:style w:type="paragraph" w:styleId="a9">
    <w:name w:val="Balloon Text"/>
    <w:basedOn w:val="a"/>
    <w:link w:val="aa"/>
    <w:uiPriority w:val="99"/>
    <w:semiHidden/>
    <w:unhideWhenUsed/>
    <w:rsid w:val="00C73E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73EA8"/>
    <w:rPr>
      <w:sz w:val="18"/>
      <w:szCs w:val="18"/>
    </w:rPr>
  </w:style>
  <w:style w:type="character" w:customStyle="1" w:styleId="fontstyle01">
    <w:name w:val="fontstyle01"/>
    <w:basedOn w:val="a0"/>
    <w:rsid w:val="00105433"/>
    <w:rPr>
      <w:rFonts w:ascii="GuardianTextEgypGR-Regular" w:hAnsi="GuardianTextEgypGR-Regular" w:hint="default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5578-347A-534A-A90F-61DD8A56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d1547</dc:creator>
  <cp:keywords/>
  <dc:description/>
  <cp:lastModifiedBy>d1547</cp:lastModifiedBy>
  <cp:revision>55</cp:revision>
  <dcterms:created xsi:type="dcterms:W3CDTF">2019-03-09T10:51:00Z</dcterms:created>
  <dcterms:modified xsi:type="dcterms:W3CDTF">2019-03-21T08:50:00Z</dcterms:modified>
</cp:coreProperties>
</file>