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63" w:rsidRPr="00ED1305" w:rsidRDefault="00762863" w:rsidP="00762863">
      <w:pPr>
        <w:pStyle w:val="Heading3"/>
        <w:spacing w:beforeLines="0" w:after="240" w:line="240" w:lineRule="auto"/>
      </w:pPr>
      <w:r w:rsidRPr="00ED1305">
        <w:rPr>
          <w:sz w:val="28"/>
          <w:szCs w:val="28"/>
        </w:rPr>
        <w:t xml:space="preserve">Appendix </w:t>
      </w:r>
    </w:p>
    <w:p w:rsidR="00762863" w:rsidRPr="00ED1305" w:rsidRDefault="00762863" w:rsidP="00762863">
      <w:pPr>
        <w:spacing w:after="0" w:line="240" w:lineRule="auto"/>
        <w:rPr>
          <w:rFonts w:ascii="Times New Roman" w:eastAsia="SimSun" w:hAnsi="Times New Roman"/>
          <w:b/>
          <w:bCs/>
          <w:sz w:val="22"/>
          <w:shd w:val="clear" w:color="auto" w:fill="FFFFFF"/>
        </w:rPr>
      </w:pPr>
      <w:r w:rsidRPr="00ED1305">
        <w:rPr>
          <w:rFonts w:ascii="Times New Roman" w:eastAsia="SimSun" w:hAnsi="Times New Roman"/>
          <w:b/>
          <w:bCs/>
          <w:sz w:val="22"/>
          <w:shd w:val="clear" w:color="auto" w:fill="FFFFFF"/>
        </w:rPr>
        <w:t xml:space="preserve">Table A. </w:t>
      </w:r>
      <w:r w:rsidRPr="00ED1305">
        <w:rPr>
          <w:rFonts w:ascii="Times New Roman" w:eastAsia="SimSun" w:hAnsi="Times New Roman"/>
          <w:b/>
          <w:bCs/>
          <w:szCs w:val="21"/>
          <w:shd w:val="clear" w:color="auto" w:fill="FFFFFF"/>
        </w:rPr>
        <w:t>Descriptive statistics of variables</w:t>
      </w: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805"/>
        <w:gridCol w:w="985"/>
        <w:gridCol w:w="1121"/>
        <w:gridCol w:w="1257"/>
        <w:gridCol w:w="1121"/>
        <w:gridCol w:w="1257"/>
      </w:tblGrid>
      <w:tr w:rsidR="00762863" w:rsidRPr="00ED1305" w:rsidTr="00A471ED">
        <w:trPr>
          <w:trHeight w:val="270"/>
        </w:trPr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kern w:val="0"/>
                <w:szCs w:val="21"/>
              </w:rPr>
              <w:t>Variable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kern w:val="0"/>
                <w:szCs w:val="21"/>
              </w:rPr>
              <w:t>Obs.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kern w:val="0"/>
                <w:szCs w:val="21"/>
              </w:rPr>
              <w:t>Mean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kern w:val="0"/>
                <w:szCs w:val="21"/>
              </w:rPr>
              <w:t>Std. Dev.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kern w:val="0"/>
                <w:szCs w:val="21"/>
              </w:rPr>
              <w:t>Min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center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kern w:val="0"/>
                <w:szCs w:val="21"/>
              </w:rPr>
              <w:t>Max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bCs/>
                <w:szCs w:val="21"/>
              </w:rPr>
            </w:pPr>
            <w:r w:rsidRPr="00ED1305">
              <w:rPr>
                <w:rFonts w:ascii="Times New Roman" w:hAnsi="Times New Roman"/>
                <w:bCs/>
                <w:szCs w:val="21"/>
              </w:rPr>
              <w:t xml:space="preserve">Dependent </w:t>
            </w:r>
          </w:p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szCs w:val="21"/>
              </w:rPr>
              <w:t>variables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/>
                <w:iCs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>COD Intensity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455,558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3.4575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8.1912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32.7958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/>
                <w:iCs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>SO</w:t>
            </w:r>
            <w:r w:rsidRPr="00ED1305">
              <w:rPr>
                <w:rFonts w:ascii="Times New Roman" w:hAnsi="Times New Roman"/>
                <w:bCs/>
                <w:i/>
                <w:iCs/>
                <w:szCs w:val="21"/>
                <w:vertAlign w:val="subscript"/>
              </w:rPr>
              <w:t>2</w:t>
            </w: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 xml:space="preserve"> Intensity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455,584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9.9004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19.5631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74.5600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/>
                <w:iCs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>Sewage Intensity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455,558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27.6416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52.3837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202.1410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/>
                <w:iCs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>LnCOD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455,561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5.1982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4.1747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11.7118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>COD Production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429,614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5.5363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14.6244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99.9991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>COD Disposal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427,911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2.0966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6.7903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50.0000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>lnOutput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455,924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8.3816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1.7430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-2.3026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20.0301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bCs/>
                <w:szCs w:val="21"/>
              </w:rPr>
            </w:pPr>
            <w:r w:rsidRPr="00ED1305">
              <w:rPr>
                <w:rFonts w:ascii="Times New Roman" w:hAnsi="Times New Roman"/>
                <w:bCs/>
                <w:szCs w:val="21"/>
              </w:rPr>
              <w:t xml:space="preserve">Independent </w:t>
            </w:r>
          </w:p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szCs w:val="21"/>
              </w:rPr>
              <w:t>variables</w:t>
            </w:r>
            <w:hyperlink r:id="rId4" w:tooltip="未添加，点击添加到单词本" w:history="1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>ICT_Capital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5,100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0.6552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1.5617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55.5512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ind w:firstLineChars="100" w:firstLine="210"/>
              <w:jc w:val="left"/>
              <w:rPr>
                <w:rFonts w:ascii="Times New Roman" w:eastAsia="SimSun" w:hAnsi="Times New Roman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i/>
                <w:iCs/>
                <w:color w:val="000000"/>
                <w:kern w:val="0"/>
                <w:szCs w:val="21"/>
              </w:rPr>
              <w:t>ICT_Service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5,128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10.2906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17.7854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99.9915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bCs/>
                <w:szCs w:val="21"/>
              </w:rPr>
            </w:pPr>
            <w:r w:rsidRPr="00ED1305">
              <w:rPr>
                <w:rFonts w:ascii="Times New Roman" w:hAnsi="Times New Roman"/>
                <w:bCs/>
                <w:szCs w:val="21"/>
              </w:rPr>
              <w:fldChar w:fldCharType="begin"/>
            </w:r>
            <w:r w:rsidRPr="00ED1305">
              <w:rPr>
                <w:rFonts w:ascii="Times New Roman" w:hAnsi="Times New Roman"/>
                <w:bCs/>
                <w:szCs w:val="21"/>
              </w:rPr>
              <w:instrText xml:space="preserve"> HYPERLINK "http://www.youdao.com/w/enterprise characteristic/" \l "keyfrom=E2Ctranslation"</w:instrText>
            </w:r>
            <w:r w:rsidRPr="00ED1305">
              <w:rPr>
                <w:rFonts w:ascii="Times New Roman" w:hAnsi="Times New Roman"/>
                <w:bCs/>
                <w:szCs w:val="21"/>
              </w:rPr>
              <w:fldChar w:fldCharType="separate"/>
            </w:r>
            <w:r w:rsidRPr="00ED1305">
              <w:rPr>
                <w:rFonts w:ascii="Times New Roman" w:hAnsi="Times New Roman"/>
                <w:bCs/>
                <w:szCs w:val="21"/>
              </w:rPr>
              <w:t xml:space="preserve">Enterprise </w:t>
            </w:r>
          </w:p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szCs w:val="21"/>
              </w:rPr>
              <w:t>characteristic</w:t>
            </w:r>
            <w:r w:rsidRPr="00ED1305">
              <w:rPr>
                <w:rFonts w:ascii="Times New Roman" w:hAnsi="Times New Roman"/>
                <w:bCs/>
                <w:szCs w:val="21"/>
              </w:rPr>
              <w:fldChar w:fldCharType="end"/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>lnSize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449,428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5.4502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1.1459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2.3026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12.2009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ind w:firstLineChars="100" w:firstLine="210"/>
              <w:jc w:val="left"/>
              <w:rPr>
                <w:rFonts w:ascii="Times New Roman" w:eastAsia="SimSun" w:hAnsi="Times New Roman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>lnAge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455,927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2.3299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0.8482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7.6059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ind w:firstLineChars="100" w:firstLine="210"/>
              <w:jc w:val="left"/>
              <w:rPr>
                <w:rFonts w:ascii="Times New Roman" w:eastAsia="SimSun" w:hAnsi="Times New Roman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>Leverage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455,927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0.5798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0.2567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0.1121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1.0000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ind w:firstLineChars="100" w:firstLine="210"/>
              <w:jc w:val="left"/>
              <w:rPr>
                <w:rFonts w:ascii="Times New Roman" w:eastAsia="SimSun" w:hAnsi="Times New Roman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>FDI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455,927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0.2107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0.4078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1.0000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ind w:firstLineChars="100" w:firstLine="210"/>
              <w:jc w:val="left"/>
              <w:rPr>
                <w:rFonts w:ascii="Times New Roman" w:eastAsia="SimSun" w:hAnsi="Times New Roman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>SOE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455,927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0.1049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0.3064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1.0000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ind w:firstLineChars="100" w:firstLine="210"/>
              <w:jc w:val="left"/>
              <w:rPr>
                <w:rFonts w:ascii="Times New Roman" w:eastAsia="SimSun" w:hAnsi="Times New Roman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>Export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455,927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0.2726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0.4453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1.0000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ind w:firstLineChars="100" w:firstLine="210"/>
              <w:jc w:val="left"/>
              <w:rPr>
                <w:rFonts w:ascii="Times New Roman" w:eastAsia="SimSun" w:hAnsi="Times New Roman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>lnKL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449,328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4.3217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1.3672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-6.7452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14.5032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bCs/>
                <w:szCs w:val="21"/>
              </w:rPr>
            </w:pPr>
            <w:r w:rsidRPr="00ED1305">
              <w:rPr>
                <w:rFonts w:ascii="Times New Roman" w:hAnsi="Times New Roman"/>
                <w:bCs/>
                <w:szCs w:val="21"/>
              </w:rPr>
              <w:t xml:space="preserve">Regional </w:t>
            </w:r>
          </w:p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szCs w:val="21"/>
              </w:rPr>
              <w:t>characteristic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>GDP_Target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10.1444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1.4065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7.0000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15.0000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ind w:firstLineChars="100" w:firstLine="210"/>
              <w:rPr>
                <w:rFonts w:ascii="Times New Roman" w:eastAsia="SimSun" w:hAnsi="Times New Roman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>lnER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4.3215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1.0713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7.2564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ind w:firstLineChars="100" w:firstLine="210"/>
              <w:rPr>
                <w:rFonts w:ascii="Times New Roman" w:eastAsia="SimSun" w:hAnsi="Times New Roman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>Innovation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4,629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58.2139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24.7032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1.0240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100.0000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Cs w:val="21"/>
              </w:rPr>
            </w:pPr>
            <w:r w:rsidRPr="00ED1305">
              <w:rPr>
                <w:rFonts w:ascii="Times New Roman" w:hAnsi="Times New Roman"/>
                <w:bCs/>
                <w:szCs w:val="21"/>
              </w:rPr>
              <w:t xml:space="preserve">Industry </w:t>
            </w:r>
          </w:p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szCs w:val="21"/>
              </w:rPr>
              <w:t>characteristics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 xml:space="preserve">Industry_Open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0.1557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0.1532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0.0045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0.6814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ind w:firstLineChars="100" w:firstLine="210"/>
              <w:rPr>
                <w:rFonts w:ascii="Times New Roman" w:eastAsia="SimSun" w:hAnsi="Times New Roman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 xml:space="preserve">Industry_Size 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311.3494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198.0912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128.9000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1397.3500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ind w:firstLineChars="100" w:firstLine="210"/>
              <w:rPr>
                <w:rFonts w:ascii="Times New Roman" w:eastAsia="SimSun" w:hAnsi="Times New Roman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>Industry_Profit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0.0597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0.0278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-0.0443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0.1674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Cs w:val="21"/>
              </w:rPr>
            </w:pPr>
            <w:r w:rsidRPr="00ED1305">
              <w:rPr>
                <w:rFonts w:ascii="Times New Roman" w:hAnsi="Times New Roman"/>
                <w:bCs/>
                <w:szCs w:val="21"/>
              </w:rPr>
              <w:t xml:space="preserve">Technical </w:t>
            </w:r>
          </w:p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szCs w:val="21"/>
              </w:rPr>
              <w:t>factors</w:t>
            </w:r>
            <w:hyperlink r:id="rId5" w:tooltip="未添加，点击添加到单词本" w:history="1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>Product_Inno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264,198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3.8916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14.8079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100.0000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ind w:firstLineChars="100" w:firstLine="210"/>
              <w:rPr>
                <w:rFonts w:ascii="Times New Roman" w:eastAsia="SimSun" w:hAnsi="Times New Roman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>TFP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210,113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0.7345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0.4866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0.1012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2.0142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ind w:firstLineChars="100" w:firstLine="210"/>
              <w:rPr>
                <w:rFonts w:ascii="Times New Roman" w:eastAsia="SimSun" w:hAnsi="Times New Roman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>GTFP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209,532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0.7292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0.4866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0.1022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2.0123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ind w:firstLineChars="100" w:firstLine="210"/>
              <w:rPr>
                <w:rFonts w:ascii="Times New Roman" w:eastAsia="SimSun" w:hAnsi="Times New Roman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>Technology_Up</w:t>
            </w:r>
            <w:r w:rsidRPr="00ED1305">
              <w:rPr>
                <w:rFonts w:ascii="Times New Roman" w:hAnsi="Times New Roman"/>
                <w:bCs/>
                <w:i/>
                <w:iCs/>
                <w:szCs w:val="21"/>
                <w:vertAlign w:val="subscript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455,927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0.5047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0.5000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1.0000 </w:t>
            </w:r>
          </w:p>
        </w:tc>
      </w:tr>
      <w:tr w:rsidR="00762863" w:rsidRPr="00ED1305" w:rsidTr="00A471ED">
        <w:trPr>
          <w:trHeight w:val="270"/>
        </w:trPr>
        <w:tc>
          <w:tcPr>
            <w:tcW w:w="96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eastAsia="SimSun" w:hAnsi="Times New Roman"/>
                <w:color w:val="000000"/>
                <w:szCs w:val="21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hAnsi="Times New Roman"/>
                <w:bCs/>
                <w:i/>
                <w:iCs/>
                <w:szCs w:val="21"/>
              </w:rPr>
              <w:t>Technology_Up</w:t>
            </w:r>
            <w:r w:rsidRPr="00ED1305">
              <w:rPr>
                <w:rFonts w:ascii="Times New Roman" w:hAnsi="Times New Roman"/>
                <w:bCs/>
                <w:i/>
                <w:iCs/>
                <w:szCs w:val="21"/>
                <w:vertAlign w:val="subscript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>451,790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0.5998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0.4899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0.0000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2863" w:rsidRPr="00ED1305" w:rsidRDefault="00762863" w:rsidP="00A471ED">
            <w:pPr>
              <w:widowControl/>
              <w:spacing w:after="0" w:line="240" w:lineRule="auto"/>
              <w:jc w:val="right"/>
              <w:textAlignment w:val="center"/>
              <w:rPr>
                <w:rFonts w:ascii="Times New Roman" w:eastAsia="SimSun" w:hAnsi="Times New Roman"/>
                <w:color w:val="000000"/>
                <w:szCs w:val="21"/>
              </w:rPr>
            </w:pPr>
            <w:r w:rsidRPr="00ED1305">
              <w:rPr>
                <w:rFonts w:ascii="Times New Roman" w:eastAsia="SimSun" w:hAnsi="Times New Roman"/>
                <w:color w:val="000000"/>
                <w:kern w:val="0"/>
                <w:szCs w:val="21"/>
              </w:rPr>
              <w:t xml:space="preserve">1.0000 </w:t>
            </w:r>
          </w:p>
        </w:tc>
      </w:tr>
    </w:tbl>
    <w:p w:rsidR="00762863" w:rsidRPr="00ED1305" w:rsidRDefault="00762863" w:rsidP="00762863">
      <w:pPr>
        <w:snapToGrid w:val="0"/>
        <w:spacing w:beforeLines="20" w:before="48" w:after="0" w:line="240" w:lineRule="auto"/>
        <w:rPr>
          <w:rFonts w:ascii="Times New Roman" w:hAnsi="Times New Roman"/>
          <w:iCs/>
          <w:szCs w:val="21"/>
        </w:rPr>
      </w:pPr>
      <w:r w:rsidRPr="00ED1305">
        <w:rPr>
          <w:rFonts w:ascii="Times New Roman" w:hAnsi="Times New Roman"/>
          <w:bCs/>
          <w:i/>
          <w:sz w:val="18"/>
          <w:szCs w:val="18"/>
        </w:rPr>
        <w:t>Note</w:t>
      </w:r>
      <w:r w:rsidRPr="00ED1305">
        <w:rPr>
          <w:rFonts w:ascii="Times New Roman" w:eastAsia="PMingLiU" w:hAnsi="Times New Roman"/>
          <w:bCs/>
          <w:i/>
          <w:sz w:val="18"/>
          <w:szCs w:val="18"/>
          <w:lang w:eastAsia="zh-TW"/>
        </w:rPr>
        <w:t>s</w:t>
      </w:r>
      <w:r w:rsidRPr="00ED1305">
        <w:rPr>
          <w:rFonts w:ascii="Times New Roman" w:hAnsi="Times New Roman"/>
          <w:bCs/>
          <w:i/>
          <w:sz w:val="18"/>
          <w:szCs w:val="18"/>
        </w:rPr>
        <w:t>: The classification of variables and their meanings are consistent with those in Table 1.</w:t>
      </w:r>
      <w:r w:rsidRPr="00ED1305">
        <w:rPr>
          <w:rFonts w:ascii="Times New Roman" w:hAnsi="Times New Roman"/>
          <w:bCs/>
          <w:i/>
          <w:iCs/>
          <w:sz w:val="18"/>
          <w:szCs w:val="18"/>
        </w:rPr>
        <w:t>Technology_Up</w:t>
      </w:r>
      <w:r w:rsidRPr="00ED1305">
        <w:rPr>
          <w:rFonts w:ascii="Times New Roman" w:hAnsi="Times New Roman"/>
          <w:bCs/>
          <w:i/>
          <w:iCs/>
          <w:sz w:val="18"/>
          <w:szCs w:val="18"/>
          <w:vertAlign w:val="subscript"/>
        </w:rPr>
        <w:t>1</w:t>
      </w:r>
      <w:r w:rsidRPr="00ED1305">
        <w:rPr>
          <w:rFonts w:ascii="Times New Roman" w:hAnsi="Times New Roman"/>
          <w:bCs/>
          <w:i/>
          <w:iCs/>
          <w:sz w:val="18"/>
          <w:szCs w:val="18"/>
        </w:rPr>
        <w:t>and Technology_Up</w:t>
      </w:r>
      <w:r w:rsidRPr="00ED1305">
        <w:rPr>
          <w:rFonts w:ascii="Times New Roman" w:hAnsi="Times New Roman"/>
          <w:bCs/>
          <w:i/>
          <w:iCs/>
          <w:sz w:val="18"/>
          <w:szCs w:val="18"/>
          <w:vertAlign w:val="subscript"/>
        </w:rPr>
        <w:t xml:space="preserve">2 </w:t>
      </w:r>
      <w:r w:rsidRPr="00ED1305">
        <w:rPr>
          <w:rFonts w:ascii="Times New Roman" w:hAnsi="Times New Roman"/>
          <w:bCs/>
          <w:i/>
          <w:sz w:val="18"/>
          <w:szCs w:val="18"/>
        </w:rPr>
        <w:t>ref</w:t>
      </w:r>
      <w:r w:rsidRPr="00ED1305">
        <w:rPr>
          <w:rFonts w:ascii="Times New Roman" w:hAnsi="Times New Roman"/>
          <w:bCs/>
          <w:iCs/>
          <w:sz w:val="18"/>
          <w:szCs w:val="18"/>
        </w:rPr>
        <w:t xml:space="preserve">er to </w:t>
      </w:r>
      <w:r w:rsidRPr="00ED1305">
        <w:rPr>
          <w:rFonts w:ascii="Times New Roman" w:hAnsi="Times New Roman"/>
          <w:iCs/>
          <w:sz w:val="18"/>
          <w:szCs w:val="18"/>
        </w:rPr>
        <w:t xml:space="preserve">the </w:t>
      </w:r>
      <w:hyperlink r:id="rId6" w:anchor="keyfrom=E2Ctranslation" w:history="1">
        <w:r w:rsidRPr="00ED1305">
          <w:rPr>
            <w:rFonts w:ascii="Times New Roman" w:hAnsi="Times New Roman"/>
            <w:iCs/>
            <w:sz w:val="18"/>
            <w:szCs w:val="18"/>
          </w:rPr>
          <w:t>dummy variable</w:t>
        </w:r>
      </w:hyperlink>
      <w:r w:rsidRPr="00ED1305">
        <w:rPr>
          <w:rFonts w:ascii="Times New Roman" w:hAnsi="Times New Roman"/>
          <w:iCs/>
          <w:sz w:val="18"/>
          <w:szCs w:val="18"/>
        </w:rPr>
        <w:t>s of pollution treatment technology and water-saving production technology, respectively.</w:t>
      </w:r>
    </w:p>
    <w:p w:rsidR="00762863" w:rsidRPr="00ED1305" w:rsidRDefault="00762863" w:rsidP="00762863">
      <w:pPr>
        <w:ind w:left="210" w:hangingChars="100" w:hanging="210"/>
        <w:jc w:val="center"/>
        <w:rPr>
          <w:rFonts w:ascii="Times New Roman" w:hAnsi="Times New Roman"/>
        </w:rPr>
      </w:pPr>
    </w:p>
    <w:p w:rsidR="00762863" w:rsidRPr="00ED1305" w:rsidRDefault="00762863" w:rsidP="00762863">
      <w:pPr>
        <w:ind w:left="210" w:hangingChars="100" w:hanging="210"/>
        <w:jc w:val="center"/>
        <w:rPr>
          <w:rFonts w:ascii="Times New Roman" w:hAnsi="Times New Roman"/>
        </w:rPr>
      </w:pPr>
      <w:r w:rsidRPr="00ED1305">
        <w:rPr>
          <w:rFonts w:ascii="Times New Roman" w:hAnsi="Times New Roman"/>
          <w:noProof/>
          <w:lang w:eastAsia="en-US"/>
        </w:rPr>
        <w:lastRenderedPageBreak/>
        <w:drawing>
          <wp:inline distT="0" distB="0" distL="114300" distR="114300" wp14:anchorId="04C9F6F3" wp14:editId="531375C2">
            <wp:extent cx="5264785" cy="2061210"/>
            <wp:effectExtent l="0" t="0" r="12065" b="15240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57" w:rsidRPr="00762863" w:rsidRDefault="00762863" w:rsidP="00762863">
      <w:r w:rsidRPr="00ED1305">
        <w:rPr>
          <w:rFonts w:ascii="Times New Roman" w:eastAsia="SimSun" w:hAnsi="Times New Roman"/>
          <w:b/>
          <w:bCs/>
          <w:szCs w:val="21"/>
          <w:shd w:val="clear" w:color="auto" w:fill="FFFFFF"/>
        </w:rPr>
        <w:t>Figure A. Kernel density distribution of ICT investment and ICT services</w:t>
      </w:r>
      <w:bookmarkStart w:id="0" w:name="_GoBack"/>
      <w:bookmarkEnd w:id="0"/>
    </w:p>
    <w:sectPr w:rsidR="00000F57" w:rsidRPr="00762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06"/>
    <w:rsid w:val="0007695B"/>
    <w:rsid w:val="00762863"/>
    <w:rsid w:val="008B4EED"/>
    <w:rsid w:val="00E7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5A2B"/>
  <w15:chartTrackingRefBased/>
  <w15:docId w15:val="{E3969C43-C750-478E-8D60-7A1D54A5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806"/>
    <w:pPr>
      <w:widowControl w:val="0"/>
      <w:jc w:val="both"/>
    </w:pPr>
    <w:rPr>
      <w:rFonts w:ascii="DengXian" w:eastAsia="DengXian" w:hAnsi="DengXian" w:cs="Times New Roman"/>
      <w:kern w:val="2"/>
      <w:sz w:val="21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6806"/>
    <w:pPr>
      <w:keepNext/>
      <w:spacing w:beforeLines="100" w:afterLines="100"/>
      <w:outlineLvl w:val="2"/>
    </w:pPr>
    <w:rPr>
      <w:rFonts w:ascii="Times New Roman" w:hAnsi="Times New Roman"/>
      <w:b/>
      <w:b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6806"/>
    <w:rPr>
      <w:rFonts w:ascii="Times New Roman" w:eastAsia="DengXian" w:hAnsi="Times New Roman" w:cs="Times New Roman"/>
      <w:b/>
      <w:bCs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dao.com/w/dummy%20variable/" TargetMode="External"/><Relationship Id="rId5" Type="http://schemas.openxmlformats.org/officeDocument/2006/relationships/hyperlink" Target="http://www.youdao.com/w/independent%20variable/javascript:void(0);" TargetMode="External"/><Relationship Id="rId4" Type="http://schemas.openxmlformats.org/officeDocument/2006/relationships/hyperlink" Target="http://www.youdao.com/w/independent%20variable/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Office Word</Application>
  <DocSecurity>0</DocSecurity>
  <Lines>16</Lines>
  <Paragraphs>4</Paragraphs>
  <ScaleCrop>false</ScaleCrop>
  <Company>Springer Nature IT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Gaikwad</dc:creator>
  <cp:keywords/>
  <dc:description/>
  <cp:lastModifiedBy>Pradeep Gaikwad</cp:lastModifiedBy>
  <cp:revision>2</cp:revision>
  <dcterms:created xsi:type="dcterms:W3CDTF">2021-03-30T11:13:00Z</dcterms:created>
  <dcterms:modified xsi:type="dcterms:W3CDTF">2021-03-30T11:20:00Z</dcterms:modified>
</cp:coreProperties>
</file>