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8E" w:rsidRPr="00B6428E" w:rsidRDefault="00B6428E" w:rsidP="00B642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28E">
        <w:rPr>
          <w:rFonts w:ascii="Times New Roman" w:hAnsi="Times New Roman" w:cs="Times New Roman"/>
          <w:b/>
          <w:sz w:val="24"/>
          <w:szCs w:val="24"/>
        </w:rPr>
        <w:t>Authors’ contributions</w:t>
      </w:r>
    </w:p>
    <w:p w:rsidR="00B6428E" w:rsidRPr="00B6428E" w:rsidRDefault="00E63543" w:rsidP="00B64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</w:t>
      </w:r>
      <w:r w:rsidR="003D09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D0915">
        <w:rPr>
          <w:rFonts w:ascii="Times New Roman" w:hAnsi="Times New Roman" w:cs="Times New Roman"/>
          <w:sz w:val="24"/>
          <w:szCs w:val="24"/>
        </w:rPr>
        <w:t xml:space="preserve">H and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D0915">
        <w:rPr>
          <w:rFonts w:ascii="Times New Roman" w:hAnsi="Times New Roman" w:cs="Times New Roman"/>
          <w:sz w:val="24"/>
          <w:szCs w:val="24"/>
        </w:rPr>
        <w:t>W</w:t>
      </w:r>
      <w:r w:rsidR="00B6428E" w:rsidRPr="00B6428E">
        <w:rPr>
          <w:rFonts w:ascii="Times New Roman" w:hAnsi="Times New Roman" w:cs="Times New Roman"/>
          <w:sz w:val="24"/>
          <w:szCs w:val="24"/>
        </w:rPr>
        <w:t xml:space="preserve"> were carried out “Technical Efficiency </w:t>
      </w:r>
      <w:r w:rsidR="003D0915">
        <w:rPr>
          <w:rFonts w:ascii="Times New Roman" w:hAnsi="Times New Roman" w:cs="Times New Roman"/>
          <w:sz w:val="24"/>
          <w:szCs w:val="24"/>
        </w:rPr>
        <w:t>Teff farms controlling of neighborhood effects, Ethiopia</w:t>
      </w:r>
      <w:r w:rsidR="00B6428E" w:rsidRPr="00B6428E">
        <w:rPr>
          <w:rFonts w:ascii="Times New Roman" w:hAnsi="Times New Roman" w:cs="Times New Roman"/>
          <w:sz w:val="24"/>
          <w:szCs w:val="24"/>
        </w:rPr>
        <w:t xml:space="preserve">” study, participated in proposal development, data </w:t>
      </w:r>
      <w:r w:rsidR="003D0915">
        <w:rPr>
          <w:rFonts w:ascii="Times New Roman" w:hAnsi="Times New Roman" w:cs="Times New Roman"/>
          <w:sz w:val="24"/>
          <w:szCs w:val="24"/>
        </w:rPr>
        <w:t>analysis</w:t>
      </w:r>
      <w:r w:rsidR="00B6428E" w:rsidRPr="00B6428E">
        <w:rPr>
          <w:rFonts w:ascii="Times New Roman" w:hAnsi="Times New Roman" w:cs="Times New Roman"/>
          <w:sz w:val="24"/>
          <w:szCs w:val="24"/>
        </w:rPr>
        <w:t xml:space="preserve"> and drafted manuscript. All authors read and approved the final manuscript.</w:t>
      </w:r>
    </w:p>
    <w:p w:rsidR="00B6428E" w:rsidRPr="00B6428E" w:rsidRDefault="00B6428E" w:rsidP="00B642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28E">
        <w:rPr>
          <w:rFonts w:ascii="Times New Roman" w:hAnsi="Times New Roman" w:cs="Times New Roman"/>
          <w:b/>
          <w:sz w:val="24"/>
          <w:szCs w:val="24"/>
        </w:rPr>
        <w:t>Funding</w:t>
      </w:r>
    </w:p>
    <w:p w:rsidR="00B6428E" w:rsidRPr="00B6428E" w:rsidRDefault="008C05C8" w:rsidP="00B64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DAAD</w:t>
      </w:r>
      <w:r w:rsidR="00B6428E" w:rsidRPr="00B6428E">
        <w:rPr>
          <w:rFonts w:ascii="Times New Roman" w:hAnsi="Times New Roman" w:cs="Times New Roman"/>
          <w:sz w:val="24"/>
          <w:szCs w:val="24"/>
        </w:rPr>
        <w:t xml:space="preserve"> was provided financial support to complete this research successfully.</w:t>
      </w:r>
    </w:p>
    <w:p w:rsidR="00B6428E" w:rsidRPr="00B6428E" w:rsidRDefault="00B6428E" w:rsidP="00B642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28E">
        <w:rPr>
          <w:rFonts w:ascii="Times New Roman" w:hAnsi="Times New Roman" w:cs="Times New Roman"/>
          <w:b/>
          <w:sz w:val="24"/>
          <w:szCs w:val="24"/>
        </w:rPr>
        <w:t>Availability of data and materials</w:t>
      </w:r>
    </w:p>
    <w:p w:rsidR="0055663F" w:rsidRPr="00B6428E" w:rsidRDefault="00B6428E" w:rsidP="00B6428E">
      <w:pPr>
        <w:jc w:val="both"/>
        <w:rPr>
          <w:rFonts w:ascii="Times New Roman" w:hAnsi="Times New Roman" w:cs="Times New Roman"/>
          <w:sz w:val="24"/>
          <w:szCs w:val="24"/>
        </w:rPr>
      </w:pPr>
      <w:r w:rsidRPr="00B6428E">
        <w:rPr>
          <w:rFonts w:ascii="Times New Roman" w:hAnsi="Times New Roman" w:cs="Times New Roman"/>
          <w:sz w:val="24"/>
          <w:szCs w:val="24"/>
        </w:rPr>
        <w:t>The authors want to declare that they can submit the data at any time based on publisher’s request. The datasets used and/or analyzed during the current study were available from the authors on reasonable request.</w:t>
      </w:r>
    </w:p>
    <w:p w:rsidR="00B6428E" w:rsidRPr="00B6428E" w:rsidRDefault="00B6428E" w:rsidP="00B642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28E">
        <w:rPr>
          <w:rFonts w:ascii="Times New Roman" w:hAnsi="Times New Roman" w:cs="Times New Roman"/>
          <w:b/>
          <w:sz w:val="24"/>
          <w:szCs w:val="24"/>
        </w:rPr>
        <w:t>Ethical approval and consent to participate</w:t>
      </w:r>
    </w:p>
    <w:p w:rsidR="00B6428E" w:rsidRPr="00B6428E" w:rsidRDefault="00CA43CB" w:rsidP="00B64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applicable </w:t>
      </w:r>
    </w:p>
    <w:p w:rsidR="00B6428E" w:rsidRPr="00B6428E" w:rsidRDefault="00B6428E" w:rsidP="00B642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28E">
        <w:rPr>
          <w:rFonts w:ascii="Times New Roman" w:hAnsi="Times New Roman" w:cs="Times New Roman"/>
          <w:b/>
          <w:sz w:val="24"/>
          <w:szCs w:val="24"/>
        </w:rPr>
        <w:t>Consent for publication</w:t>
      </w:r>
    </w:p>
    <w:p w:rsidR="00B6428E" w:rsidRPr="00B6428E" w:rsidRDefault="00B6428E" w:rsidP="00B6428E">
      <w:pPr>
        <w:jc w:val="both"/>
        <w:rPr>
          <w:rFonts w:ascii="Times New Roman" w:hAnsi="Times New Roman" w:cs="Times New Roman"/>
          <w:sz w:val="24"/>
          <w:szCs w:val="24"/>
        </w:rPr>
      </w:pPr>
      <w:r w:rsidRPr="00B6428E">
        <w:rPr>
          <w:rFonts w:ascii="Times New Roman" w:hAnsi="Times New Roman" w:cs="Times New Roman"/>
          <w:sz w:val="24"/>
          <w:szCs w:val="24"/>
        </w:rPr>
        <w:t>Not applicable.</w:t>
      </w:r>
    </w:p>
    <w:p w:rsidR="00B6428E" w:rsidRPr="00B6428E" w:rsidRDefault="00B6428E" w:rsidP="00B642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28E">
        <w:rPr>
          <w:rFonts w:ascii="Times New Roman" w:hAnsi="Times New Roman" w:cs="Times New Roman"/>
          <w:b/>
          <w:sz w:val="24"/>
          <w:szCs w:val="24"/>
        </w:rPr>
        <w:t>Competing interests</w:t>
      </w:r>
    </w:p>
    <w:p w:rsidR="00B6428E" w:rsidRPr="00B6428E" w:rsidRDefault="00B6428E" w:rsidP="00B6428E">
      <w:pPr>
        <w:jc w:val="both"/>
        <w:rPr>
          <w:rFonts w:ascii="Times New Roman" w:hAnsi="Times New Roman" w:cs="Times New Roman"/>
          <w:sz w:val="24"/>
          <w:szCs w:val="24"/>
        </w:rPr>
      </w:pPr>
      <w:r w:rsidRPr="00B6428E">
        <w:rPr>
          <w:rFonts w:ascii="Times New Roman" w:hAnsi="Times New Roman" w:cs="Times New Roman"/>
          <w:sz w:val="24"/>
          <w:szCs w:val="24"/>
        </w:rPr>
        <w:t>The authors declare that they have no competing interests.</w:t>
      </w:r>
    </w:p>
    <w:sectPr w:rsidR="00B6428E" w:rsidRPr="00B6428E" w:rsidSect="00350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Dc0NDM1MTQ0NjC0MDBQ0lEKTi0uzszPAykwrAUAq3+x1ywAAAA="/>
  </w:docVars>
  <w:rsids>
    <w:rsidRoot w:val="00D85A65"/>
    <w:rsid w:val="00350739"/>
    <w:rsid w:val="003D0915"/>
    <w:rsid w:val="003D6F55"/>
    <w:rsid w:val="0055663F"/>
    <w:rsid w:val="008C05C8"/>
    <w:rsid w:val="00B6428E"/>
    <w:rsid w:val="00CA43CB"/>
    <w:rsid w:val="00CD52F5"/>
    <w:rsid w:val="00D85A65"/>
    <w:rsid w:val="00E6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5A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5A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Asmiro</dc:creator>
  <cp:lastModifiedBy>Asmiro</cp:lastModifiedBy>
  <cp:revision>7</cp:revision>
  <dcterms:created xsi:type="dcterms:W3CDTF">2020-01-23T18:54:00Z</dcterms:created>
  <dcterms:modified xsi:type="dcterms:W3CDTF">2020-01-23T18:58:00Z</dcterms:modified>
</cp:coreProperties>
</file>