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B71C3" w14:textId="77777777" w:rsidR="003B1DAF" w:rsidRPr="003B1DAF" w:rsidRDefault="003B1DAF" w:rsidP="003B1DAF">
      <w:pPr>
        <w:pStyle w:val="Heading1"/>
        <w:spacing w:before="0"/>
        <w:jc w:val="left"/>
        <w:rPr>
          <w:rFonts w:cs="Times New Roman"/>
          <w:szCs w:val="24"/>
        </w:rPr>
      </w:pPr>
      <w:bookmarkStart w:id="0" w:name="_Hlk64926941"/>
      <w:bookmarkStart w:id="1" w:name="_Hlk38148388"/>
      <w:bookmarkStart w:id="2" w:name="_GoBack"/>
      <w:bookmarkEnd w:id="2"/>
      <w:r w:rsidRPr="003B1DAF">
        <w:rPr>
          <w:rFonts w:cs="Times New Roman"/>
          <w:color w:val="auto"/>
          <w:szCs w:val="24"/>
        </w:rPr>
        <w:t>Supplementary Information</w:t>
      </w:r>
    </w:p>
    <w:bookmarkEnd w:id="0"/>
    <w:p w14:paraId="4787EF6D" w14:textId="77777777" w:rsidR="003B1DAF" w:rsidRPr="003B1DAF" w:rsidRDefault="003B1DAF" w:rsidP="003B1DAF">
      <w:pPr>
        <w:rPr>
          <w:rFonts w:ascii="Times New Roman" w:hAnsi="Times New Roman" w:cs="Times New Roman"/>
          <w:b/>
        </w:rPr>
      </w:pPr>
      <w:r w:rsidRPr="003B1DAF">
        <w:rPr>
          <w:rFonts w:ascii="Times New Roman" w:hAnsi="Times New Roman" w:cs="Times New Roman"/>
          <w:b/>
        </w:rPr>
        <w:t>Extracellular Matrix-Liposomes: A Novel Vehicle for Tissue Regenerative Wound Healing</w:t>
      </w:r>
    </w:p>
    <w:p w14:paraId="44F8FB2B" w14:textId="02564F1B" w:rsidR="003B1DAF" w:rsidRPr="003B1DAF" w:rsidRDefault="003B1DAF" w:rsidP="003B1DAF">
      <w:pPr>
        <w:rPr>
          <w:rFonts w:ascii="Times New Roman" w:hAnsi="Times New Roman" w:cs="Times New Roman"/>
          <w:i/>
        </w:rPr>
      </w:pPr>
      <w:r w:rsidRPr="003B1DAF">
        <w:rPr>
          <w:rFonts w:ascii="Times New Roman" w:hAnsi="Times New Roman" w:cs="Times New Roman"/>
          <w:i/>
        </w:rPr>
        <w:t>Keel Yong Lee</w:t>
      </w:r>
      <w:r w:rsidRPr="003B1DAF">
        <w:rPr>
          <w:rFonts w:ascii="Times New Roman" w:hAnsi="Times New Roman" w:cs="Times New Roman"/>
          <w:i/>
          <w:vertAlign w:val="superscript"/>
        </w:rPr>
        <w:t>1,2,</w:t>
      </w:r>
      <w:r w:rsidRPr="003B1DAF">
        <w:rPr>
          <w:rFonts w:ascii="Times New Roman" w:hAnsi="Times New Roman" w:cs="Times New Roman"/>
          <w:vertAlign w:val="superscript"/>
        </w:rPr>
        <w:t xml:space="preserve"> †</w:t>
      </w:r>
      <w:r w:rsidRPr="003B1DAF">
        <w:rPr>
          <w:rFonts w:ascii="Times New Roman" w:eastAsia="맑은 고딕" w:hAnsi="Times New Roman" w:cs="Times New Roman"/>
          <w:i/>
        </w:rPr>
        <w:t>,</w:t>
      </w:r>
      <w:r w:rsidRPr="003B1DAF">
        <w:rPr>
          <w:rFonts w:ascii="Times New Roman" w:eastAsia="맑은 고딕" w:hAnsi="Times New Roman" w:cs="Times New Roman"/>
          <w:i/>
          <w:vertAlign w:val="subscript"/>
        </w:rPr>
        <w:t xml:space="preserve"> </w:t>
      </w:r>
      <w:r w:rsidRPr="003B1DAF">
        <w:rPr>
          <w:rFonts w:ascii="Times New Roman" w:hAnsi="Times New Roman" w:cs="Times New Roman"/>
          <w:i/>
        </w:rPr>
        <w:t>Huong Thanh Nguyen</w:t>
      </w:r>
      <w:r w:rsidRPr="003B1DAF">
        <w:rPr>
          <w:rFonts w:ascii="Times New Roman" w:hAnsi="Times New Roman" w:cs="Times New Roman"/>
          <w:i/>
          <w:vertAlign w:val="superscript"/>
        </w:rPr>
        <w:t>1,</w:t>
      </w:r>
      <w:r w:rsidRPr="003B1DAF">
        <w:rPr>
          <w:rFonts w:ascii="Times New Roman" w:hAnsi="Times New Roman" w:cs="Times New Roman"/>
          <w:vertAlign w:val="superscript"/>
        </w:rPr>
        <w:t xml:space="preserve"> †</w:t>
      </w:r>
      <w:r w:rsidRPr="003B1DAF">
        <w:rPr>
          <w:rFonts w:ascii="Times New Roman" w:hAnsi="Times New Roman" w:cs="Times New Roman"/>
          <w:i/>
        </w:rPr>
        <w:t xml:space="preserve">, </w:t>
      </w:r>
      <w:hyperlink r:id="rId6" w:history="1">
        <w:r w:rsidRPr="003B1DAF">
          <w:rPr>
            <w:rFonts w:ascii="Times New Roman" w:hAnsi="Times New Roman" w:cs="Times New Roman"/>
            <w:i/>
          </w:rPr>
          <w:t>Agustina Setiawati</w:t>
        </w:r>
      </w:hyperlink>
      <w:r w:rsidRPr="003B1DAF">
        <w:rPr>
          <w:rFonts w:ascii="Times New Roman" w:hAnsi="Times New Roman" w:cs="Times New Roman"/>
          <w:i/>
          <w:vertAlign w:val="superscript"/>
        </w:rPr>
        <w:t>1,3</w:t>
      </w:r>
      <w:r w:rsidRPr="003B1DAF">
        <w:rPr>
          <w:rFonts w:ascii="Times New Roman" w:hAnsi="Times New Roman" w:cs="Times New Roman"/>
          <w:i/>
        </w:rPr>
        <w:t>, So-Jung Nam</w:t>
      </w:r>
      <w:r w:rsidRPr="003B1DAF">
        <w:rPr>
          <w:rFonts w:ascii="Times New Roman" w:hAnsi="Times New Roman" w:cs="Times New Roman"/>
          <w:i/>
          <w:vertAlign w:val="superscript"/>
        </w:rPr>
        <w:t>1</w:t>
      </w:r>
      <w:r w:rsidRPr="003B1DAF">
        <w:rPr>
          <w:rFonts w:ascii="Times New Roman" w:hAnsi="Times New Roman" w:cs="Times New Roman"/>
          <w:i/>
        </w:rPr>
        <w:t>, Minyoung Kim</w:t>
      </w:r>
      <w:r w:rsidRPr="003B1DAF">
        <w:rPr>
          <w:rFonts w:ascii="Times New Roman" w:hAnsi="Times New Roman" w:cs="Times New Roman"/>
          <w:i/>
          <w:vertAlign w:val="superscript"/>
        </w:rPr>
        <w:t>1</w:t>
      </w:r>
      <w:r w:rsidRPr="003B1DAF">
        <w:rPr>
          <w:rFonts w:ascii="Times New Roman" w:hAnsi="Times New Roman" w:cs="Times New Roman"/>
          <w:i/>
        </w:rPr>
        <w:t>, Il-Gyu Ko</w:t>
      </w:r>
      <w:r w:rsidRPr="003B1DAF">
        <w:rPr>
          <w:rFonts w:ascii="Times New Roman" w:hAnsi="Times New Roman" w:cs="Times New Roman"/>
          <w:i/>
          <w:vertAlign w:val="superscript"/>
        </w:rPr>
        <w:t>4</w:t>
      </w:r>
      <w:r w:rsidRPr="003B1DAF">
        <w:rPr>
          <w:rFonts w:ascii="Times New Roman" w:hAnsi="Times New Roman" w:cs="Times New Roman"/>
          <w:i/>
        </w:rPr>
        <w:t xml:space="preserve">, </w:t>
      </w:r>
      <w:r w:rsidRPr="003B1DAF">
        <w:rPr>
          <w:rFonts w:ascii="Times New Roman" w:hAnsi="Times New Roman" w:cs="Times New Roman"/>
          <w:i/>
          <w:iCs/>
        </w:rPr>
        <w:t>Won Hee Jung</w:t>
      </w:r>
      <w:r w:rsidRPr="003B1DAF">
        <w:rPr>
          <w:rFonts w:ascii="Times New Roman" w:hAnsi="Times New Roman" w:cs="Times New Roman"/>
          <w:i/>
          <w:iCs/>
          <w:vertAlign w:val="superscript"/>
        </w:rPr>
        <w:t>5</w:t>
      </w:r>
      <w:r w:rsidRPr="003B1DAF">
        <w:rPr>
          <w:rFonts w:ascii="Times New Roman" w:hAnsi="Times New Roman" w:cs="Times New Roman"/>
          <w:i/>
        </w:rPr>
        <w:t>, Kevin K. Parker</w:t>
      </w:r>
      <w:r w:rsidRPr="003B1DAF">
        <w:rPr>
          <w:rFonts w:ascii="Times New Roman" w:hAnsi="Times New Roman" w:cs="Times New Roman"/>
          <w:i/>
          <w:vertAlign w:val="superscript"/>
        </w:rPr>
        <w:t>2</w:t>
      </w:r>
      <w:r w:rsidRPr="003B1DAF">
        <w:rPr>
          <w:rFonts w:ascii="Times New Roman" w:hAnsi="Times New Roman" w:cs="Times New Roman"/>
          <w:i/>
        </w:rPr>
        <w:t>*, Chang-Ju Kim</w:t>
      </w:r>
      <w:r w:rsidRPr="003B1DAF">
        <w:rPr>
          <w:rFonts w:ascii="Times New Roman" w:hAnsi="Times New Roman" w:cs="Times New Roman"/>
          <w:i/>
          <w:vertAlign w:val="superscript"/>
        </w:rPr>
        <w:t>4 ,</w:t>
      </w:r>
      <w:r w:rsidRPr="003B1DAF">
        <w:rPr>
          <w:rFonts w:ascii="Times New Roman" w:hAnsi="Times New Roman" w:cs="Times New Roman"/>
          <w:i/>
        </w:rPr>
        <w:t>* and Kwanwoo Shin</w:t>
      </w:r>
      <w:r w:rsidRPr="003B1DAF">
        <w:rPr>
          <w:rFonts w:ascii="Times New Roman" w:hAnsi="Times New Roman" w:cs="Times New Roman"/>
          <w:i/>
          <w:vertAlign w:val="superscript"/>
        </w:rPr>
        <w:t>1,2,</w:t>
      </w:r>
      <w:r w:rsidRPr="003B1DAF">
        <w:rPr>
          <w:rFonts w:ascii="Times New Roman" w:hAnsi="Times New Roman" w:cs="Times New Roman"/>
          <w:i/>
        </w:rPr>
        <w:t>*</w:t>
      </w:r>
    </w:p>
    <w:p w14:paraId="1EC880E8" w14:textId="77777777" w:rsidR="003B1DAF" w:rsidRPr="003B1DAF" w:rsidRDefault="003B1DAF" w:rsidP="003B1DAF">
      <w:pPr>
        <w:rPr>
          <w:rFonts w:ascii="Times New Roman" w:hAnsi="Times New Roman" w:cs="Times New Roman"/>
          <w:i/>
        </w:rPr>
      </w:pPr>
      <w:r w:rsidRPr="003B1DAF">
        <w:rPr>
          <w:rFonts w:ascii="Times New Roman" w:hAnsi="Times New Roman" w:cs="Times New Roman"/>
          <w:i/>
          <w:vertAlign w:val="superscript"/>
        </w:rPr>
        <w:t>1</w:t>
      </w:r>
      <w:r w:rsidRPr="003B1DAF">
        <w:rPr>
          <w:rFonts w:ascii="Times New Roman" w:hAnsi="Times New Roman" w:cs="Times New Roman"/>
          <w:i/>
        </w:rPr>
        <w:t>Department of Chemistry and Institute of Biological Interfaces, Sogang University, Seoul 04107, Republic of Korea</w:t>
      </w:r>
    </w:p>
    <w:p w14:paraId="0D06076C" w14:textId="77777777" w:rsidR="003B1DAF" w:rsidRPr="003B1DAF" w:rsidRDefault="003B1DAF" w:rsidP="003B1DAF">
      <w:pPr>
        <w:rPr>
          <w:rFonts w:ascii="Times New Roman" w:hAnsi="Times New Roman" w:cs="Times New Roman"/>
          <w:i/>
        </w:rPr>
      </w:pPr>
      <w:r w:rsidRPr="003B1DAF">
        <w:rPr>
          <w:rFonts w:ascii="Times New Roman" w:hAnsi="Times New Roman" w:cs="Times New Roman"/>
          <w:i/>
          <w:vertAlign w:val="superscript"/>
        </w:rPr>
        <w:t>2</w:t>
      </w:r>
      <w:r w:rsidRPr="003B1DAF">
        <w:rPr>
          <w:rFonts w:ascii="Times New Roman" w:hAnsi="Times New Roman" w:cs="Times New Roman"/>
          <w:i/>
        </w:rPr>
        <w:t xml:space="preserve">Disease Biophysics Group, John A. Paulson School of Engineering and Applied Sciences, Harvard University, Cambridge </w:t>
      </w:r>
      <w:r w:rsidRPr="003B1DAF">
        <w:rPr>
          <w:rFonts w:ascii="Times New Roman" w:hAnsi="Times New Roman" w:cs="Times New Roman"/>
          <w:color w:val="000000" w:themeColor="text1"/>
        </w:rPr>
        <w:t xml:space="preserve">02138, </w:t>
      </w:r>
      <w:r w:rsidRPr="003B1DAF">
        <w:rPr>
          <w:rFonts w:ascii="Times New Roman" w:hAnsi="Times New Roman" w:cs="Times New Roman"/>
          <w:i/>
        </w:rPr>
        <w:t>USA</w:t>
      </w:r>
    </w:p>
    <w:p w14:paraId="3B57641F" w14:textId="77777777" w:rsidR="003B1DAF" w:rsidRPr="003B1DAF" w:rsidRDefault="003B1DAF" w:rsidP="003B1DAF">
      <w:pPr>
        <w:rPr>
          <w:rFonts w:ascii="Times New Roman" w:hAnsi="Times New Roman" w:cs="Times New Roman"/>
          <w:i/>
        </w:rPr>
      </w:pPr>
      <w:r w:rsidRPr="003B1DAF">
        <w:rPr>
          <w:rFonts w:ascii="Times New Roman" w:hAnsi="Times New Roman" w:cs="Times New Roman"/>
          <w:i/>
          <w:vertAlign w:val="superscript"/>
        </w:rPr>
        <w:t>3</w:t>
      </w:r>
      <w:r w:rsidRPr="003B1DAF">
        <w:rPr>
          <w:rFonts w:ascii="Times New Roman" w:hAnsi="Times New Roman" w:cs="Times New Roman"/>
          <w:i/>
        </w:rPr>
        <w:t>Department of Life Science, Sogang University, Republic of Korea</w:t>
      </w:r>
    </w:p>
    <w:p w14:paraId="22A8C158" w14:textId="77777777" w:rsidR="003B1DAF" w:rsidRPr="003B1DAF" w:rsidRDefault="003B1DAF" w:rsidP="003B1DAF">
      <w:pPr>
        <w:rPr>
          <w:rFonts w:ascii="Times New Roman" w:hAnsi="Times New Roman" w:cs="Times New Roman"/>
          <w:i/>
        </w:rPr>
      </w:pPr>
      <w:r w:rsidRPr="003B1DAF">
        <w:rPr>
          <w:rFonts w:ascii="Times New Roman" w:hAnsi="Times New Roman" w:cs="Times New Roman"/>
          <w:i/>
          <w:vertAlign w:val="superscript"/>
        </w:rPr>
        <w:t>4</w:t>
      </w:r>
      <w:r w:rsidRPr="003B1DAF">
        <w:rPr>
          <w:rFonts w:ascii="Times New Roman" w:hAnsi="Times New Roman" w:cs="Times New Roman"/>
          <w:i/>
        </w:rPr>
        <w:t>Department of Physiology, College of Medicine, Kyung Hee University, Seoul 02447, Republic of Korea</w:t>
      </w:r>
    </w:p>
    <w:p w14:paraId="3F0E1CC5" w14:textId="77777777" w:rsidR="003B1DAF" w:rsidRPr="003B1DAF" w:rsidRDefault="003B1DAF" w:rsidP="003B1DAF">
      <w:pPr>
        <w:rPr>
          <w:rFonts w:ascii="Times New Roman" w:hAnsi="Times New Roman" w:cs="Times New Roman"/>
          <w:i/>
          <w:iCs/>
          <w:sz w:val="28"/>
        </w:rPr>
      </w:pPr>
      <w:r w:rsidRPr="003B1DAF">
        <w:rPr>
          <w:rFonts w:ascii="Times New Roman" w:hAnsi="Times New Roman" w:cs="Times New Roman"/>
          <w:i/>
          <w:vertAlign w:val="superscript"/>
        </w:rPr>
        <w:t>5</w:t>
      </w:r>
      <w:r w:rsidRPr="003B1DAF">
        <w:rPr>
          <w:rFonts w:ascii="Times New Roman" w:hAnsi="Times New Roman" w:cs="Times New Roman"/>
          <w:i/>
        </w:rPr>
        <w:t>Dep</w:t>
      </w:r>
      <w:r w:rsidRPr="003B1DAF">
        <w:rPr>
          <w:rFonts w:ascii="Times New Roman" w:hAnsi="Times New Roman" w:cs="Times New Roman"/>
          <w:i/>
          <w:iCs/>
        </w:rPr>
        <w:t>artment of Systems Biotechnology, Chung-Ang University, Anseong, 17546, Republic of Korea</w:t>
      </w:r>
    </w:p>
    <w:p w14:paraId="1B727634" w14:textId="77777777" w:rsidR="003B1DAF" w:rsidRPr="003B1DAF" w:rsidRDefault="003B1DAF" w:rsidP="003B1DAF">
      <w:pPr>
        <w:rPr>
          <w:rFonts w:ascii="Times New Roman" w:hAnsi="Times New Roman" w:cs="Times New Roman"/>
          <w:i/>
        </w:rPr>
      </w:pPr>
    </w:p>
    <w:p w14:paraId="112D6B0E" w14:textId="77777777" w:rsidR="003B1DAF" w:rsidRPr="003B1DAF" w:rsidRDefault="003B1DAF" w:rsidP="003B1DAF">
      <w:pPr>
        <w:rPr>
          <w:rFonts w:ascii="Times New Roman" w:hAnsi="Times New Roman" w:cs="Times New Roman"/>
          <w:i/>
        </w:rPr>
      </w:pPr>
    </w:p>
    <w:p w14:paraId="1670BA7A" w14:textId="77777777" w:rsidR="003B1DAF" w:rsidRPr="003B1DAF" w:rsidRDefault="003B1DAF" w:rsidP="003B1DAF">
      <w:pPr>
        <w:rPr>
          <w:rFonts w:ascii="Times New Roman" w:hAnsi="Times New Roman" w:cs="Times New Roman"/>
          <w:i/>
        </w:rPr>
      </w:pPr>
      <w:r w:rsidRPr="003B1DAF">
        <w:rPr>
          <w:rFonts w:ascii="Times New Roman" w:hAnsi="Times New Roman" w:cs="Times New Roman"/>
          <w:i/>
        </w:rPr>
        <w:br w:type="page"/>
      </w:r>
    </w:p>
    <w:p w14:paraId="7DAE8B3F" w14:textId="77777777" w:rsidR="003B1DAF" w:rsidRPr="003B1DAF" w:rsidRDefault="003B1DAF" w:rsidP="003B1DAF">
      <w:pPr>
        <w:rPr>
          <w:rFonts w:ascii="Times New Roman" w:hAnsi="Times New Roman" w:cs="Times New Roman"/>
          <w:b/>
          <w:bCs/>
        </w:rPr>
      </w:pPr>
      <w:r w:rsidRPr="003B1DAF">
        <w:rPr>
          <w:rFonts w:ascii="Times New Roman" w:hAnsi="Times New Roman" w:cs="Times New Roman"/>
          <w:b/>
          <w:bCs/>
        </w:rPr>
        <w:lastRenderedPageBreak/>
        <w:t>Contents:</w:t>
      </w:r>
    </w:p>
    <w:p w14:paraId="2C20E12E" w14:textId="77777777" w:rsidR="003B1DAF" w:rsidRPr="003B1DAF" w:rsidRDefault="003B1DAF" w:rsidP="003B1DAF">
      <w:pPr>
        <w:keepNext/>
        <w:keepLines/>
        <w:outlineLvl w:val="1"/>
        <w:rPr>
          <w:rFonts w:ascii="Times New Roman" w:eastAsiaTheme="majorEastAsia" w:hAnsi="Times New Roman" w:cs="Times New Roman"/>
          <w:b/>
        </w:rPr>
      </w:pPr>
      <w:r w:rsidRPr="003B1DAF">
        <w:rPr>
          <w:rFonts w:ascii="Times New Roman" w:eastAsiaTheme="majorEastAsia" w:hAnsi="Times New Roman" w:cs="Times New Roman"/>
          <w:b/>
        </w:rPr>
        <w:t>Supplementary figures:</w:t>
      </w:r>
    </w:p>
    <w:p w14:paraId="046B6DC4" w14:textId="77777777" w:rsidR="003B1DAF" w:rsidRPr="003B1DAF" w:rsidRDefault="003B1DAF" w:rsidP="003B1DAF">
      <w:pPr>
        <w:rPr>
          <w:rFonts w:ascii="Times New Roman" w:hAnsi="Times New Roman" w:cs="Times New Roman"/>
          <w:b/>
          <w:bCs/>
        </w:rPr>
      </w:pPr>
      <w:r w:rsidRPr="003B1DAF">
        <w:rPr>
          <w:rFonts w:ascii="Times New Roman" w:hAnsi="Times New Roman" w:cs="Times New Roman"/>
          <w:b/>
          <w:bCs/>
        </w:rPr>
        <w:t>Fig. S1 |</w:t>
      </w:r>
      <w:r w:rsidRPr="003B1DAF">
        <w:rPr>
          <w:rFonts w:ascii="Times New Roman" w:hAnsi="Times New Roman" w:cs="Times New Roman"/>
        </w:rPr>
        <w:t xml:space="preserve"> FN bound selectively to DOPS containing the Ld phase in GUVs.</w:t>
      </w:r>
    </w:p>
    <w:p w14:paraId="285EB9B1" w14:textId="77777777" w:rsidR="003B1DAF" w:rsidRPr="003B1DAF" w:rsidRDefault="003B1DAF" w:rsidP="003B1DAF">
      <w:pPr>
        <w:rPr>
          <w:rFonts w:ascii="Times New Roman" w:hAnsi="Times New Roman" w:cs="Times New Roman"/>
        </w:rPr>
      </w:pPr>
      <w:r w:rsidRPr="003B1DAF">
        <w:rPr>
          <w:rFonts w:ascii="Times New Roman" w:hAnsi="Times New Roman" w:cs="Times New Roman"/>
          <w:b/>
          <w:bCs/>
        </w:rPr>
        <w:t>Fig. S2 |</w:t>
      </w:r>
      <w:r w:rsidRPr="003B1DAF">
        <w:rPr>
          <w:rFonts w:ascii="Times New Roman" w:hAnsi="Times New Roman" w:cs="Times New Roman"/>
        </w:rPr>
        <w:t xml:space="preserve"> Size distribution of SUVs (black) and FN-SUVs (green) after incubation, as measured by using the dynamic light scattering (DLS) method (</w:t>
      </w:r>
      <w:r w:rsidRPr="003B1DAF">
        <w:rPr>
          <w:rFonts w:ascii="Times New Roman" w:hAnsi="Times New Roman" w:cs="Times New Roman"/>
          <w:i/>
        </w:rPr>
        <w:t>n</w:t>
      </w:r>
      <w:r w:rsidRPr="003B1DAF">
        <w:rPr>
          <w:rFonts w:ascii="Times New Roman" w:hAnsi="Times New Roman" w:cs="Times New Roman"/>
        </w:rPr>
        <w:t xml:space="preserve"> = 3).</w:t>
      </w:r>
    </w:p>
    <w:p w14:paraId="55068BB3" w14:textId="77777777" w:rsidR="003B1DAF" w:rsidRPr="003B1DAF" w:rsidRDefault="003B1DAF" w:rsidP="003B1DAF">
      <w:pPr>
        <w:rPr>
          <w:rFonts w:ascii="Times New Roman" w:hAnsi="Times New Roman" w:cs="Times New Roman"/>
        </w:rPr>
      </w:pPr>
      <w:r w:rsidRPr="003B1DAF">
        <w:rPr>
          <w:rFonts w:ascii="Times New Roman" w:hAnsi="Times New Roman" w:cs="Times New Roman"/>
          <w:b/>
          <w:bCs/>
        </w:rPr>
        <w:t>Fig. S3 |</w:t>
      </w:r>
      <w:r w:rsidRPr="003B1DAF">
        <w:rPr>
          <w:rFonts w:ascii="Times New Roman" w:hAnsi="Times New Roman" w:cs="Times New Roman"/>
        </w:rPr>
        <w:t xml:space="preserve"> Denaturation of FN by using various concentrations of GdnHCl measured by using FRET.</w:t>
      </w:r>
    </w:p>
    <w:p w14:paraId="772A280B" w14:textId="77777777" w:rsidR="003B1DAF" w:rsidRPr="003B1DAF" w:rsidRDefault="003B1DAF" w:rsidP="003B1DAF">
      <w:pPr>
        <w:rPr>
          <w:rFonts w:ascii="Times New Roman" w:hAnsi="Times New Roman" w:cs="Times New Roman"/>
        </w:rPr>
      </w:pPr>
      <w:r w:rsidRPr="003B1DAF">
        <w:rPr>
          <w:rFonts w:ascii="Times New Roman" w:hAnsi="Times New Roman" w:cs="Times New Roman"/>
          <w:b/>
          <w:bCs/>
        </w:rPr>
        <w:t>Fig. S4 |</w:t>
      </w:r>
      <w:r w:rsidRPr="003B1DAF">
        <w:rPr>
          <w:rFonts w:ascii="Times New Roman" w:hAnsi="Times New Roman" w:cs="Times New Roman"/>
        </w:rPr>
        <w:t xml:space="preserve"> Coating of FN on the surface of a vesicle prevents the binding of </w:t>
      </w:r>
      <w:r w:rsidRPr="003B1DAF">
        <w:rPr>
          <w:rFonts w:ascii="Times New Roman" w:hAnsi="Times New Roman" w:cs="Times New Roman"/>
          <w:i/>
        </w:rPr>
        <w:t>S. aureus</w:t>
      </w:r>
      <w:r w:rsidRPr="003B1DAF">
        <w:rPr>
          <w:rFonts w:ascii="Times New Roman" w:hAnsi="Times New Roman" w:cs="Times New Roman"/>
        </w:rPr>
        <w:t>.</w:t>
      </w:r>
    </w:p>
    <w:p w14:paraId="274F1BEB" w14:textId="77777777" w:rsidR="003B1DAF" w:rsidRPr="003B1DAF" w:rsidRDefault="003B1DAF" w:rsidP="003B1DAF">
      <w:pPr>
        <w:rPr>
          <w:rFonts w:ascii="Times New Roman" w:hAnsi="Times New Roman" w:cs="Times New Roman"/>
        </w:rPr>
      </w:pPr>
      <w:r w:rsidRPr="003B1DAF">
        <w:rPr>
          <w:rFonts w:ascii="Times New Roman" w:hAnsi="Times New Roman" w:cs="Times New Roman"/>
          <w:b/>
          <w:bCs/>
        </w:rPr>
        <w:t>Fig. S5</w:t>
      </w:r>
      <w:r w:rsidRPr="003B1DAF">
        <w:rPr>
          <w:rFonts w:ascii="Times New Roman" w:hAnsi="Times New Roman" w:cs="Times New Roman"/>
        </w:rPr>
        <w:t xml:space="preserve"> </w:t>
      </w:r>
      <w:r w:rsidRPr="003B1DAF">
        <w:rPr>
          <w:rFonts w:ascii="Times New Roman" w:hAnsi="Times New Roman" w:cs="Times New Roman"/>
          <w:b/>
          <w:bCs/>
        </w:rPr>
        <w:t xml:space="preserve">| </w:t>
      </w:r>
      <w:r w:rsidRPr="003B1DAF">
        <w:rPr>
          <w:rFonts w:ascii="Times New Roman" w:hAnsi="Times New Roman" w:cs="Times New Roman"/>
        </w:rPr>
        <w:t>Growth of the fibril matrix from the delivered FN-SUVs on HDFn cells.</w:t>
      </w:r>
    </w:p>
    <w:p w14:paraId="20EECBD5" w14:textId="77777777" w:rsidR="003B1DAF" w:rsidRPr="003B1DAF" w:rsidRDefault="003B1DAF" w:rsidP="003B1DAF">
      <w:pPr>
        <w:rPr>
          <w:rFonts w:ascii="Times New Roman" w:hAnsi="Times New Roman" w:cs="Times New Roman"/>
        </w:rPr>
      </w:pPr>
      <w:r w:rsidRPr="003B1DAF">
        <w:rPr>
          <w:rFonts w:ascii="Times New Roman" w:hAnsi="Times New Roman" w:cs="Times New Roman"/>
          <w:b/>
          <w:bCs/>
        </w:rPr>
        <w:t>Fig. S6 |</w:t>
      </w:r>
      <w:r w:rsidRPr="003B1DAF">
        <w:rPr>
          <w:rFonts w:ascii="Times New Roman" w:hAnsi="Times New Roman" w:cs="Times New Roman"/>
        </w:rPr>
        <w:t xml:space="preserve"> WST-based proliferation assay against HDFn cells with different sizes of SUVs.</w:t>
      </w:r>
    </w:p>
    <w:p w14:paraId="040E6C78" w14:textId="77777777" w:rsidR="003B1DAF" w:rsidRPr="003B1DAF" w:rsidRDefault="003B1DAF" w:rsidP="003B1DAF">
      <w:pPr>
        <w:rPr>
          <w:rFonts w:ascii="Times New Roman" w:hAnsi="Times New Roman" w:cs="Times New Roman"/>
        </w:rPr>
      </w:pPr>
      <w:r w:rsidRPr="003B1DAF">
        <w:rPr>
          <w:rFonts w:ascii="Times New Roman" w:hAnsi="Times New Roman" w:cs="Times New Roman"/>
          <w:b/>
          <w:bCs/>
        </w:rPr>
        <w:t>Fig. S7 |</w:t>
      </w:r>
      <w:r w:rsidRPr="003B1DAF">
        <w:rPr>
          <w:rFonts w:ascii="Times New Roman" w:hAnsi="Times New Roman" w:cs="Times New Roman"/>
        </w:rPr>
        <w:t xml:space="preserve"> Induction of UC by using acetic acid and intracolonic injection of treatments on rats.</w:t>
      </w:r>
    </w:p>
    <w:p w14:paraId="3863F303" w14:textId="77777777" w:rsidR="003B1DAF" w:rsidRPr="003B1DAF" w:rsidRDefault="003B1DAF" w:rsidP="003B1DAF">
      <w:pPr>
        <w:rPr>
          <w:rFonts w:ascii="Times New Roman" w:hAnsi="Times New Roman" w:cs="Times New Roman"/>
        </w:rPr>
      </w:pPr>
      <w:r w:rsidRPr="003B1DAF">
        <w:rPr>
          <w:rFonts w:ascii="Times New Roman" w:hAnsi="Times New Roman" w:cs="Times New Roman"/>
          <w:b/>
          <w:bCs/>
        </w:rPr>
        <w:t xml:space="preserve">Fig. S8 | </w:t>
      </w:r>
      <w:r w:rsidRPr="003B1DAF">
        <w:rPr>
          <w:rFonts w:ascii="Times New Roman" w:hAnsi="Times New Roman" w:cs="Times New Roman"/>
        </w:rPr>
        <w:t>Expression levels of inflammation indicators, including IL-1β (a), TNF-α (b), and IL-6 (c)</w:t>
      </w:r>
      <w:r w:rsidRPr="003B1DAF">
        <w:rPr>
          <w:rFonts w:ascii="Times New Roman" w:eastAsia="맑은 고딕" w:hAnsi="Times New Roman" w:cs="Times New Roman"/>
        </w:rPr>
        <w:t>,</w:t>
      </w:r>
      <w:r w:rsidRPr="003B1DAF">
        <w:rPr>
          <w:rFonts w:ascii="Times New Roman" w:hAnsi="Times New Roman" w:cs="Times New Roman"/>
        </w:rPr>
        <w:t xml:space="preserve"> in rats after treatments (</w:t>
      </w:r>
      <w:r w:rsidRPr="003B1DAF">
        <w:rPr>
          <w:rFonts w:ascii="Times New Roman" w:hAnsi="Times New Roman" w:cs="Times New Roman"/>
          <w:i/>
        </w:rPr>
        <w:t>n</w:t>
      </w:r>
      <w:r w:rsidRPr="003B1DAF">
        <w:rPr>
          <w:rFonts w:ascii="Times New Roman" w:hAnsi="Times New Roman" w:cs="Times New Roman"/>
        </w:rPr>
        <w:t xml:space="preserve"> = 6 per group).</w:t>
      </w:r>
    </w:p>
    <w:p w14:paraId="6D6E9580" w14:textId="77777777" w:rsidR="003B1DAF" w:rsidRPr="003B1DAF" w:rsidRDefault="003B1DAF" w:rsidP="003B1DAF">
      <w:pPr>
        <w:keepNext/>
        <w:keepLines/>
        <w:outlineLvl w:val="1"/>
        <w:rPr>
          <w:rFonts w:ascii="Times New Roman" w:eastAsiaTheme="majorEastAsia" w:hAnsi="Times New Roman" w:cs="Times New Roman"/>
          <w:b/>
        </w:rPr>
      </w:pPr>
      <w:r w:rsidRPr="003B1DAF">
        <w:rPr>
          <w:rFonts w:ascii="Times New Roman" w:eastAsiaTheme="majorEastAsia" w:hAnsi="Times New Roman" w:cs="Times New Roman"/>
          <w:b/>
        </w:rPr>
        <w:t>Supplementary videos:</w:t>
      </w:r>
    </w:p>
    <w:p w14:paraId="466A406B" w14:textId="77777777" w:rsidR="003B1DAF" w:rsidRPr="003B1DAF" w:rsidRDefault="003B1DAF" w:rsidP="003B1DAF">
      <w:pPr>
        <w:rPr>
          <w:rFonts w:ascii="Times New Roman" w:hAnsi="Times New Roman" w:cs="Times New Roman"/>
        </w:rPr>
      </w:pPr>
      <w:bookmarkStart w:id="3" w:name="_Hlk38360456"/>
      <w:r w:rsidRPr="003B1DAF">
        <w:rPr>
          <w:rFonts w:ascii="Times New Roman" w:hAnsi="Times New Roman" w:cs="Times New Roman"/>
          <w:b/>
          <w:bCs/>
        </w:rPr>
        <w:t>Videos S1-3.</w:t>
      </w:r>
      <w:r w:rsidRPr="003B1DAF">
        <w:rPr>
          <w:rFonts w:ascii="Times New Roman" w:hAnsi="Times New Roman" w:cs="Times New Roman"/>
        </w:rPr>
        <w:t xml:space="preserve"> Binding of </w:t>
      </w:r>
      <w:r w:rsidRPr="003B1DAF">
        <w:rPr>
          <w:rFonts w:ascii="Times New Roman" w:hAnsi="Times New Roman" w:cs="Times New Roman"/>
          <w:i/>
          <w:iCs/>
        </w:rPr>
        <w:t>S. aureus</w:t>
      </w:r>
      <w:r w:rsidRPr="003B1DAF">
        <w:rPr>
          <w:rFonts w:ascii="Times New Roman" w:hAnsi="Times New Roman" w:cs="Times New Roman"/>
        </w:rPr>
        <w:t xml:space="preserve"> on the surface of a lipid: only GUVs, COL-GUVs or FN-GUVs. Supplementary for </w:t>
      </w:r>
      <w:r w:rsidRPr="003B1DAF">
        <w:rPr>
          <w:rFonts w:ascii="Times New Roman" w:hAnsi="Times New Roman" w:cs="Times New Roman"/>
          <w:b/>
        </w:rPr>
        <w:t>Fig. S3</w:t>
      </w:r>
      <w:r w:rsidRPr="003B1DAF">
        <w:rPr>
          <w:rFonts w:ascii="Times New Roman" w:hAnsi="Times New Roman" w:cs="Times New Roman"/>
        </w:rPr>
        <w:t>.</w:t>
      </w:r>
    </w:p>
    <w:p w14:paraId="75361884" w14:textId="77777777" w:rsidR="003B1DAF" w:rsidRPr="003B1DAF" w:rsidRDefault="003B1DAF" w:rsidP="003B1DAF">
      <w:pPr>
        <w:rPr>
          <w:rFonts w:ascii="Times New Roman" w:hAnsi="Times New Roman" w:cs="Times New Roman"/>
          <w:b/>
        </w:rPr>
      </w:pPr>
      <w:r w:rsidRPr="003B1DAF">
        <w:rPr>
          <w:rFonts w:ascii="Times New Roman" w:hAnsi="Times New Roman" w:cs="Times New Roman"/>
          <w:b/>
          <w:bCs/>
        </w:rPr>
        <w:t>Video S4.</w:t>
      </w:r>
      <w:r w:rsidRPr="003B1DAF">
        <w:rPr>
          <w:rFonts w:ascii="Times New Roman" w:hAnsi="Times New Roman" w:cs="Times New Roman"/>
        </w:rPr>
        <w:t xml:space="preserve"> Real-time imaging of the growth of</w:t>
      </w:r>
      <w:r w:rsidRPr="003B1DAF">
        <w:rPr>
          <w:rFonts w:ascii="Times New Roman" w:eastAsia="맑은 고딕" w:hAnsi="Times New Roman" w:cs="Times New Roman"/>
        </w:rPr>
        <w:t xml:space="preserve"> the </w:t>
      </w:r>
      <w:r w:rsidRPr="003B1DAF">
        <w:rPr>
          <w:rFonts w:ascii="Times New Roman" w:hAnsi="Times New Roman" w:cs="Times New Roman"/>
        </w:rPr>
        <w:t xml:space="preserve">FN matrix (either red- or green-labeled) on HDFn cells. Supplementary for </w:t>
      </w:r>
      <w:r w:rsidRPr="003B1DAF">
        <w:rPr>
          <w:rFonts w:ascii="Times New Roman" w:hAnsi="Times New Roman" w:cs="Times New Roman"/>
          <w:b/>
        </w:rPr>
        <w:t>Fig. 2e.</w:t>
      </w:r>
    </w:p>
    <w:p w14:paraId="37578361" w14:textId="77777777" w:rsidR="003B1DAF" w:rsidRPr="003B1DAF" w:rsidRDefault="003B1DAF" w:rsidP="003B1DAF">
      <w:pPr>
        <w:rPr>
          <w:rFonts w:ascii="Times New Roman" w:hAnsi="Times New Roman" w:cs="Times New Roman"/>
        </w:rPr>
      </w:pPr>
      <w:r w:rsidRPr="003B1DAF">
        <w:rPr>
          <w:rFonts w:ascii="Times New Roman" w:hAnsi="Times New Roman" w:cs="Times New Roman"/>
          <w:b/>
          <w:bCs/>
        </w:rPr>
        <w:t>Videos S5-7.</w:t>
      </w:r>
      <w:r w:rsidRPr="003B1DAF">
        <w:rPr>
          <w:rFonts w:ascii="Times New Roman" w:hAnsi="Times New Roman" w:cs="Times New Roman"/>
        </w:rPr>
        <w:t xml:space="preserve"> Recordings of the motions and distances moved of HDFn cells in the untreated, FN-treated, and FN-SUV-treated groups. Supplementary for </w:t>
      </w:r>
      <w:r w:rsidRPr="003B1DAF">
        <w:rPr>
          <w:rFonts w:ascii="Times New Roman" w:hAnsi="Times New Roman" w:cs="Times New Roman"/>
          <w:b/>
        </w:rPr>
        <w:t>Fig. 3a.</w:t>
      </w:r>
    </w:p>
    <w:p w14:paraId="3357EACB" w14:textId="77777777" w:rsidR="003B1DAF" w:rsidRPr="003B1DAF" w:rsidRDefault="003B1DAF" w:rsidP="003B1DAF">
      <w:pPr>
        <w:rPr>
          <w:rFonts w:ascii="Times New Roman" w:hAnsi="Times New Roman" w:cs="Times New Roman"/>
        </w:rPr>
      </w:pPr>
      <w:r w:rsidRPr="003B1DAF">
        <w:rPr>
          <w:rFonts w:ascii="Times New Roman" w:hAnsi="Times New Roman" w:cs="Times New Roman"/>
          <w:b/>
          <w:bCs/>
        </w:rPr>
        <w:t>Videos S8-10.</w:t>
      </w:r>
      <w:r w:rsidRPr="003B1DAF">
        <w:rPr>
          <w:rFonts w:ascii="Times New Roman" w:hAnsi="Times New Roman" w:cs="Times New Roman"/>
        </w:rPr>
        <w:t xml:space="preserve"> Real-time imaging of gap closures in the untreated, FN-treated, and FN-SUV-treated groups during the </w:t>
      </w:r>
      <w:r w:rsidRPr="003B1DAF">
        <w:rPr>
          <w:rFonts w:ascii="Times New Roman" w:hAnsi="Times New Roman" w:cs="Times New Roman"/>
          <w:i/>
          <w:iCs/>
        </w:rPr>
        <w:t>in vitro</w:t>
      </w:r>
      <w:r w:rsidRPr="003B1DAF">
        <w:rPr>
          <w:rFonts w:ascii="Times New Roman" w:hAnsi="Times New Roman" w:cs="Times New Roman"/>
        </w:rPr>
        <w:t xml:space="preserve"> scratch assays. Supplementary for </w:t>
      </w:r>
      <w:r w:rsidRPr="003B1DAF">
        <w:rPr>
          <w:rFonts w:ascii="Times New Roman" w:hAnsi="Times New Roman" w:cs="Times New Roman"/>
          <w:b/>
        </w:rPr>
        <w:t>Fig. 3c.</w:t>
      </w:r>
    </w:p>
    <w:p w14:paraId="4ED73D52" w14:textId="77777777" w:rsidR="003B1DAF" w:rsidRPr="003B1DAF" w:rsidRDefault="003B1DAF" w:rsidP="003B1DAF">
      <w:pPr>
        <w:rPr>
          <w:rFonts w:ascii="Times New Roman" w:hAnsi="Times New Roman" w:cs="Times New Roman"/>
        </w:rPr>
      </w:pPr>
      <w:r w:rsidRPr="003B1DAF">
        <w:rPr>
          <w:rFonts w:ascii="Times New Roman" w:hAnsi="Times New Roman" w:cs="Times New Roman"/>
          <w:b/>
          <w:bCs/>
        </w:rPr>
        <w:t>Video S11</w:t>
      </w:r>
      <w:r w:rsidRPr="003B1DAF">
        <w:rPr>
          <w:rFonts w:ascii="Times New Roman" w:hAnsi="Times New Roman" w:cs="Times New Roman"/>
        </w:rPr>
        <w:t xml:space="preserve">. Increase in the area of the growing FN matrix from an external FN-SUV on HDFn. Supplementary for </w:t>
      </w:r>
      <w:r w:rsidRPr="003B1DAF">
        <w:rPr>
          <w:rFonts w:ascii="Times New Roman" w:hAnsi="Times New Roman" w:cs="Times New Roman"/>
          <w:b/>
        </w:rPr>
        <w:t>Fig. S5</w:t>
      </w:r>
      <w:r w:rsidRPr="003B1DAF">
        <w:rPr>
          <w:rFonts w:ascii="Times New Roman" w:hAnsi="Times New Roman" w:cs="Times New Roman"/>
        </w:rPr>
        <w:t>.</w:t>
      </w:r>
      <w:bookmarkEnd w:id="3"/>
      <w:r w:rsidRPr="003B1DAF">
        <w:rPr>
          <w:rFonts w:ascii="Times New Roman" w:hAnsi="Times New Roman" w:cs="Times New Roman"/>
        </w:rPr>
        <w:br w:type="page"/>
      </w:r>
    </w:p>
    <w:p w14:paraId="325848E2" w14:textId="77777777" w:rsidR="003B1DAF" w:rsidRPr="003B1DAF" w:rsidRDefault="003B1DAF" w:rsidP="003B1DAF">
      <w:pPr>
        <w:rPr>
          <w:rFonts w:ascii="Times New Roman" w:hAnsi="Times New Roman" w:cs="Times New Roman"/>
        </w:rPr>
      </w:pPr>
      <w:r w:rsidRPr="003B1DAF">
        <w:rPr>
          <w:rFonts w:ascii="Times New Roman" w:hAnsi="Times New Roman" w:cs="Times New Roman"/>
          <w:noProof/>
        </w:rPr>
        <w:lastRenderedPageBreak/>
        <w:drawing>
          <wp:inline distT="0" distB="0" distL="0" distR="0" wp14:anchorId="62A58BF5" wp14:editId="03F71C23">
            <wp:extent cx="5736971" cy="22362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6889" cy="2251848"/>
                    </a:xfrm>
                    <a:prstGeom prst="rect">
                      <a:avLst/>
                    </a:prstGeom>
                    <a:noFill/>
                  </pic:spPr>
                </pic:pic>
              </a:graphicData>
            </a:graphic>
          </wp:inline>
        </w:drawing>
      </w:r>
    </w:p>
    <w:p w14:paraId="7FF0D49F" w14:textId="77777777" w:rsidR="003B1DAF" w:rsidRPr="003B1DAF" w:rsidRDefault="003B1DAF" w:rsidP="003B1DAF">
      <w:pPr>
        <w:spacing w:line="276" w:lineRule="auto"/>
        <w:rPr>
          <w:rFonts w:ascii="Times New Roman" w:hAnsi="Times New Roman" w:cs="Times New Roman"/>
        </w:rPr>
      </w:pPr>
      <w:r w:rsidRPr="003B1DAF">
        <w:rPr>
          <w:rFonts w:ascii="Times New Roman" w:hAnsi="Times New Roman" w:cs="Times New Roman"/>
          <w:b/>
          <w:bCs/>
        </w:rPr>
        <w:t>Fig. S1 |</w:t>
      </w:r>
      <w:r w:rsidRPr="003B1DAF">
        <w:rPr>
          <w:rFonts w:ascii="Times New Roman" w:hAnsi="Times New Roman" w:cs="Times New Roman"/>
        </w:rPr>
        <w:t xml:space="preserve"> FN bound selectively to DOPS containing the </w:t>
      </w:r>
      <w:r w:rsidRPr="003B1DAF">
        <w:rPr>
          <w:rFonts w:ascii="Times New Roman" w:hAnsi="Times New Roman" w:cs="Times New Roman"/>
          <w:i/>
        </w:rPr>
        <w:t>L</w:t>
      </w:r>
      <w:r w:rsidRPr="003B1DAF">
        <w:rPr>
          <w:rFonts w:ascii="Times New Roman" w:hAnsi="Times New Roman" w:cs="Times New Roman"/>
          <w:i/>
          <w:vertAlign w:val="subscript"/>
        </w:rPr>
        <w:t>d</w:t>
      </w:r>
      <w:r w:rsidRPr="003B1DAF">
        <w:rPr>
          <w:rFonts w:ascii="Times New Roman" w:hAnsi="Times New Roman" w:cs="Times New Roman"/>
        </w:rPr>
        <w:t xml:space="preserve"> phase in GUVs. </w:t>
      </w:r>
      <w:r w:rsidRPr="003B1DAF">
        <w:rPr>
          <w:rFonts w:ascii="Times New Roman" w:hAnsi="Times New Roman" w:cs="Times New Roman"/>
          <w:b/>
          <w:bCs/>
        </w:rPr>
        <w:t>a</w:t>
      </w:r>
      <w:r w:rsidRPr="003B1DAF">
        <w:rPr>
          <w:rFonts w:ascii="Times New Roman" w:hAnsi="Times New Roman" w:cs="Times New Roman"/>
        </w:rPr>
        <w:t xml:space="preserve">, Schematic and confocal images of phase-separated GUVs having the Lo phase (green) and the </w:t>
      </w:r>
      <w:r w:rsidRPr="003B1DAF">
        <w:rPr>
          <w:rFonts w:ascii="Times New Roman" w:hAnsi="Times New Roman" w:cs="Times New Roman"/>
          <w:i/>
        </w:rPr>
        <w:t>L</w:t>
      </w:r>
      <w:r w:rsidRPr="003B1DAF">
        <w:rPr>
          <w:rFonts w:ascii="Times New Roman" w:hAnsi="Times New Roman" w:cs="Times New Roman"/>
          <w:i/>
          <w:vertAlign w:val="subscript"/>
        </w:rPr>
        <w:t>d</w:t>
      </w:r>
      <w:r w:rsidRPr="003B1DAF">
        <w:rPr>
          <w:rFonts w:ascii="Times New Roman" w:hAnsi="Times New Roman" w:cs="Times New Roman"/>
        </w:rPr>
        <w:t xml:space="preserve"> phase (red). DOPS is located primarily in the </w:t>
      </w:r>
      <w:r w:rsidRPr="003B1DAF">
        <w:rPr>
          <w:rFonts w:ascii="Times New Roman" w:hAnsi="Times New Roman" w:cs="Times New Roman"/>
          <w:i/>
        </w:rPr>
        <w:t>L</w:t>
      </w:r>
      <w:r w:rsidRPr="003B1DAF">
        <w:rPr>
          <w:rFonts w:ascii="Times New Roman" w:hAnsi="Times New Roman" w:cs="Times New Roman"/>
          <w:i/>
          <w:vertAlign w:val="subscript"/>
        </w:rPr>
        <w:t>d</w:t>
      </w:r>
      <w:r w:rsidRPr="003B1DAF">
        <w:rPr>
          <w:rFonts w:ascii="Times New Roman" w:hAnsi="Times New Roman" w:cs="Times New Roman"/>
        </w:rPr>
        <w:t xml:space="preserve"> phase. </w:t>
      </w:r>
      <w:r w:rsidRPr="003B1DAF">
        <w:rPr>
          <w:rFonts w:ascii="Times New Roman" w:hAnsi="Times New Roman" w:cs="Times New Roman"/>
          <w:b/>
          <w:bCs/>
        </w:rPr>
        <w:t>b</w:t>
      </w:r>
      <w:r w:rsidRPr="003B1DAF">
        <w:rPr>
          <w:rFonts w:ascii="Times New Roman" w:hAnsi="Times New Roman" w:cs="Times New Roman"/>
        </w:rPr>
        <w:t xml:space="preserve">, After 12 hours of incubation with FN, FN (green) was bound selectively to the membrane part of the </w:t>
      </w:r>
      <w:r w:rsidRPr="003B1DAF">
        <w:rPr>
          <w:rFonts w:ascii="Times New Roman" w:hAnsi="Times New Roman" w:cs="Times New Roman"/>
          <w:i/>
        </w:rPr>
        <w:t>L</w:t>
      </w:r>
      <w:r w:rsidRPr="003B1DAF">
        <w:rPr>
          <w:rFonts w:ascii="Times New Roman" w:hAnsi="Times New Roman" w:cs="Times New Roman"/>
          <w:i/>
          <w:vertAlign w:val="subscript"/>
        </w:rPr>
        <w:t>d</w:t>
      </w:r>
      <w:r w:rsidRPr="003B1DAF">
        <w:rPr>
          <w:rFonts w:ascii="Times New Roman" w:hAnsi="Times New Roman" w:cs="Times New Roman"/>
        </w:rPr>
        <w:t xml:space="preserve"> phase containing DOPS (red)</w:t>
      </w:r>
      <w:r w:rsidRPr="003B1DAF">
        <w:rPr>
          <w:rFonts w:ascii="Times New Roman" w:eastAsia="맑은 고딕" w:hAnsi="Times New Roman" w:cs="Times New Roman"/>
        </w:rPr>
        <w:t>,</w:t>
      </w:r>
      <w:r w:rsidRPr="003B1DAF">
        <w:rPr>
          <w:rFonts w:ascii="Times New Roman" w:hAnsi="Times New Roman" w:cs="Times New Roman"/>
        </w:rPr>
        <w:t xml:space="preserve"> while FN did not bind to the </w:t>
      </w:r>
      <w:r w:rsidRPr="003B1DAF">
        <w:rPr>
          <w:rFonts w:ascii="Times New Roman" w:hAnsi="Times New Roman" w:cs="Times New Roman"/>
          <w:i/>
        </w:rPr>
        <w:t>L</w:t>
      </w:r>
      <w:r w:rsidRPr="003B1DAF">
        <w:rPr>
          <w:rFonts w:ascii="Times New Roman" w:hAnsi="Times New Roman" w:cs="Times New Roman"/>
          <w:i/>
          <w:vertAlign w:val="subscript"/>
        </w:rPr>
        <w:t>o</w:t>
      </w:r>
      <w:r w:rsidRPr="003B1DAF">
        <w:rPr>
          <w:rFonts w:ascii="Times New Roman" w:hAnsi="Times New Roman" w:cs="Times New Roman"/>
        </w:rPr>
        <w:t xml:space="preserve"> phase blank (unlabeled).</w:t>
      </w:r>
    </w:p>
    <w:p w14:paraId="5519E5C0" w14:textId="77777777" w:rsidR="003B1DAF" w:rsidRPr="003B1DAF" w:rsidRDefault="003B1DAF" w:rsidP="003B1DAF">
      <w:pPr>
        <w:rPr>
          <w:rFonts w:ascii="Times New Roman" w:hAnsi="Times New Roman" w:cs="Times New Roman"/>
        </w:rPr>
      </w:pPr>
      <w:r w:rsidRPr="003B1DAF">
        <w:rPr>
          <w:rFonts w:ascii="Times New Roman" w:hAnsi="Times New Roman" w:cs="Times New Roman"/>
        </w:rPr>
        <w:br w:type="page"/>
      </w:r>
    </w:p>
    <w:p w14:paraId="5D8FD8AE" w14:textId="77777777" w:rsidR="003B1DAF" w:rsidRPr="003B1DAF" w:rsidRDefault="003B1DAF" w:rsidP="003B1DAF">
      <w:pPr>
        <w:rPr>
          <w:rFonts w:ascii="Times New Roman" w:hAnsi="Times New Roman" w:cs="Times New Roman"/>
        </w:rPr>
      </w:pPr>
      <w:r w:rsidRPr="003B1DAF">
        <w:rPr>
          <w:rFonts w:ascii="Times New Roman" w:hAnsi="Times New Roman" w:cs="Times New Roman"/>
          <w:noProof/>
        </w:rPr>
        <w:lastRenderedPageBreak/>
        <w:drawing>
          <wp:inline distT="0" distB="0" distL="0" distR="0" wp14:anchorId="39FF0DEF" wp14:editId="08C64B8A">
            <wp:extent cx="4783775" cy="34111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8254" cy="3428565"/>
                    </a:xfrm>
                    <a:prstGeom prst="rect">
                      <a:avLst/>
                    </a:prstGeom>
                    <a:noFill/>
                    <a:ln>
                      <a:noFill/>
                    </a:ln>
                  </pic:spPr>
                </pic:pic>
              </a:graphicData>
            </a:graphic>
          </wp:inline>
        </w:drawing>
      </w:r>
    </w:p>
    <w:p w14:paraId="7278748F" w14:textId="77777777" w:rsidR="003B1DAF" w:rsidRPr="003B1DAF" w:rsidRDefault="003B1DAF" w:rsidP="003B1DAF">
      <w:pPr>
        <w:spacing w:line="276" w:lineRule="auto"/>
        <w:rPr>
          <w:rFonts w:ascii="Times New Roman" w:hAnsi="Times New Roman" w:cs="Times New Roman"/>
        </w:rPr>
      </w:pPr>
      <w:r w:rsidRPr="003B1DAF">
        <w:rPr>
          <w:rFonts w:ascii="Times New Roman" w:hAnsi="Times New Roman" w:cs="Times New Roman"/>
          <w:b/>
          <w:bCs/>
        </w:rPr>
        <w:t>Fig. S2 |</w:t>
      </w:r>
      <w:r w:rsidRPr="003B1DAF">
        <w:rPr>
          <w:rFonts w:ascii="Times New Roman" w:hAnsi="Times New Roman" w:cs="Times New Roman"/>
        </w:rPr>
        <w:t xml:space="preserve"> Size distribution of SUVs (black) and FN-SUVs (green) after incubation, as measured by using the dynamic light scattering (DLS) method (</w:t>
      </w:r>
      <w:r w:rsidRPr="003B1DAF">
        <w:rPr>
          <w:rFonts w:ascii="Times New Roman" w:hAnsi="Times New Roman" w:cs="Times New Roman"/>
          <w:i/>
        </w:rPr>
        <w:t>n</w:t>
      </w:r>
      <w:r w:rsidRPr="003B1DAF">
        <w:rPr>
          <w:rFonts w:ascii="Times New Roman" w:hAnsi="Times New Roman" w:cs="Times New Roman"/>
        </w:rPr>
        <w:t xml:space="preserve"> = 3).</w:t>
      </w:r>
    </w:p>
    <w:p w14:paraId="121C7AA1" w14:textId="77777777" w:rsidR="003B1DAF" w:rsidRPr="003B1DAF" w:rsidRDefault="003B1DAF" w:rsidP="003B1DAF">
      <w:pPr>
        <w:rPr>
          <w:rFonts w:ascii="Times New Roman" w:hAnsi="Times New Roman" w:cs="Times New Roman"/>
        </w:rPr>
      </w:pPr>
      <w:r w:rsidRPr="003B1DAF">
        <w:rPr>
          <w:rFonts w:ascii="Times New Roman" w:hAnsi="Times New Roman" w:cs="Times New Roman"/>
        </w:rPr>
        <w:br w:type="page"/>
      </w:r>
    </w:p>
    <w:p w14:paraId="69991C85" w14:textId="77777777" w:rsidR="003B1DAF" w:rsidRPr="003B1DAF" w:rsidRDefault="003B1DAF" w:rsidP="003B1DAF">
      <w:pPr>
        <w:rPr>
          <w:rFonts w:ascii="Times New Roman" w:hAnsi="Times New Roman" w:cs="Times New Roman"/>
        </w:rPr>
      </w:pPr>
      <w:r w:rsidRPr="003B1DAF">
        <w:rPr>
          <w:rFonts w:ascii="Times New Roman" w:hAnsi="Times New Roman" w:cs="Times New Roman"/>
          <w:noProof/>
        </w:rPr>
        <w:lastRenderedPageBreak/>
        <w:drawing>
          <wp:inline distT="0" distB="0" distL="0" distR="0" wp14:anchorId="3A4CAC13" wp14:editId="2A721E8F">
            <wp:extent cx="5033848" cy="271934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84675"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73622" cy="2740832"/>
                    </a:xfrm>
                    <a:prstGeom prst="rect">
                      <a:avLst/>
                    </a:prstGeom>
                    <a:noFill/>
                    <a:ln>
                      <a:noFill/>
                    </a:ln>
                  </pic:spPr>
                </pic:pic>
              </a:graphicData>
            </a:graphic>
          </wp:inline>
        </w:drawing>
      </w:r>
    </w:p>
    <w:p w14:paraId="31E816B3" w14:textId="77777777" w:rsidR="003B1DAF" w:rsidRPr="003B1DAF" w:rsidRDefault="003B1DAF" w:rsidP="003B1DAF">
      <w:pPr>
        <w:spacing w:line="276" w:lineRule="auto"/>
        <w:rPr>
          <w:rFonts w:ascii="Times New Roman" w:hAnsi="Times New Roman" w:cs="Times New Roman"/>
        </w:rPr>
      </w:pPr>
      <w:r w:rsidRPr="003B1DAF">
        <w:rPr>
          <w:rFonts w:ascii="Times New Roman" w:hAnsi="Times New Roman" w:cs="Times New Roman"/>
          <w:b/>
          <w:bCs/>
        </w:rPr>
        <w:t>Fig. S3 |</w:t>
      </w:r>
      <w:r w:rsidRPr="003B1DAF">
        <w:rPr>
          <w:rFonts w:ascii="Times New Roman" w:hAnsi="Times New Roman" w:cs="Times New Roman"/>
        </w:rPr>
        <w:t xml:space="preserve"> Denaturation of FN by using various concentrations of GdnHCl, as measured by using FRET. The two peaks of each trace illustrate the intensity of the donor (shorter wavelength) and that of the acceptor (longer wavelength), as recorded by using spectrofluorometry.</w:t>
      </w:r>
      <w:r w:rsidRPr="003B1DAF">
        <w:rPr>
          <w:rFonts w:ascii="Times New Roman" w:hAnsi="Times New Roman" w:cs="Times New Roman"/>
        </w:rPr>
        <w:br w:type="page"/>
      </w:r>
    </w:p>
    <w:p w14:paraId="2FBB9896" w14:textId="77777777" w:rsidR="003B1DAF" w:rsidRPr="003B1DAF" w:rsidRDefault="003B1DAF" w:rsidP="003B1DAF">
      <w:pPr>
        <w:rPr>
          <w:rFonts w:ascii="Times New Roman" w:hAnsi="Times New Roman" w:cs="Times New Roman"/>
        </w:rPr>
      </w:pPr>
      <w:r w:rsidRPr="003B1DAF">
        <w:rPr>
          <w:rFonts w:ascii="Times New Roman" w:hAnsi="Times New Roman" w:cs="Times New Roman"/>
          <w:noProof/>
        </w:rPr>
        <w:lastRenderedPageBreak/>
        <w:drawing>
          <wp:anchor distT="0" distB="0" distL="114300" distR="114300" simplePos="0" relativeHeight="251659264" behindDoc="0" locked="0" layoutInCell="1" allowOverlap="1" wp14:anchorId="770B1CA0" wp14:editId="00562DAD">
            <wp:simplePos x="0" y="0"/>
            <wp:positionH relativeFrom="column">
              <wp:posOffset>604300</wp:posOffset>
            </wp:positionH>
            <wp:positionV relativeFrom="paragraph">
              <wp:posOffset>135172</wp:posOffset>
            </wp:positionV>
            <wp:extent cx="4325510" cy="289633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32564" name="S_Figure3_Bacteria Binding-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7428" cy="2911007"/>
                    </a:xfrm>
                    <a:prstGeom prst="rect">
                      <a:avLst/>
                    </a:prstGeom>
                  </pic:spPr>
                </pic:pic>
              </a:graphicData>
            </a:graphic>
          </wp:anchor>
        </w:drawing>
      </w:r>
    </w:p>
    <w:p w14:paraId="4AD977E0" w14:textId="77777777" w:rsidR="003B1DAF" w:rsidRPr="003B1DAF" w:rsidRDefault="003B1DAF" w:rsidP="003B1DAF">
      <w:pPr>
        <w:rPr>
          <w:rFonts w:ascii="Times New Roman" w:hAnsi="Times New Roman" w:cs="Times New Roman"/>
        </w:rPr>
      </w:pPr>
    </w:p>
    <w:p w14:paraId="13D8ADDC" w14:textId="77777777" w:rsidR="003B1DAF" w:rsidRPr="003B1DAF" w:rsidRDefault="003B1DAF" w:rsidP="003B1DAF">
      <w:pPr>
        <w:rPr>
          <w:rFonts w:ascii="Times New Roman" w:hAnsi="Times New Roman" w:cs="Times New Roman"/>
        </w:rPr>
      </w:pPr>
    </w:p>
    <w:p w14:paraId="7A929075" w14:textId="77777777" w:rsidR="003B1DAF" w:rsidRPr="003B1DAF" w:rsidRDefault="003B1DAF" w:rsidP="003B1DAF">
      <w:pPr>
        <w:rPr>
          <w:rFonts w:ascii="Times New Roman" w:hAnsi="Times New Roman" w:cs="Times New Roman"/>
        </w:rPr>
      </w:pPr>
    </w:p>
    <w:p w14:paraId="63BCD9E7" w14:textId="77777777" w:rsidR="003B1DAF" w:rsidRPr="003B1DAF" w:rsidRDefault="003B1DAF" w:rsidP="003B1DAF">
      <w:pPr>
        <w:rPr>
          <w:rFonts w:ascii="Times New Roman" w:hAnsi="Times New Roman" w:cs="Times New Roman"/>
        </w:rPr>
      </w:pPr>
    </w:p>
    <w:p w14:paraId="5F00676E" w14:textId="77777777" w:rsidR="003B1DAF" w:rsidRPr="003B1DAF" w:rsidRDefault="003B1DAF" w:rsidP="003B1DAF">
      <w:pPr>
        <w:rPr>
          <w:rFonts w:ascii="Times New Roman" w:hAnsi="Times New Roman" w:cs="Times New Roman"/>
        </w:rPr>
      </w:pPr>
    </w:p>
    <w:p w14:paraId="2D8CD21C" w14:textId="77777777" w:rsidR="003B1DAF" w:rsidRPr="003B1DAF" w:rsidRDefault="003B1DAF" w:rsidP="003B1DAF">
      <w:pPr>
        <w:rPr>
          <w:rFonts w:ascii="Times New Roman" w:hAnsi="Times New Roman" w:cs="Times New Roman"/>
        </w:rPr>
      </w:pPr>
    </w:p>
    <w:p w14:paraId="0E654C46" w14:textId="77777777" w:rsidR="003B1DAF" w:rsidRPr="003B1DAF" w:rsidRDefault="003B1DAF" w:rsidP="003B1DAF">
      <w:pPr>
        <w:rPr>
          <w:rFonts w:ascii="Times New Roman" w:hAnsi="Times New Roman" w:cs="Times New Roman"/>
        </w:rPr>
      </w:pPr>
    </w:p>
    <w:p w14:paraId="5F2BD393" w14:textId="77777777" w:rsidR="003B1DAF" w:rsidRPr="003B1DAF" w:rsidRDefault="003B1DAF" w:rsidP="003B1DAF">
      <w:pPr>
        <w:rPr>
          <w:rFonts w:ascii="Times New Roman" w:hAnsi="Times New Roman" w:cs="Times New Roman"/>
        </w:rPr>
      </w:pPr>
    </w:p>
    <w:p w14:paraId="2F608672" w14:textId="77777777" w:rsidR="003B1DAF" w:rsidRPr="003B1DAF" w:rsidRDefault="003B1DAF" w:rsidP="003B1DAF">
      <w:pPr>
        <w:spacing w:line="276" w:lineRule="auto"/>
        <w:rPr>
          <w:rFonts w:ascii="Times New Roman" w:hAnsi="Times New Roman" w:cs="Times New Roman"/>
        </w:rPr>
      </w:pPr>
      <w:r w:rsidRPr="003B1DAF">
        <w:rPr>
          <w:rFonts w:ascii="Times New Roman" w:hAnsi="Times New Roman" w:cs="Times New Roman"/>
          <w:b/>
          <w:bCs/>
        </w:rPr>
        <w:t>Fig. S4 |</w:t>
      </w:r>
      <w:r w:rsidRPr="003B1DAF">
        <w:rPr>
          <w:rFonts w:ascii="Times New Roman" w:hAnsi="Times New Roman" w:cs="Times New Roman"/>
        </w:rPr>
        <w:t xml:space="preserve"> Coating of FN on the surface of the vesicle prevents the binding of </w:t>
      </w:r>
      <w:r w:rsidRPr="003B1DAF">
        <w:rPr>
          <w:rFonts w:ascii="Times New Roman" w:hAnsi="Times New Roman" w:cs="Times New Roman"/>
          <w:i/>
        </w:rPr>
        <w:t>S. aureus</w:t>
      </w:r>
      <w:r w:rsidRPr="003B1DAF">
        <w:rPr>
          <w:rFonts w:ascii="Times New Roman" w:hAnsi="Times New Roman" w:cs="Times New Roman"/>
        </w:rPr>
        <w:t xml:space="preserve">. </w:t>
      </w:r>
      <w:r w:rsidRPr="003B1DAF">
        <w:rPr>
          <w:rFonts w:ascii="Times New Roman" w:hAnsi="Times New Roman" w:cs="Times New Roman"/>
          <w:b/>
        </w:rPr>
        <w:t xml:space="preserve">a, </w:t>
      </w:r>
      <w:r w:rsidRPr="003B1DAF">
        <w:rPr>
          <w:rFonts w:ascii="Times New Roman" w:hAnsi="Times New Roman" w:cs="Times New Roman"/>
        </w:rPr>
        <w:t>Bare lipid vesicle (red)</w:t>
      </w:r>
      <w:r w:rsidRPr="003B1DAF">
        <w:rPr>
          <w:rFonts w:ascii="Times New Roman" w:hAnsi="Times New Roman" w:cs="Times New Roman"/>
          <w:b/>
        </w:rPr>
        <w:t>. b,</w:t>
      </w:r>
      <w:r w:rsidRPr="003B1DAF">
        <w:rPr>
          <w:rFonts w:ascii="Times New Roman" w:hAnsi="Times New Roman" w:cs="Times New Roman"/>
        </w:rPr>
        <w:t xml:space="preserve"> </w:t>
      </w:r>
      <w:r w:rsidRPr="003B1DAF">
        <w:rPr>
          <w:rFonts w:ascii="Times New Roman" w:hAnsi="Times New Roman" w:cs="Times New Roman"/>
          <w:i/>
        </w:rPr>
        <w:t>S. aureus</w:t>
      </w:r>
      <w:r w:rsidRPr="003B1DAF">
        <w:rPr>
          <w:rFonts w:ascii="Times New Roman" w:hAnsi="Times New Roman" w:cs="Times New Roman"/>
        </w:rPr>
        <w:t xml:space="preserve"> (white) bound on the surface of a collagen-coated GUV (green). </w:t>
      </w:r>
      <w:r w:rsidRPr="003B1DAF">
        <w:rPr>
          <w:rFonts w:ascii="Times New Roman" w:hAnsi="Times New Roman" w:cs="Times New Roman"/>
          <w:b/>
        </w:rPr>
        <w:t>c,</w:t>
      </w:r>
      <w:r w:rsidRPr="003B1DAF">
        <w:rPr>
          <w:rFonts w:ascii="Times New Roman" w:hAnsi="Times New Roman" w:cs="Times New Roman"/>
        </w:rPr>
        <w:t xml:space="preserve"> FN-coated vesicles (green) are, in contrast, unfavorable for the binding of </w:t>
      </w:r>
      <w:r w:rsidRPr="003B1DAF">
        <w:rPr>
          <w:rFonts w:ascii="Times New Roman" w:hAnsi="Times New Roman" w:cs="Times New Roman"/>
          <w:i/>
        </w:rPr>
        <w:t>S. aureus</w:t>
      </w:r>
      <w:r w:rsidRPr="003B1DAF">
        <w:rPr>
          <w:rFonts w:ascii="Times New Roman" w:hAnsi="Times New Roman" w:cs="Times New Roman"/>
        </w:rPr>
        <w:t xml:space="preserve"> (white).</w:t>
      </w:r>
    </w:p>
    <w:p w14:paraId="2512874D" w14:textId="77777777" w:rsidR="003B1DAF" w:rsidRPr="003B1DAF" w:rsidRDefault="003B1DAF" w:rsidP="003B1DAF">
      <w:pPr>
        <w:rPr>
          <w:rFonts w:ascii="Times New Roman" w:hAnsi="Times New Roman" w:cs="Times New Roman"/>
        </w:rPr>
      </w:pPr>
      <w:r w:rsidRPr="003B1DAF">
        <w:rPr>
          <w:rFonts w:ascii="Times New Roman" w:hAnsi="Times New Roman" w:cs="Times New Roman"/>
        </w:rPr>
        <w:br w:type="page"/>
      </w:r>
    </w:p>
    <w:p w14:paraId="52DD5E2D" w14:textId="77777777" w:rsidR="003B1DAF" w:rsidRPr="003B1DAF" w:rsidRDefault="003B1DAF" w:rsidP="003B1DAF">
      <w:pPr>
        <w:rPr>
          <w:rFonts w:ascii="Times New Roman" w:hAnsi="Times New Roman" w:cs="Times New Roman"/>
          <w:b/>
          <w:bCs/>
        </w:rPr>
      </w:pPr>
      <w:r w:rsidRPr="003B1DAF">
        <w:rPr>
          <w:rFonts w:ascii="Times New Roman" w:hAnsi="Times New Roman" w:cs="Times New Roman"/>
          <w:b/>
          <w:bCs/>
          <w:noProof/>
        </w:rPr>
        <w:lastRenderedPageBreak/>
        <w:drawing>
          <wp:inline distT="0" distB="0" distL="0" distR="0" wp14:anchorId="0522E998" wp14:editId="276811FC">
            <wp:extent cx="3639477" cy="3737113"/>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11156" name="S_Figure#_DIC fibroblast-0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5525" cy="3743324"/>
                    </a:xfrm>
                    <a:prstGeom prst="rect">
                      <a:avLst/>
                    </a:prstGeom>
                  </pic:spPr>
                </pic:pic>
              </a:graphicData>
            </a:graphic>
          </wp:inline>
        </w:drawing>
      </w:r>
    </w:p>
    <w:p w14:paraId="1172CFF3" w14:textId="77777777" w:rsidR="003B1DAF" w:rsidRPr="003B1DAF" w:rsidRDefault="003B1DAF" w:rsidP="003B1DAF">
      <w:pPr>
        <w:spacing w:line="276" w:lineRule="auto"/>
        <w:rPr>
          <w:rFonts w:ascii="Times New Roman" w:hAnsi="Times New Roman" w:cs="Times New Roman"/>
        </w:rPr>
      </w:pPr>
      <w:r w:rsidRPr="003B1DAF">
        <w:rPr>
          <w:rFonts w:ascii="Times New Roman" w:hAnsi="Times New Roman" w:cs="Times New Roman"/>
          <w:b/>
          <w:bCs/>
        </w:rPr>
        <w:t>Fig. S5 |</w:t>
      </w:r>
      <w:r w:rsidRPr="003B1DAF">
        <w:rPr>
          <w:rFonts w:ascii="Times New Roman" w:hAnsi="Times New Roman" w:cs="Times New Roman"/>
        </w:rPr>
        <w:t xml:space="preserve"> Growth of the fibril matrix from the delivered FN-SUVs on HDFn cells. Images at 12 h and 36 h after treatment show that external FN (green) was used to form the ECM matrix on HDFn cells (DIC).</w:t>
      </w:r>
    </w:p>
    <w:p w14:paraId="7CA04A75" w14:textId="77777777" w:rsidR="003B1DAF" w:rsidRPr="003B1DAF" w:rsidRDefault="003B1DAF" w:rsidP="003B1DAF">
      <w:pPr>
        <w:rPr>
          <w:rFonts w:ascii="Times New Roman" w:hAnsi="Times New Roman" w:cs="Times New Roman"/>
        </w:rPr>
      </w:pPr>
      <w:r w:rsidRPr="003B1DAF">
        <w:rPr>
          <w:rFonts w:ascii="Times New Roman" w:hAnsi="Times New Roman" w:cs="Times New Roman"/>
        </w:rPr>
        <w:br w:type="page"/>
      </w:r>
    </w:p>
    <w:p w14:paraId="2C5558A6" w14:textId="77777777" w:rsidR="003B1DAF" w:rsidRPr="003B1DAF" w:rsidRDefault="003B1DAF" w:rsidP="003B1DAF">
      <w:pPr>
        <w:rPr>
          <w:rFonts w:ascii="Times New Roman" w:hAnsi="Times New Roman" w:cs="Times New Roman"/>
        </w:rPr>
      </w:pPr>
    </w:p>
    <w:p w14:paraId="6136B2BE" w14:textId="77777777" w:rsidR="003B1DAF" w:rsidRPr="003B1DAF" w:rsidRDefault="003B1DAF" w:rsidP="003B1DAF">
      <w:pPr>
        <w:rPr>
          <w:rFonts w:ascii="Times New Roman" w:hAnsi="Times New Roman" w:cs="Times New Roman"/>
        </w:rPr>
      </w:pPr>
      <w:r w:rsidRPr="003B1DAF">
        <w:rPr>
          <w:rFonts w:ascii="Times New Roman" w:hAnsi="Times New Roman" w:cs="Times New Roman"/>
          <w:noProof/>
        </w:rPr>
        <w:drawing>
          <wp:inline distT="0" distB="0" distL="0" distR="0" wp14:anchorId="5E86C760" wp14:editId="739B84D4">
            <wp:extent cx="5590428" cy="1844703"/>
            <wp:effectExtent l="0" t="0" r="0" b="0"/>
            <wp:docPr id="12" name="Picture 12" descr="A picture containing black, clock, many,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44261" name="S_Figure#_WST-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63603" cy="1868849"/>
                    </a:xfrm>
                    <a:prstGeom prst="rect">
                      <a:avLst/>
                    </a:prstGeom>
                  </pic:spPr>
                </pic:pic>
              </a:graphicData>
            </a:graphic>
          </wp:inline>
        </w:drawing>
      </w:r>
    </w:p>
    <w:p w14:paraId="0A740615" w14:textId="77777777" w:rsidR="003B1DAF" w:rsidRPr="003B1DAF" w:rsidRDefault="003B1DAF" w:rsidP="003B1DAF">
      <w:pPr>
        <w:spacing w:line="276" w:lineRule="auto"/>
        <w:rPr>
          <w:rFonts w:ascii="Times New Roman" w:hAnsi="Times New Roman" w:cs="Times New Roman"/>
        </w:rPr>
      </w:pPr>
      <w:r w:rsidRPr="003B1DAF">
        <w:rPr>
          <w:rFonts w:ascii="Times New Roman" w:hAnsi="Times New Roman" w:cs="Times New Roman"/>
          <w:b/>
          <w:bCs/>
        </w:rPr>
        <w:t>Fig. S6 |</w:t>
      </w:r>
      <w:r w:rsidRPr="003B1DAF">
        <w:rPr>
          <w:rFonts w:ascii="Times New Roman" w:hAnsi="Times New Roman" w:cs="Times New Roman"/>
        </w:rPr>
        <w:t xml:space="preserve"> WST-based proliferation assay against HDFn cells with different sizes of SUVs. SUVs were filtered by using membranes with pore sizes of 200 nm (a) and 1000 nm (b) before being coated with FN and delivered to cells. WST was carried out every 24 h after the treatment.</w:t>
      </w:r>
      <w:r w:rsidRPr="003B1DAF">
        <w:rPr>
          <w:rFonts w:ascii="Times New Roman" w:hAnsi="Times New Roman" w:cs="Times New Roman"/>
        </w:rPr>
        <w:br w:type="page"/>
      </w:r>
    </w:p>
    <w:p w14:paraId="201A0C0D" w14:textId="77777777" w:rsidR="003B1DAF" w:rsidRPr="003B1DAF" w:rsidRDefault="003B1DAF" w:rsidP="003B1DAF">
      <w:pPr>
        <w:rPr>
          <w:rFonts w:ascii="Times New Roman" w:hAnsi="Times New Roman" w:cs="Times New Roman"/>
        </w:rPr>
      </w:pPr>
    </w:p>
    <w:p w14:paraId="224D1FF2" w14:textId="77777777" w:rsidR="003B1DAF" w:rsidRPr="003B1DAF" w:rsidRDefault="003B1DAF" w:rsidP="003B1DAF">
      <w:pPr>
        <w:rPr>
          <w:rFonts w:ascii="Times New Roman" w:hAnsi="Times New Roman" w:cs="Times New Roman"/>
        </w:rPr>
      </w:pPr>
      <w:r w:rsidRPr="003B1DAF">
        <w:rPr>
          <w:rFonts w:ascii="Times New Roman" w:hAnsi="Times New Roman" w:cs="Times New Roman"/>
          <w:noProof/>
        </w:rPr>
        <w:drawing>
          <wp:anchor distT="0" distB="0" distL="114300" distR="114300" simplePos="0" relativeHeight="251660288" behindDoc="0" locked="0" layoutInCell="1" allowOverlap="1" wp14:anchorId="30439E2C" wp14:editId="2D17B9DB">
            <wp:simplePos x="0" y="0"/>
            <wp:positionH relativeFrom="column">
              <wp:posOffset>159488</wp:posOffset>
            </wp:positionH>
            <wp:positionV relativeFrom="paragraph">
              <wp:posOffset>26345</wp:posOffset>
            </wp:positionV>
            <wp:extent cx="4316819" cy="3577813"/>
            <wp:effectExtent l="0" t="0" r="7620" b="3810"/>
            <wp:wrapNone/>
            <wp:docPr id="4" name="Picture 4" descr="A picture containing indoor, photo, look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84836" name="S_Figure#_Animal treat-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9828" cy="3588595"/>
                    </a:xfrm>
                    <a:prstGeom prst="rect">
                      <a:avLst/>
                    </a:prstGeom>
                  </pic:spPr>
                </pic:pic>
              </a:graphicData>
            </a:graphic>
          </wp:anchor>
        </w:drawing>
      </w:r>
    </w:p>
    <w:p w14:paraId="03CF5CDC" w14:textId="77777777" w:rsidR="003B1DAF" w:rsidRPr="003B1DAF" w:rsidRDefault="003B1DAF" w:rsidP="003B1DAF">
      <w:pPr>
        <w:rPr>
          <w:rFonts w:ascii="Times New Roman" w:hAnsi="Times New Roman" w:cs="Times New Roman"/>
        </w:rPr>
      </w:pPr>
    </w:p>
    <w:p w14:paraId="452A2483" w14:textId="77777777" w:rsidR="003B1DAF" w:rsidRPr="003B1DAF" w:rsidRDefault="003B1DAF" w:rsidP="003B1DAF">
      <w:pPr>
        <w:rPr>
          <w:rFonts w:ascii="Times New Roman" w:hAnsi="Times New Roman" w:cs="Times New Roman"/>
        </w:rPr>
      </w:pPr>
    </w:p>
    <w:p w14:paraId="7CC77F17" w14:textId="77777777" w:rsidR="003B1DAF" w:rsidRPr="003B1DAF" w:rsidRDefault="003B1DAF" w:rsidP="003B1DAF">
      <w:pPr>
        <w:rPr>
          <w:rFonts w:ascii="Times New Roman" w:hAnsi="Times New Roman" w:cs="Times New Roman"/>
        </w:rPr>
      </w:pPr>
    </w:p>
    <w:p w14:paraId="0C639CD4" w14:textId="77777777" w:rsidR="003B1DAF" w:rsidRPr="003B1DAF" w:rsidRDefault="003B1DAF" w:rsidP="003B1DAF">
      <w:pPr>
        <w:rPr>
          <w:rFonts w:ascii="Times New Roman" w:hAnsi="Times New Roman" w:cs="Times New Roman"/>
        </w:rPr>
      </w:pPr>
    </w:p>
    <w:p w14:paraId="64843413" w14:textId="77777777" w:rsidR="003B1DAF" w:rsidRPr="003B1DAF" w:rsidRDefault="003B1DAF" w:rsidP="003B1DAF">
      <w:pPr>
        <w:rPr>
          <w:rFonts w:ascii="Times New Roman" w:hAnsi="Times New Roman" w:cs="Times New Roman"/>
        </w:rPr>
      </w:pPr>
    </w:p>
    <w:p w14:paraId="3ECEAC8C" w14:textId="77777777" w:rsidR="003B1DAF" w:rsidRPr="003B1DAF" w:rsidRDefault="003B1DAF" w:rsidP="003B1DAF">
      <w:pPr>
        <w:rPr>
          <w:rFonts w:ascii="Times New Roman" w:hAnsi="Times New Roman" w:cs="Times New Roman"/>
        </w:rPr>
      </w:pPr>
    </w:p>
    <w:p w14:paraId="19BE4310" w14:textId="77777777" w:rsidR="003B1DAF" w:rsidRPr="003B1DAF" w:rsidRDefault="003B1DAF" w:rsidP="003B1DAF">
      <w:pPr>
        <w:rPr>
          <w:rFonts w:ascii="Times New Roman" w:hAnsi="Times New Roman" w:cs="Times New Roman"/>
        </w:rPr>
      </w:pPr>
    </w:p>
    <w:p w14:paraId="331F8C3D" w14:textId="77777777" w:rsidR="003B1DAF" w:rsidRPr="003B1DAF" w:rsidRDefault="003B1DAF" w:rsidP="003B1DAF">
      <w:pPr>
        <w:rPr>
          <w:rFonts w:ascii="Times New Roman" w:hAnsi="Times New Roman" w:cs="Times New Roman"/>
        </w:rPr>
      </w:pPr>
    </w:p>
    <w:p w14:paraId="5C53C851" w14:textId="77777777" w:rsidR="003B1DAF" w:rsidRPr="003B1DAF" w:rsidRDefault="003B1DAF" w:rsidP="003B1DAF">
      <w:pPr>
        <w:rPr>
          <w:rFonts w:ascii="Times New Roman" w:hAnsi="Times New Roman" w:cs="Times New Roman"/>
        </w:rPr>
      </w:pPr>
    </w:p>
    <w:p w14:paraId="1538A232" w14:textId="77777777" w:rsidR="003B1DAF" w:rsidRPr="003B1DAF" w:rsidRDefault="003B1DAF" w:rsidP="003B1DAF">
      <w:pPr>
        <w:rPr>
          <w:rFonts w:ascii="Times New Roman" w:hAnsi="Times New Roman" w:cs="Times New Roman"/>
        </w:rPr>
      </w:pPr>
    </w:p>
    <w:p w14:paraId="38B318AE" w14:textId="77777777" w:rsidR="003B1DAF" w:rsidRPr="003B1DAF" w:rsidRDefault="003B1DAF" w:rsidP="003B1DAF">
      <w:pPr>
        <w:spacing w:line="276" w:lineRule="auto"/>
        <w:rPr>
          <w:rFonts w:ascii="Times New Roman" w:hAnsi="Times New Roman" w:cs="Times New Roman"/>
        </w:rPr>
      </w:pPr>
      <w:r w:rsidRPr="003B1DAF">
        <w:rPr>
          <w:rFonts w:ascii="Times New Roman" w:hAnsi="Times New Roman" w:cs="Times New Roman"/>
          <w:b/>
          <w:bCs/>
        </w:rPr>
        <w:t>Fig. S7 |</w:t>
      </w:r>
      <w:r w:rsidRPr="003B1DAF">
        <w:rPr>
          <w:rFonts w:ascii="Times New Roman" w:hAnsi="Times New Roman" w:cs="Times New Roman"/>
        </w:rPr>
        <w:t xml:space="preserve"> Induction of UC by using acetic acid and intracolonic injection of treatments in rats. </w:t>
      </w:r>
      <w:r w:rsidRPr="003B1DAF">
        <w:rPr>
          <w:rFonts w:ascii="Times New Roman" w:hAnsi="Times New Roman" w:cs="Times New Roman"/>
          <w:b/>
        </w:rPr>
        <w:t>a,</w:t>
      </w:r>
      <w:r w:rsidRPr="003B1DAF">
        <w:rPr>
          <w:rFonts w:ascii="Times New Roman" w:hAnsi="Times New Roman" w:cs="Times New Roman"/>
        </w:rPr>
        <w:t xml:space="preserve"> A rat was maintained in a supine Trendelenburg position to prevent leakage of the liquids</w:t>
      </w:r>
      <w:r w:rsidRPr="003B1DAF">
        <w:rPr>
          <w:rFonts w:ascii="Times New Roman" w:hAnsi="Times New Roman" w:cs="Times New Roman"/>
          <w:b/>
        </w:rPr>
        <w:t xml:space="preserve">. b, </w:t>
      </w:r>
      <w:r w:rsidRPr="003B1DAF">
        <w:rPr>
          <w:rFonts w:ascii="Times New Roman" w:hAnsi="Times New Roman" w:cs="Times New Roman"/>
        </w:rPr>
        <w:t xml:space="preserve">Acetic acid was injected by using a stainless-steel needle through the anus </w:t>
      </w:r>
      <w:r w:rsidRPr="003B1DAF">
        <w:rPr>
          <w:rFonts w:ascii="Times New Roman" w:eastAsia="맑은 고딕" w:hAnsi="Times New Roman" w:cs="Times New Roman"/>
        </w:rPr>
        <w:t>to induce</w:t>
      </w:r>
      <w:r w:rsidRPr="003B1DAF">
        <w:rPr>
          <w:rFonts w:ascii="Times New Roman" w:hAnsi="Times New Roman" w:cs="Times New Roman"/>
        </w:rPr>
        <w:t xml:space="preserve"> UC.</w:t>
      </w:r>
      <w:r w:rsidRPr="003B1DAF">
        <w:rPr>
          <w:rFonts w:ascii="Times New Roman" w:hAnsi="Times New Roman" w:cs="Times New Roman"/>
          <w:b/>
        </w:rPr>
        <w:t xml:space="preserve"> c, </w:t>
      </w:r>
      <w:r w:rsidRPr="003B1DAF">
        <w:rPr>
          <w:rFonts w:ascii="Times New Roman" w:hAnsi="Times New Roman" w:cs="Times New Roman"/>
          <w:bCs/>
        </w:rPr>
        <w:t>Injection of</w:t>
      </w:r>
      <w:r w:rsidRPr="003B1DAF">
        <w:rPr>
          <w:rFonts w:ascii="Times New Roman" w:hAnsi="Times New Roman" w:cs="Times New Roman"/>
          <w:b/>
        </w:rPr>
        <w:t xml:space="preserve"> </w:t>
      </w:r>
      <w:r w:rsidRPr="003B1DAF">
        <w:rPr>
          <w:rFonts w:ascii="Times New Roman" w:hAnsi="Times New Roman" w:cs="Times New Roman"/>
        </w:rPr>
        <w:t>FN-SUVs and other solutions for treatment was carried out in the same way three days after UC induction.</w:t>
      </w:r>
    </w:p>
    <w:p w14:paraId="49C68DBF" w14:textId="77777777" w:rsidR="003B1DAF" w:rsidRPr="003B1DAF" w:rsidRDefault="003B1DAF" w:rsidP="003B1DAF">
      <w:pPr>
        <w:rPr>
          <w:rFonts w:ascii="Times New Roman" w:hAnsi="Times New Roman" w:cs="Times New Roman"/>
          <w:b/>
        </w:rPr>
      </w:pPr>
      <w:r w:rsidRPr="003B1DAF">
        <w:rPr>
          <w:rFonts w:ascii="Times New Roman" w:hAnsi="Times New Roman" w:cs="Times New Roman"/>
          <w:b/>
        </w:rPr>
        <w:br w:type="page"/>
      </w:r>
    </w:p>
    <w:p w14:paraId="6138BD9D" w14:textId="77777777" w:rsidR="003B1DAF" w:rsidRPr="003B1DAF" w:rsidRDefault="003B1DAF" w:rsidP="003B1DAF">
      <w:pPr>
        <w:rPr>
          <w:rFonts w:ascii="Times New Roman" w:hAnsi="Times New Roman" w:cs="Times New Roman"/>
        </w:rPr>
      </w:pPr>
      <w:r w:rsidRPr="003B1DAF">
        <w:rPr>
          <w:rFonts w:ascii="Times New Roman" w:hAnsi="Times New Roman" w:cs="Times New Roman"/>
          <w:noProof/>
        </w:rPr>
        <w:lastRenderedPageBreak/>
        <w:drawing>
          <wp:anchor distT="0" distB="0" distL="114300" distR="114300" simplePos="0" relativeHeight="251661312" behindDoc="0" locked="0" layoutInCell="1" allowOverlap="1" wp14:anchorId="0241BF0F" wp14:editId="2F4B5447">
            <wp:simplePos x="0" y="0"/>
            <wp:positionH relativeFrom="column">
              <wp:posOffset>97</wp:posOffset>
            </wp:positionH>
            <wp:positionV relativeFrom="paragraph">
              <wp:posOffset>130603</wp:posOffset>
            </wp:positionV>
            <wp:extent cx="5730949" cy="6120948"/>
            <wp:effectExtent l="0" t="0" r="0" b="0"/>
            <wp:wrapTopAndBottom/>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10258" name="S_Figure7_Western blot_ver4_p added Huong-01.png"/>
                    <pic:cNvPicPr/>
                  </pic:nvPicPr>
                  <pic:blipFill>
                    <a:blip r:embed="rId14" cstate="print">
                      <a:extLst>
                        <a:ext uri="{28A0092B-C50C-407E-A947-70E740481C1C}">
                          <a14:useLocalDpi xmlns:a14="http://schemas.microsoft.com/office/drawing/2010/main" val="0"/>
                        </a:ext>
                      </a:extLst>
                    </a:blip>
                    <a:srcRect l="5567" r="10020" b="33613"/>
                    <a:stretch>
                      <a:fillRect/>
                    </a:stretch>
                  </pic:blipFill>
                  <pic:spPr bwMode="auto">
                    <a:xfrm>
                      <a:off x="0" y="0"/>
                      <a:ext cx="5730949" cy="6120948"/>
                    </a:xfrm>
                    <a:prstGeom prst="rect">
                      <a:avLst/>
                    </a:prstGeom>
                    <a:ln>
                      <a:noFill/>
                    </a:ln>
                    <a:extLst>
                      <a:ext uri="{53640926-AAD7-44D8-BBD7-CCE9431645EC}">
                        <a14:shadowObscured xmlns:a14="http://schemas.microsoft.com/office/drawing/2010/main"/>
                      </a:ext>
                    </a:extLst>
                  </pic:spPr>
                </pic:pic>
              </a:graphicData>
            </a:graphic>
          </wp:anchor>
        </w:drawing>
      </w:r>
    </w:p>
    <w:p w14:paraId="58CF1915" w14:textId="77777777" w:rsidR="003B1DAF" w:rsidRPr="003B1DAF" w:rsidRDefault="003B1DAF" w:rsidP="003B1DAF">
      <w:pPr>
        <w:spacing w:line="276" w:lineRule="auto"/>
        <w:rPr>
          <w:rFonts w:ascii="Times New Roman" w:hAnsi="Times New Roman" w:cs="Times New Roman"/>
        </w:rPr>
      </w:pPr>
      <w:r w:rsidRPr="003B1DAF">
        <w:rPr>
          <w:rFonts w:ascii="Times New Roman" w:hAnsi="Times New Roman" w:cs="Times New Roman"/>
          <w:b/>
          <w:bCs/>
        </w:rPr>
        <w:t>Fig. S8 |</w:t>
      </w:r>
      <w:r w:rsidRPr="003B1DAF">
        <w:rPr>
          <w:rFonts w:ascii="Times New Roman" w:hAnsi="Times New Roman" w:cs="Times New Roman"/>
        </w:rPr>
        <w:t xml:space="preserve"> Expression levels of inflammation indicators, including IL-1β (a), TNF-α (b), and IL-6 (c)</w:t>
      </w:r>
      <w:r w:rsidRPr="003B1DAF">
        <w:rPr>
          <w:rFonts w:ascii="Times New Roman" w:eastAsia="맑은 고딕" w:hAnsi="Times New Roman" w:cs="Times New Roman"/>
        </w:rPr>
        <w:t>,</w:t>
      </w:r>
      <w:r w:rsidRPr="003B1DAF">
        <w:rPr>
          <w:rFonts w:ascii="Times New Roman" w:hAnsi="Times New Roman" w:cs="Times New Roman"/>
        </w:rPr>
        <w:t xml:space="preserve"> in rats after treatments (</w:t>
      </w:r>
      <w:r w:rsidRPr="003B1DAF">
        <w:rPr>
          <w:rFonts w:ascii="Times New Roman" w:hAnsi="Times New Roman" w:cs="Times New Roman"/>
          <w:i/>
        </w:rPr>
        <w:t>n</w:t>
      </w:r>
      <w:r w:rsidRPr="003B1DAF">
        <w:rPr>
          <w:rFonts w:ascii="Times New Roman" w:hAnsi="Times New Roman" w:cs="Times New Roman"/>
        </w:rPr>
        <w:t xml:space="preserve"> = 6 per group). </w:t>
      </w:r>
      <w:r w:rsidRPr="003B1DAF">
        <w:rPr>
          <w:rFonts w:ascii="Times New Roman" w:hAnsi="Times New Roman" w:cs="Times New Roman"/>
        </w:rPr>
        <w:t>-actin was used as the control. P values were calculated by using one-way ANOVA.</w:t>
      </w:r>
      <w:r w:rsidRPr="003B1DAF">
        <w:rPr>
          <w:rFonts w:ascii="Times New Roman" w:hAnsi="Times New Roman" w:cs="Times New Roman"/>
        </w:rPr>
        <w:br w:type="page"/>
      </w:r>
    </w:p>
    <w:p w14:paraId="1C022DCC" w14:textId="77777777" w:rsidR="003B1DAF" w:rsidRPr="003B1DAF" w:rsidRDefault="003B1DAF" w:rsidP="003B1DAF">
      <w:pPr>
        <w:rPr>
          <w:rFonts w:ascii="Times New Roman" w:eastAsiaTheme="majorEastAsia" w:hAnsi="Times New Roman" w:cs="Times New Roman"/>
          <w:b/>
        </w:rPr>
      </w:pPr>
      <w:r w:rsidRPr="003B1DAF">
        <w:rPr>
          <w:rFonts w:ascii="Times New Roman" w:eastAsiaTheme="majorEastAsia" w:hAnsi="Times New Roman" w:cs="Times New Roman"/>
          <w:b/>
        </w:rPr>
        <w:lastRenderedPageBreak/>
        <w:t>Supplementary method</w:t>
      </w:r>
    </w:p>
    <w:p w14:paraId="1AA3A58E" w14:textId="77777777" w:rsidR="003B1DAF" w:rsidRPr="003B1DAF" w:rsidRDefault="003B1DAF" w:rsidP="003B1DAF">
      <w:pPr>
        <w:rPr>
          <w:rFonts w:ascii="Times New Roman" w:eastAsia="Times New Roman" w:hAnsi="Times New Roman" w:cs="Times New Roman"/>
          <w:b/>
          <w:bCs/>
        </w:rPr>
      </w:pPr>
      <w:r w:rsidRPr="003B1DAF">
        <w:rPr>
          <w:rFonts w:ascii="Times New Roman" w:eastAsia="Times New Roman" w:hAnsi="Times New Roman" w:cs="Times New Roman"/>
          <w:b/>
          <w:bCs/>
        </w:rPr>
        <w:t>Preparation of phase-separated giant unilamellar vesicles (GUVs)</w:t>
      </w:r>
    </w:p>
    <w:p w14:paraId="13130624" w14:textId="77777777" w:rsidR="003B1DAF" w:rsidRPr="003B1DAF" w:rsidRDefault="003B1DAF" w:rsidP="003B1DAF">
      <w:pPr>
        <w:rPr>
          <w:rFonts w:ascii="Times New Roman" w:eastAsia="바탕" w:hAnsi="Times New Roman" w:cs="Times New Roman"/>
          <w:kern w:val="2"/>
        </w:rPr>
      </w:pPr>
      <w:r w:rsidRPr="003B1DAF">
        <w:rPr>
          <w:rFonts w:ascii="Times New Roman" w:eastAsia="바탕" w:hAnsi="Times New Roman" w:cs="Times New Roman"/>
          <w:kern w:val="2"/>
        </w:rPr>
        <w:t>GUVs were prepared from a 1-mg/ml solution of lipids in chloroform, with a 2:2:1 ratio of DOPC:SM:cholesterol (Avanti), incorporating 0.5 mol% TopFluor-Cholesterol and 0.5 mol% Liss-Rho-PE. The lipid mixture (50 µl) was coated on the ITO conductive side of an ITO-coated slide and then evaporated onto a 9-cm</w:t>
      </w:r>
      <w:r w:rsidRPr="003B1DAF">
        <w:rPr>
          <w:rFonts w:ascii="Times New Roman" w:eastAsia="바탕" w:hAnsi="Times New Roman" w:cs="Times New Roman"/>
          <w:kern w:val="2"/>
          <w:vertAlign w:val="superscript"/>
        </w:rPr>
        <w:t>2</w:t>
      </w:r>
      <w:r w:rsidRPr="003B1DAF">
        <w:rPr>
          <w:rFonts w:ascii="Times New Roman" w:eastAsia="바탕" w:hAnsi="Times New Roman" w:cs="Times New Roman"/>
          <w:kern w:val="2"/>
        </w:rPr>
        <w:t xml:space="preserve"> area on the conductive side of each of two ITO-coated slides and dehydrated under vacuum for 1 h. After dehydration, electroformation chambers were constructed by using a homemade silicon spacer between two lipid-coated coverslips. The lipids were rehydrated with 0.3 M sucrose and 2 mM Tris-HCl, pH 7.4, and a 10-Hz sine wave of 1.2 V was applied across the chamber at 55°C for 4 h by using a function generator. The function generator was used to apply a 4-Hz square wave of 2 V across the chamber for 1 h to detach the GUVs from the slides. GUVs were then harvested using a wide-bore pipette tip and diluted in a resuspension buffer (0.3 M glucose, 2 mM MES, pH 4.2 or 0.3 M glucose, 2 mM Tris-HCl MES, pH 7.4). The samples were incubated at 37°C to incorporate FN with GUVs.</w:t>
      </w:r>
    </w:p>
    <w:p w14:paraId="5BDF467A" w14:textId="77777777" w:rsidR="003B1DAF" w:rsidRPr="003B1DAF" w:rsidRDefault="003B1DAF" w:rsidP="003B1DAF">
      <w:pPr>
        <w:rPr>
          <w:rFonts w:ascii="Times New Roman" w:eastAsia="Times New Roman" w:hAnsi="Times New Roman" w:cs="Times New Roman"/>
          <w:b/>
          <w:bCs/>
        </w:rPr>
      </w:pPr>
      <w:r w:rsidRPr="003B1DAF">
        <w:rPr>
          <w:rFonts w:ascii="Times New Roman" w:eastAsia="Times New Roman" w:hAnsi="Times New Roman" w:cs="Times New Roman"/>
          <w:b/>
          <w:bCs/>
        </w:rPr>
        <w:t>Cell proliferation (WST) assay</w:t>
      </w:r>
    </w:p>
    <w:p w14:paraId="1F9FA764" w14:textId="77777777" w:rsidR="003B1DAF" w:rsidRPr="003B1DAF" w:rsidRDefault="003B1DAF" w:rsidP="003B1DAF">
      <w:pPr>
        <w:rPr>
          <w:rFonts w:ascii="Times New Roman" w:eastAsia="바탕" w:hAnsi="Times New Roman" w:cs="Times New Roman"/>
          <w:kern w:val="2"/>
        </w:rPr>
      </w:pPr>
      <w:r w:rsidRPr="003B1DAF">
        <w:rPr>
          <w:rFonts w:ascii="Times New Roman" w:eastAsia="바탕" w:hAnsi="Times New Roman" w:cs="Times New Roman"/>
          <w:kern w:val="2"/>
        </w:rPr>
        <w:t>Cells were cultured in DMEM, and 100 μl of the culture was seeded into each well of a 96-well plate at a density of 5 x 10</w:t>
      </w:r>
      <w:r w:rsidRPr="003B1DAF">
        <w:rPr>
          <w:rFonts w:ascii="Times New Roman" w:eastAsia="바탕" w:hAnsi="Times New Roman" w:cs="Times New Roman"/>
          <w:kern w:val="2"/>
          <w:vertAlign w:val="superscript"/>
        </w:rPr>
        <w:t>3</w:t>
      </w:r>
      <w:r w:rsidRPr="003B1DAF">
        <w:rPr>
          <w:rFonts w:ascii="Times New Roman" w:eastAsia="바탕" w:hAnsi="Times New Roman" w:cs="Times New Roman"/>
          <w:kern w:val="2"/>
        </w:rPr>
        <w:t xml:space="preserve"> cells/well. Seeded cells were placed in an incubator and allowed to attach to the bottom of the dish for </w:t>
      </w:r>
      <w:r w:rsidRPr="003B1DAF">
        <w:rPr>
          <w:rFonts w:ascii="Times New Roman" w:hAnsi="Times New Roman" w:cs="Times New Roman"/>
        </w:rPr>
        <w:t>12 h. Next, the medium was removed by suctioning and replaced with FN-SUV-containing medium at a concentration of 20 μg/ml. The FN-SUV-containing medium was changed every 24 h. At specific time points, the medium was removed by suctioning, and the WST reagent-containing medium was assayed following the manufacturer’s instructions. The absorbance of light at a wavelength of 450 nm by the</w:t>
      </w:r>
      <w:r w:rsidRPr="003B1DAF">
        <w:rPr>
          <w:rFonts w:ascii="Times New Roman" w:eastAsia="바탕" w:hAnsi="Times New Roman" w:cs="Times New Roman"/>
          <w:kern w:val="2"/>
        </w:rPr>
        <w:t xml:space="preserve"> product was measured using a plate-reader spectrometer. For relative quantification, the results in the control group were set as 1.00. The results are expressed as the means ± standard errors of the mean, and significance was set at P &lt; 0.05.</w:t>
      </w:r>
    </w:p>
    <w:p w14:paraId="4AE55E7A" w14:textId="77777777" w:rsidR="003B1DAF" w:rsidRPr="003B1DAF" w:rsidRDefault="003B1DAF" w:rsidP="003B1DAF">
      <w:pPr>
        <w:rPr>
          <w:rFonts w:ascii="Times New Roman" w:eastAsia="Times New Roman" w:hAnsi="Times New Roman" w:cs="Times New Roman"/>
          <w:b/>
          <w:bCs/>
        </w:rPr>
      </w:pPr>
      <w:r w:rsidRPr="003B1DAF">
        <w:rPr>
          <w:rFonts w:ascii="Times New Roman" w:eastAsia="Times New Roman" w:hAnsi="Times New Roman" w:cs="Times New Roman"/>
          <w:b/>
          <w:bCs/>
        </w:rPr>
        <w:t>Western blotting</w:t>
      </w:r>
    </w:p>
    <w:p w14:paraId="5C663C2B" w14:textId="77777777" w:rsidR="003B1DAF" w:rsidRPr="003B1DAF" w:rsidRDefault="003B1DAF" w:rsidP="003B1DAF">
      <w:pPr>
        <w:rPr>
          <w:rFonts w:ascii="Times New Roman" w:eastAsia="바탕" w:hAnsi="Times New Roman" w:cs="Times New Roman"/>
          <w:kern w:val="2"/>
        </w:rPr>
      </w:pPr>
      <w:r w:rsidRPr="003B1DAF">
        <w:rPr>
          <w:rFonts w:ascii="Times New Roman" w:eastAsia="바탕" w:hAnsi="Times New Roman" w:cs="Times New Roman"/>
          <w:kern w:val="2"/>
        </w:rPr>
        <w:t>Colon tissues were homogenized on ice, lysed with lysis buffer, and then centrifuged at 14,000 rpm for 30 min. Using the Bio-Rad colorimetric protein assay kit (Bio-Rad), the amount of protein in each sample was measured. Protein (30 μg) was separated by sodium dodecyl sulfate-polyacrylamide gel electrophoresis, and then, the protein was transferred to a nitrocellulose membrane. The primary antibodies</w:t>
      </w:r>
      <w:r w:rsidRPr="003B1DAF">
        <w:rPr>
          <w:rFonts w:ascii="Times New Roman" w:hAnsi="Times New Roman" w:cs="Times New Roman"/>
        </w:rPr>
        <w:t xml:space="preserve"> used in this experiment were rabbit IL-1</w:t>
      </w:r>
      <w:r w:rsidRPr="003B1DAF">
        <w:rPr>
          <w:rFonts w:ascii="Times New Roman" w:eastAsia="HY견고딕" w:hAnsi="Times New Roman" w:cs="Times New Roman"/>
        </w:rPr>
        <w:t xml:space="preserve">β antibody </w:t>
      </w:r>
      <w:r w:rsidRPr="003B1DAF">
        <w:rPr>
          <w:rFonts w:ascii="Times New Roman" w:hAnsi="Times New Roman" w:cs="Times New Roman"/>
        </w:rPr>
        <w:t>(1:1000; Santa Cruz Biotechnology, Santa Cruz, CA, USA), goat IL-6 antibody (1:1000; Santa Cruz Biotechnology), and goat TNF-</w:t>
      </w:r>
      <w:r w:rsidRPr="003B1DAF">
        <w:rPr>
          <w:rFonts w:ascii="Times New Roman" w:eastAsia="HY견고딕" w:hAnsi="Times New Roman" w:cs="Times New Roman"/>
        </w:rPr>
        <w:t>α</w:t>
      </w:r>
      <w:r w:rsidRPr="003B1DAF">
        <w:rPr>
          <w:rFonts w:ascii="Times New Roman" w:hAnsi="Times New Roman" w:cs="Times New Roman"/>
        </w:rPr>
        <w:t xml:space="preserve"> antibody (1:1000; Santa Cruz Biotechnology)</w:t>
      </w:r>
      <w:r w:rsidRPr="003B1DAF">
        <w:rPr>
          <w:rFonts w:ascii="Times New Roman" w:eastAsia="바탕" w:hAnsi="Times New Roman" w:cs="Times New Roman"/>
          <w:kern w:val="2"/>
        </w:rPr>
        <w:t xml:space="preserve">. </w:t>
      </w:r>
      <w:r w:rsidRPr="003B1DAF">
        <w:rPr>
          <w:rFonts w:ascii="Times New Roman" w:hAnsi="Times New Roman" w:cs="Times New Roman"/>
        </w:rPr>
        <w:t>Horseradish peroxidase-conjugated anti-mouse antibody (1:2000; Vector Laboratories, Burlingame, CA, USA) for β-actin, anti-rabbit antibody (1:3000; Vector Laboratories) for IL-1β, anti-goat antibody (1:2000; Vector Laboratories) for IL-6, and TNF-</w:t>
      </w:r>
      <w:r w:rsidRPr="003B1DAF">
        <w:rPr>
          <w:rFonts w:ascii="Times New Roman" w:eastAsia="HY견고딕" w:hAnsi="Times New Roman" w:cs="Times New Roman"/>
        </w:rPr>
        <w:t xml:space="preserve">α </w:t>
      </w:r>
      <w:r w:rsidRPr="003B1DAF">
        <w:rPr>
          <w:rFonts w:ascii="Times New Roman" w:hAnsi="Times New Roman" w:cs="Times New Roman"/>
        </w:rPr>
        <w:t>were used as the secondary antibodies.</w:t>
      </w:r>
      <w:r w:rsidRPr="003B1DAF">
        <w:rPr>
          <w:rFonts w:ascii="Times New Roman" w:eastAsia="바탕" w:hAnsi="Times New Roman" w:cs="Times New Roman"/>
          <w:kern w:val="2"/>
        </w:rPr>
        <w:t xml:space="preserve"> Membrane transfer was conducted at 4°C using a cold pack and precooled buffer. Band detection was performed with the enhanced chemiluminescence (ECL) detection kit (Santa Cruz Biotechnology), and the detected bands were analyzed using Molecular Analyst™ (version 1.4.1, Bio-Rad).</w:t>
      </w:r>
    </w:p>
    <w:p w14:paraId="591F3342" w14:textId="77777777" w:rsidR="003B1DAF" w:rsidRPr="003B1DAF" w:rsidRDefault="003B1DAF" w:rsidP="003B1DAF">
      <w:pPr>
        <w:rPr>
          <w:rFonts w:ascii="Times New Roman" w:eastAsia="바탕" w:hAnsi="Times New Roman" w:cs="Times New Roman"/>
          <w:b/>
          <w:bCs/>
          <w:kern w:val="2"/>
        </w:rPr>
      </w:pPr>
      <w:r w:rsidRPr="003B1DAF">
        <w:rPr>
          <w:rFonts w:ascii="Times New Roman" w:eastAsia="바탕" w:hAnsi="Times New Roman" w:cs="Times New Roman"/>
          <w:b/>
          <w:bCs/>
          <w:i/>
          <w:iCs/>
          <w:kern w:val="2"/>
        </w:rPr>
        <w:t>S.</w:t>
      </w:r>
      <w:r w:rsidRPr="003B1DAF">
        <w:rPr>
          <w:rFonts w:ascii="Times New Roman" w:eastAsia="바탕" w:hAnsi="Times New Roman" w:cs="Times New Roman"/>
          <w:b/>
          <w:bCs/>
          <w:kern w:val="2"/>
        </w:rPr>
        <w:t xml:space="preserve"> </w:t>
      </w:r>
      <w:r w:rsidRPr="003B1DAF">
        <w:rPr>
          <w:rFonts w:ascii="Times New Roman" w:eastAsia="바탕" w:hAnsi="Times New Roman" w:cs="Times New Roman"/>
          <w:b/>
          <w:bCs/>
          <w:i/>
          <w:iCs/>
          <w:kern w:val="2"/>
        </w:rPr>
        <w:t>aureus</w:t>
      </w:r>
      <w:r w:rsidRPr="003B1DAF">
        <w:rPr>
          <w:rFonts w:ascii="Times New Roman" w:eastAsia="바탕" w:hAnsi="Times New Roman" w:cs="Times New Roman"/>
          <w:b/>
          <w:bCs/>
          <w:kern w:val="2"/>
        </w:rPr>
        <w:t xml:space="preserve"> binding experiments</w:t>
      </w:r>
    </w:p>
    <w:p w14:paraId="1CFE4B90" w14:textId="77777777" w:rsidR="003B1DAF" w:rsidRPr="003B1DAF" w:rsidRDefault="003B1DAF" w:rsidP="003B1DAF">
      <w:pPr>
        <w:rPr>
          <w:rFonts w:ascii="Times New Roman" w:eastAsia="바탕" w:hAnsi="Times New Roman" w:cs="Times New Roman"/>
          <w:kern w:val="2"/>
        </w:rPr>
      </w:pPr>
      <w:r w:rsidRPr="003B1DAF">
        <w:rPr>
          <w:rFonts w:ascii="Times New Roman" w:eastAsia="바탕" w:hAnsi="Times New Roman" w:cs="Times New Roman"/>
          <w:i/>
          <w:iCs/>
          <w:kern w:val="2"/>
        </w:rPr>
        <w:t>Staphylococcus aureus</w:t>
      </w:r>
      <w:r w:rsidRPr="003B1DAF">
        <w:rPr>
          <w:rFonts w:ascii="Times New Roman" w:eastAsia="바탕" w:hAnsi="Times New Roman" w:cs="Times New Roman"/>
          <w:kern w:val="2"/>
        </w:rPr>
        <w:t xml:space="preserve"> were culture in tryptic soy broth in a shaking incubator at 37°C. Giant unilamellar vesicles (GUVs), FN-GUVs and COL-GUVs were prepared as above. To investigate interaction between </w:t>
      </w:r>
      <w:r w:rsidRPr="003B1DAF">
        <w:rPr>
          <w:rFonts w:ascii="Times New Roman" w:eastAsia="바탕" w:hAnsi="Times New Roman" w:cs="Times New Roman"/>
          <w:i/>
          <w:iCs/>
          <w:kern w:val="2"/>
        </w:rPr>
        <w:t>S. aureus</w:t>
      </w:r>
      <w:r w:rsidRPr="003B1DAF">
        <w:rPr>
          <w:rFonts w:ascii="Times New Roman" w:eastAsia="바탕" w:hAnsi="Times New Roman" w:cs="Times New Roman"/>
          <w:kern w:val="2"/>
        </w:rPr>
        <w:t xml:space="preserve"> and ECM-binding GUVs, </w:t>
      </w:r>
      <w:r w:rsidRPr="003B1DAF">
        <w:rPr>
          <w:rFonts w:ascii="Times New Roman" w:eastAsia="바탕" w:hAnsi="Times New Roman" w:cs="Times New Roman"/>
          <w:i/>
          <w:iCs/>
          <w:kern w:val="2"/>
        </w:rPr>
        <w:t>S. aureus</w:t>
      </w:r>
      <w:r w:rsidRPr="003B1DAF">
        <w:rPr>
          <w:rFonts w:ascii="Times New Roman" w:eastAsia="바탕" w:hAnsi="Times New Roman" w:cs="Times New Roman"/>
          <w:kern w:val="2"/>
        </w:rPr>
        <w:t xml:space="preserve"> were suspended in a solution (0.3 M sucrose and 2 mM Tris-HCl, pH 7.4) containing GUVs or ECM-GUVs for 6 hours at 37°C. To </w:t>
      </w:r>
      <w:r w:rsidRPr="003B1DAF">
        <w:rPr>
          <w:rFonts w:ascii="Times New Roman" w:eastAsia="바탕" w:hAnsi="Times New Roman" w:cs="Times New Roman"/>
          <w:kern w:val="2"/>
        </w:rPr>
        <w:lastRenderedPageBreak/>
        <w:t xml:space="preserve">enable the visualization of </w:t>
      </w:r>
      <w:r w:rsidRPr="003B1DAF">
        <w:rPr>
          <w:rFonts w:ascii="Times New Roman" w:eastAsia="바탕" w:hAnsi="Times New Roman" w:cs="Times New Roman"/>
          <w:i/>
          <w:iCs/>
          <w:kern w:val="2"/>
        </w:rPr>
        <w:t>S. aureus</w:t>
      </w:r>
      <w:r w:rsidRPr="003B1DAF">
        <w:rPr>
          <w:rFonts w:ascii="Times New Roman" w:eastAsia="바탕" w:hAnsi="Times New Roman" w:cs="Times New Roman"/>
          <w:kern w:val="2"/>
        </w:rPr>
        <w:t xml:space="preserve">, we treated the bacteria with Calcofluor-white (Sigma Chemical Co., St. Louis, MO, USA). </w:t>
      </w:r>
      <w:bookmarkEnd w:id="1"/>
    </w:p>
    <w:p w14:paraId="342AE630" w14:textId="77777777" w:rsidR="002E4F51" w:rsidRPr="003B1DAF" w:rsidRDefault="004F6395">
      <w:pPr>
        <w:rPr>
          <w:rFonts w:ascii="Times New Roman" w:hAnsi="Times New Roman" w:cs="Times New Roman"/>
        </w:rPr>
      </w:pPr>
    </w:p>
    <w:sectPr w:rsidR="002E4F51" w:rsidRPr="003B1DAF" w:rsidSect="008056D1">
      <w:footerReference w:type="default" r:id="rId15"/>
      <w:pgSz w:w="11906" w:h="16838" w:code="9"/>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14AE6" w14:textId="77777777" w:rsidR="004F6395" w:rsidRDefault="004F6395">
      <w:pPr>
        <w:spacing w:after="0" w:line="240" w:lineRule="auto"/>
      </w:pPr>
      <w:r>
        <w:separator/>
      </w:r>
    </w:p>
  </w:endnote>
  <w:endnote w:type="continuationSeparator" w:id="0">
    <w:p w14:paraId="5DD9267C" w14:textId="77777777" w:rsidR="004F6395" w:rsidRDefault="004F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Y견고딕">
    <w:altName w:val="HYGothic-Extra"/>
    <w:charset w:val="81"/>
    <w:family w:val="roman"/>
    <w:pitch w:val="variable"/>
    <w:sig w:usb0="900002A7" w:usb1="29D77CF9"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301515"/>
      <w:docPartObj>
        <w:docPartGallery w:val="Page Numbers (Bottom of Page)"/>
        <w:docPartUnique/>
      </w:docPartObj>
    </w:sdtPr>
    <w:sdtEndPr/>
    <w:sdtContent>
      <w:p w14:paraId="77ECF99D" w14:textId="198A0700" w:rsidR="00B35191" w:rsidRPr="00A80841" w:rsidRDefault="003B1DAF">
        <w:pPr>
          <w:pStyle w:val="Footer"/>
          <w:jc w:val="center"/>
        </w:pPr>
        <w:r w:rsidRPr="00A80841">
          <w:fldChar w:fldCharType="begin"/>
        </w:r>
        <w:r w:rsidRPr="00A80841">
          <w:instrText xml:space="preserve"> PAGE   \* MERGEFORMAT </w:instrText>
        </w:r>
        <w:r w:rsidRPr="00A80841">
          <w:fldChar w:fldCharType="separate"/>
        </w:r>
        <w:r w:rsidR="00F4560D">
          <w:rPr>
            <w:noProof/>
          </w:rPr>
          <w:t>2</w:t>
        </w:r>
        <w:r w:rsidRPr="00A80841">
          <w:fldChar w:fldCharType="end"/>
        </w:r>
      </w:p>
    </w:sdtContent>
  </w:sdt>
  <w:p w14:paraId="5930FA5D" w14:textId="77777777" w:rsidR="00B35191" w:rsidRPr="00A80841" w:rsidRDefault="004F639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A0D5E" w14:textId="77777777" w:rsidR="004F6395" w:rsidRDefault="004F6395">
      <w:pPr>
        <w:spacing w:after="0" w:line="240" w:lineRule="auto"/>
      </w:pPr>
      <w:r>
        <w:separator/>
      </w:r>
    </w:p>
  </w:footnote>
  <w:footnote w:type="continuationSeparator" w:id="0">
    <w:p w14:paraId="1B45843F" w14:textId="77777777" w:rsidR="004F6395" w:rsidRDefault="004F63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DAF"/>
    <w:rsid w:val="003B1DAF"/>
    <w:rsid w:val="004F6395"/>
    <w:rsid w:val="00742340"/>
    <w:rsid w:val="009E720E"/>
    <w:rsid w:val="00F103BA"/>
    <w:rsid w:val="00F4560D"/>
    <w:rsid w:val="00FC095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8BCB4"/>
  <w15:chartTrackingRefBased/>
  <w15:docId w15:val="{0774E7EF-08E0-406C-982C-DC6C0C789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1DAF"/>
    <w:pPr>
      <w:keepNext/>
      <w:keepLines/>
      <w:spacing w:before="120" w:after="0" w:line="480" w:lineRule="auto"/>
      <w:jc w:val="both"/>
      <w:outlineLvl w:val="0"/>
    </w:pPr>
    <w:rPr>
      <w:rFonts w:ascii="Times New Roman" w:eastAsiaTheme="majorEastAsia" w:hAnsi="Times New Roman" w:cstheme="majorBidi"/>
      <w:b/>
      <w:color w:val="FF0000"/>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DAF"/>
    <w:rPr>
      <w:rFonts w:ascii="Times New Roman" w:eastAsiaTheme="majorEastAsia" w:hAnsi="Times New Roman" w:cstheme="majorBidi"/>
      <w:b/>
      <w:color w:val="FF0000"/>
      <w:sz w:val="24"/>
      <w:szCs w:val="32"/>
    </w:rPr>
  </w:style>
  <w:style w:type="paragraph" w:styleId="Footer">
    <w:name w:val="footer"/>
    <w:basedOn w:val="Normal"/>
    <w:link w:val="FooterChar"/>
    <w:uiPriority w:val="99"/>
    <w:unhideWhenUsed/>
    <w:rsid w:val="003B1DAF"/>
    <w:pPr>
      <w:widowControl w:val="0"/>
      <w:tabs>
        <w:tab w:val="center" w:pos="4513"/>
        <w:tab w:val="right" w:pos="9026"/>
      </w:tabs>
      <w:wordWrap w:val="0"/>
      <w:autoSpaceDE w:val="0"/>
      <w:autoSpaceDN w:val="0"/>
      <w:snapToGrid w:val="0"/>
      <w:spacing w:after="200" w:line="276" w:lineRule="auto"/>
      <w:jc w:val="both"/>
    </w:pPr>
    <w:rPr>
      <w:rFonts w:ascii="맑은 고딕" w:eastAsia="맑은 고딕" w:hAnsi="맑은 고딕" w:cs="Times New Roman"/>
      <w:kern w:val="2"/>
      <w:sz w:val="20"/>
      <w:szCs w:val="24"/>
    </w:rPr>
  </w:style>
  <w:style w:type="character" w:customStyle="1" w:styleId="FooterChar">
    <w:name w:val="Footer Char"/>
    <w:basedOn w:val="DefaultParagraphFont"/>
    <w:link w:val="Footer"/>
    <w:uiPriority w:val="99"/>
    <w:rsid w:val="003B1DAF"/>
    <w:rPr>
      <w:rFonts w:ascii="맑은 고딕" w:eastAsia="맑은 고딕" w:hAnsi="맑은 고딕" w:cs="Times New Roman"/>
      <w:kern w:val="2"/>
      <w:sz w:val="20"/>
      <w:szCs w:val="24"/>
    </w:rPr>
  </w:style>
  <w:style w:type="character" w:styleId="LineNumber">
    <w:name w:val="line number"/>
    <w:basedOn w:val="DefaultParagraphFont"/>
    <w:uiPriority w:val="99"/>
    <w:semiHidden/>
    <w:unhideWhenUsed/>
    <w:rsid w:val="003B1D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ncbi.nlm.nih.gov/pubmed/?term=Setiawati%20A%5BAuthor%5D&amp;cauthor=true&amp;cauthor_uid=30068068"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1282</Words>
  <Characters>7312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dc:creator>
  <cp:keywords/>
  <dc:description/>
  <cp:lastModifiedBy>Nguyen Huong</cp:lastModifiedBy>
  <cp:revision>2</cp:revision>
  <dcterms:created xsi:type="dcterms:W3CDTF">2021-02-24T01:47:00Z</dcterms:created>
  <dcterms:modified xsi:type="dcterms:W3CDTF">2021-02-24T01:47:00Z</dcterms:modified>
</cp:coreProperties>
</file>