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B68DB" w:rsidR="00522210" w:rsidP="2CF92CBF" w:rsidRDefault="00522210" w14:paraId="636A35FE" w14:textId="5D9C37E2">
      <w:pPr>
        <w:pStyle w:val="Title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2060"/>
          <w:sz w:val="36"/>
          <w:szCs w:val="36"/>
        </w:rPr>
      </w:pPr>
      <w:r w:rsidR="00522210">
        <w:rPr/>
        <w:t xml:space="preserve">Supplementary File </w:t>
      </w:r>
      <w:r w:rsidR="32D5ADE6">
        <w:rPr/>
        <w:t>2</w:t>
      </w:r>
      <w:r w:rsidR="00522210">
        <w:rPr/>
        <w:t xml:space="preserve">: </w:t>
      </w:r>
      <w:r w:rsidR="00522210">
        <w:rPr/>
        <w:t>COREQ</w:t>
      </w:r>
      <w:r w:rsidR="00522210">
        <w:rPr/>
        <w:t xml:space="preserve"> Checklist</w:t>
      </w:r>
    </w:p>
    <w:p w:rsidR="00522210" w:rsidRDefault="00522210" w14:paraId="1D5BBCE4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Pr="00B1231D" w:rsidR="009050C3" w:rsidTr="2CF92CBF" w14:paraId="08B5AB90" w14:textId="77777777">
        <w:tc>
          <w:tcPr>
            <w:tcW w:w="9072" w:type="dxa"/>
            <w:gridSpan w:val="2"/>
            <w:tcBorders>
              <w:bottom w:val="single" w:color="auto" w:sz="12" w:space="0"/>
            </w:tcBorders>
            <w:tcMar/>
          </w:tcPr>
          <w:p w:rsidRPr="00B1231D" w:rsidR="00BA6CDB" w:rsidP="000F752A" w:rsidRDefault="00BA6CDB" w14:paraId="58853100" w14:textId="7777777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Consolidated criteria for reporting qualitative stu</w:t>
            </w:r>
            <w:r w:rsidRPr="00B1231D" w:rsidR="00905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dies (COREQ): 32-item checklist</w:t>
            </w:r>
            <w:r w:rsidRPr="00B1231D" w:rsidR="00905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begin"/>
            </w:r>
            <w:r w:rsidRPr="00B1231D" w:rsidR="00905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instrText xml:space="preserve"> ADDIN EN.CITE &lt;EndNote&gt;&lt;Cite&gt;&lt;Author&gt;Tong&lt;/Author&gt;&lt;Year&gt;2007&lt;/Year&gt;&lt;RecNum&gt;4032&lt;/RecNum&gt;&lt;DisplayText&gt;&lt;style face="superscript"&gt;1&lt;/style&gt;&lt;/DisplayText&gt;&lt;record&gt;&lt;rec-number&gt;4032&lt;/rec-number&gt;&lt;foreign-keys&gt;&lt;key app="EN" db-id="ppret9de5evdd3e5d2cpdrpxxp99t2v25t5t" timestamp="1501535940"&gt;4032&lt;/key&gt;&lt;/foreign-keys&gt;&lt;ref-type name="Journal Article"&gt;17&lt;/ref-type&gt;&lt;contributors&gt;&lt;authors&gt;&lt;author&gt;Tong, A.&lt;/author&gt;&lt;author&gt;Sainsbury, P.&lt;/author&gt;&lt;author&gt;Craig, J.&lt;/author&gt;&lt;/authors&gt;&lt;/contributors&gt;&lt;auth-address&gt;School of Public Health, University of Sydney, NSW, Australia. allisont@health.usyd.edu.au&lt;/auth-address&gt;&lt;titles&gt;&lt;title&gt;Consolidated criteria for reporting qualitative research (COREQ): a 32-item checklist for interviews and focus groups&lt;/title&gt;&lt;secondary-title&gt;Int J Qual Health Care&lt;/secondary-title&gt;&lt;/titles&gt;&lt;periodical&gt;&lt;full-title&gt;Int J Qual Health Care&lt;/full-title&gt;&lt;abbr-1&gt;International journal for quality in health care : journal of the International Society for Quality in Health Care / ISQua&lt;/abbr-1&gt;&lt;/periodical&gt;&lt;pages&gt;349-57&lt;/pages&gt;&lt;volume&gt;19&lt;/volume&gt;&lt;number&gt;6&lt;/number&gt;&lt;keywords&gt;&lt;keyword&gt;Data Collection&lt;/keyword&gt;&lt;keyword&gt;Data Interpretation, Statistical&lt;/keyword&gt;&lt;keyword&gt;Focus Groups/*methods&lt;/keyword&gt;&lt;keyword&gt;Guidelines as Topic&lt;/keyword&gt;&lt;keyword&gt;Health Services Research/standards/statistics &amp;amp; numerical data&lt;/keyword&gt;&lt;keyword&gt;Humans&lt;/keyword&gt;&lt;keyword&gt;Interviews as Topic/*methods&lt;/keyword&gt;&lt;keyword&gt;*Qualitative Research&lt;/keyword&gt;&lt;/keywords&gt;&lt;dates&gt;&lt;year&gt;2007&lt;/year&gt;&lt;pub-dates&gt;&lt;date&gt;Dec&lt;/date&gt;&lt;/pub-dates&gt;&lt;/dates&gt;&lt;isbn&gt;1353-4505 (Print)&amp;#xD;1353-4505 (Linking)&lt;/isbn&gt;&lt;accession-num&gt;17872937&lt;/accession-num&gt;&lt;urls&gt;&lt;related-urls&gt;&lt;url&gt;https://www.ncbi.nlm.nih.gov/pubmed/17872937&lt;/url&gt;&lt;/related-urls&gt;&lt;/urls&gt;&lt;electronic-resource-num&gt;10.1093/intqhc/mzm042&lt;/electronic-resource-num&gt;&lt;/record&gt;&lt;/Cite&gt;&lt;/EndNote&gt;</w:instrText>
            </w:r>
            <w:r w:rsidRPr="00B1231D" w:rsidR="00905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Pr="00B1231D" w:rsidR="009050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vertAlign w:val="superscript"/>
                <w:lang w:val="en-US"/>
              </w:rPr>
              <w:t>1</w:t>
            </w:r>
            <w:r w:rsidRPr="00B1231D" w:rsidR="00905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end"/>
            </w:r>
          </w:p>
        </w:tc>
      </w:tr>
      <w:tr w:rsidRPr="00B1231D" w:rsidR="009050C3" w:rsidTr="2CF92CBF" w14:paraId="530E3293" w14:textId="77777777">
        <w:tc>
          <w:tcPr>
            <w:tcW w:w="1985" w:type="dxa"/>
            <w:tcBorders>
              <w:top w:val="single" w:color="auto" w:sz="12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3C836FA1" w14:textId="349561FC">
            <w:pPr>
              <w:pStyle w:val="ListParagraph"/>
              <w:numPr>
                <w:ilvl w:val="0"/>
                <w:numId w:val="1"/>
              </w:numPr>
              <w:spacing w:before="40" w:after="40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</w:rPr>
              <w:t>Interviewer/</w:t>
            </w:r>
            <w:r w:rsidRPr="00B1231D" w:rsidR="00185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31D">
              <w:rPr>
                <w:rFonts w:ascii="Times New Roman" w:hAnsi="Times New Roman" w:cs="Times New Roman"/>
                <w:sz w:val="24"/>
                <w:szCs w:val="24"/>
              </w:rPr>
              <w:t>facilitator</w:t>
            </w:r>
          </w:p>
        </w:tc>
        <w:tc>
          <w:tcPr>
            <w:tcW w:w="7087" w:type="dxa"/>
            <w:tcBorders>
              <w:top w:val="single" w:color="auto" w:sz="12" w:space="0"/>
              <w:left w:val="nil"/>
              <w:bottom w:val="single" w:color="auto" w:sz="4" w:space="0"/>
            </w:tcBorders>
            <w:tcMar/>
          </w:tcPr>
          <w:p w:rsidRPr="00B1231D" w:rsidR="00BA6CDB" w:rsidP="000F752A" w:rsidRDefault="008032F7" w14:paraId="195E55CC" w14:textId="5F6D0A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B1231D" w:rsidR="00BA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interviews were conducted by </w:t>
            </w: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Mairead Murphy</w:t>
            </w:r>
            <w:r w:rsidRPr="00B1231D" w:rsidR="00EC7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(MM), Andrew Turner (AT) and Anne Scott (AS)</w:t>
            </w:r>
            <w:r w:rsidRPr="00B1231D" w:rsidR="00EC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E1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802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three researchers plus </w:t>
            </w:r>
            <w:r w:rsidRPr="00B1231D" w:rsidR="00EC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Jeremy Horwood </w:t>
            </w:r>
            <w:r w:rsidRPr="00B1231D" w:rsidR="0047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JH</w:t>
            </w:r>
            <w:r w:rsidRPr="00B1231D" w:rsidR="0047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802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formed</w:t>
            </w:r>
            <w:r w:rsidRPr="00B1231D" w:rsidR="00EC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qualitative research team</w:t>
            </w:r>
            <w:r w:rsidRPr="00B1231D" w:rsidR="0047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Pr="00B1231D" w:rsidR="009050C3" w:rsidTr="2CF92CBF" w14:paraId="68ED4CF8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62B70578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Credentials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000F752A" w:rsidRDefault="00EC775E" w14:paraId="2259C528" w14:textId="5A7D90B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</w:t>
            </w:r>
            <w:r w:rsidRPr="00B1231D" w:rsidR="0047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</w:t>
            </w:r>
            <w:r w:rsidRPr="00B1231D" w:rsidR="00986722">
              <w:rPr>
                <w:rFonts w:ascii="Times New Roman" w:hAnsi="Times New Roman" w:cs="Times New Roman"/>
                <w:sz w:val="24"/>
                <w:szCs w:val="24"/>
              </w:rPr>
              <w:t xml:space="preserve"> researchers </w:t>
            </w:r>
            <w:r w:rsidRPr="00B1231D" w:rsidR="00470FF2">
              <w:rPr>
                <w:rFonts w:ascii="Times New Roman" w:hAnsi="Times New Roman" w:cs="Times New Roman"/>
                <w:sz w:val="24"/>
                <w:szCs w:val="24"/>
              </w:rPr>
              <w:t xml:space="preserve">on the qualitative team </w:t>
            </w:r>
            <w:r w:rsidRPr="00B1231D" w:rsidR="00986722">
              <w:rPr>
                <w:rFonts w:ascii="Times New Roman" w:hAnsi="Times New Roman" w:cs="Times New Roman"/>
                <w:sz w:val="24"/>
                <w:szCs w:val="24"/>
              </w:rPr>
              <w:t xml:space="preserve">have </w:t>
            </w:r>
            <w:r w:rsidRPr="00B1231D">
              <w:rPr>
                <w:rFonts w:ascii="Times New Roman" w:hAnsi="Times New Roman" w:cs="Times New Roman"/>
                <w:sz w:val="24"/>
                <w:szCs w:val="24"/>
              </w:rPr>
              <w:t xml:space="preserve">a PhD and </w:t>
            </w:r>
            <w:r w:rsidRPr="00B1231D" w:rsidR="00986722">
              <w:rPr>
                <w:rFonts w:ascii="Times New Roman" w:hAnsi="Times New Roman" w:cs="Times New Roman"/>
                <w:sz w:val="24"/>
                <w:szCs w:val="24"/>
              </w:rPr>
              <w:t xml:space="preserve">substantial experience in </w:t>
            </w:r>
            <w:r w:rsidRPr="00B1231D" w:rsidR="000F752A">
              <w:rPr>
                <w:rFonts w:ascii="Times New Roman" w:hAnsi="Times New Roman" w:cs="Times New Roman"/>
                <w:sz w:val="24"/>
                <w:szCs w:val="24"/>
              </w:rPr>
              <w:t>qualitative research.</w:t>
            </w:r>
          </w:p>
        </w:tc>
      </w:tr>
      <w:tr w:rsidRPr="00B1231D" w:rsidR="009050C3" w:rsidTr="2CF92CBF" w14:paraId="4874C5C2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72AEC432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Occupation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000F752A" w:rsidRDefault="00E2050F" w14:paraId="35A9A6E7" w14:textId="1571A9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2CF92CBF" w:rsidR="100D8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2CF92CBF" w:rsidR="0F363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2CF92CBF" w:rsidR="28CE8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members of the qualitative research team </w:t>
            </w:r>
            <w:r w:rsidRPr="2CF92CBF" w:rsidR="0F363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researchers at </w:t>
            </w:r>
            <w:r w:rsidRPr="2CF92CBF" w:rsidR="06192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2CF92CBF" w:rsidR="0F363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  <w:r w:rsidRPr="2CF92CBF" w:rsidR="06192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Bristol</w:t>
            </w:r>
            <w:r w:rsidRPr="2CF92CBF" w:rsidR="15E09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2CF92CBF" w:rsidR="100D8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Jeremy Horwood</w:t>
            </w:r>
            <w:r w:rsidRPr="2CF92CBF" w:rsidR="15E09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a</w:t>
            </w:r>
            <w:r w:rsidRPr="2CF92CBF" w:rsidR="100D8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associate</w:t>
            </w:r>
            <w:r w:rsidRPr="2CF92CBF" w:rsidR="15E09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2CF92CBF" w:rsidR="71B7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professor of </w:t>
            </w:r>
            <w:r w:rsidRPr="2CF92CBF" w:rsidR="100D8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qualitative research</w:t>
            </w:r>
            <w:r w:rsidRPr="2CF92CBF" w:rsidR="665F4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2CF92CBF" w:rsidR="71B7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Mairead Murphy is a research </w:t>
            </w:r>
            <w:r w:rsidRPr="2CF92CBF" w:rsidR="665F4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fellow</w:t>
            </w:r>
            <w:r w:rsidRPr="2CF92CBF" w:rsidR="71B7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2CF92CBF" w:rsidR="100D8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Andrew Turner is a senior research associate and Anne Scott is a research associate.</w:t>
            </w:r>
          </w:p>
        </w:tc>
      </w:tr>
      <w:tr w:rsidRPr="00B1231D" w:rsidR="009050C3" w:rsidTr="2CF92CBF" w14:paraId="11DAA864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42D37526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000F752A" w:rsidRDefault="00500FA4" w14:paraId="45420C32" w14:textId="7A5B852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MM and AS are </w:t>
            </w:r>
            <w:proofErr w:type="gramStart"/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  <w:proofErr w:type="gramEnd"/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JH and AT are male</w:t>
            </w:r>
            <w:r w:rsidRPr="00B1231D" w:rsidR="009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Pr="00B1231D" w:rsidR="009050C3" w:rsidTr="2CF92CBF" w14:paraId="75B1F830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0C7AD016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and Training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000F752A" w:rsidRDefault="00953D00" w14:paraId="5E8D819B" w14:textId="5A15D19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researchers have </w:t>
            </w:r>
            <w:r w:rsidRPr="00B1231D" w:rsidR="00DD4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undergone</w:t>
            </w:r>
            <w:r w:rsidRPr="00B1231D" w:rsidR="000C5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 in </w:t>
            </w:r>
            <w:r w:rsidRPr="00B1231D" w:rsidR="00DD4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governance</w:t>
            </w:r>
            <w:r w:rsidRPr="00B1231D" w:rsidR="009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Pr="00B1231D" w:rsidR="00DD4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231D" w:rsidR="000C5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qualitative research at the University of Bristol</w:t>
            </w:r>
            <w:r w:rsidRPr="00B1231D" w:rsidR="00DD4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1231D" w:rsidR="00DC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research team have between </w:t>
            </w:r>
            <w:proofErr w:type="gramStart"/>
            <w:r w:rsidRPr="00B1231D" w:rsidR="00DC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and </w:t>
            </w:r>
            <w:r w:rsidR="006D4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1231D" w:rsidR="00DC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years’</w:t>
            </w:r>
            <w:proofErr w:type="gramEnd"/>
            <w:r w:rsidRPr="00B1231D" w:rsidR="00DC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experience in qualitative </w:t>
            </w:r>
            <w:r w:rsidRPr="00B1231D" w:rsidR="00CD4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B1231D" w:rsidR="00F15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including leading qualitative studies.</w:t>
            </w:r>
            <w:r w:rsidRPr="00B1231D" w:rsidR="00A27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 and JH were co-chief investigators of the study</w:t>
            </w:r>
            <w:r w:rsidRPr="00B1231D" w:rsidR="00CC6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which was peer reviewed and independently funded by the National Institute for Health Research.</w:t>
            </w:r>
          </w:p>
        </w:tc>
      </w:tr>
      <w:tr w:rsidRPr="00B1231D" w:rsidR="009050C3" w:rsidTr="2CF92CBF" w14:paraId="67641466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478B4452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 established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000F752A" w:rsidRDefault="00BA6CDB" w14:paraId="44C8D36F" w14:textId="72A95F7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 to study commencement, the interviewer</w:t>
            </w:r>
            <w:r w:rsidRPr="00B1231D" w:rsidR="00F15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participants had </w:t>
            </w:r>
            <w:r w:rsidRPr="00B1231D" w:rsidR="00803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previous</w:t>
            </w: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contact</w:t>
            </w:r>
            <w:r w:rsidRPr="00B1231D" w:rsidR="00F15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apart from </w:t>
            </w:r>
            <w:r w:rsidRPr="00B1231D" w:rsidR="00A0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or two GPs/practice managers who were known to AT/MM from previous research studies</w:t>
            </w:r>
            <w:r w:rsidRPr="00B1231D" w:rsidR="00803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1231D" w:rsidR="00DD4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Rapport was built before the interview started through the researcher explaining the study, </w:t>
            </w:r>
            <w:r w:rsidRPr="006D11F2" w:rsidR="00DD4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answering any questions from </w:t>
            </w:r>
            <w:proofErr w:type="gramStart"/>
            <w:r w:rsidRPr="006D11F2" w:rsidR="00DD4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participants</w:t>
            </w:r>
            <w:proofErr w:type="gramEnd"/>
            <w:r w:rsidRPr="006D11F2" w:rsidR="00DD4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taking informed consent.</w:t>
            </w:r>
            <w:r w:rsidRPr="006D11F2" w:rsidR="00841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1F2" w:rsidR="0084123E">
              <w:rPr>
                <w:rFonts w:ascii="Times New Roman" w:hAnsi="Times New Roman" w:cs="Times New Roman"/>
                <w:sz w:val="24"/>
                <w:szCs w:val="24"/>
              </w:rPr>
              <w:t>Some participants were interviewed multiple times, which further enhanced rapport.</w:t>
            </w:r>
          </w:p>
        </w:tc>
      </w:tr>
      <w:tr w:rsidRPr="00B1231D" w:rsidR="009050C3" w:rsidTr="2CF92CBF" w14:paraId="007F037B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056F8D69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Participant knowledge of the interviewer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000F752A" w:rsidRDefault="00DD4266" w14:paraId="2390AE64" w14:textId="3314E6D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participants were </w:t>
            </w:r>
            <w:r w:rsidRPr="00B1231D" w:rsidR="00006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recruited,</w:t>
            </w: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they were provided with an information leaflet about the study</w:t>
            </w:r>
            <w:r w:rsidRPr="00B1231D" w:rsidR="00C5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This provided the name of one of the interviewers (MM) as she was study co</w:t>
            </w:r>
            <w:r w:rsidRPr="00B1231D" w:rsidR="00A27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1231D" w:rsidR="00C5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chief investigator</w:t>
            </w:r>
            <w:r w:rsidRPr="00B1231D" w:rsidR="00463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Each researcher explained their </w:t>
            </w:r>
            <w:r w:rsidRPr="00B1231D" w:rsidR="000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background, and the reason for doing the study </w:t>
            </w:r>
            <w:r w:rsidRPr="00B1231D" w:rsidR="00407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 to</w:t>
            </w:r>
            <w:r w:rsidRPr="00B1231D" w:rsidR="000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start of the interview.</w:t>
            </w:r>
          </w:p>
        </w:tc>
      </w:tr>
      <w:tr w:rsidRPr="00B1231D" w:rsidR="009050C3" w:rsidTr="2CF92CBF" w14:paraId="2706C46C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23B52E4C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Interviewer characteristics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000F752A" w:rsidRDefault="000A7701" w14:paraId="78BDDE51" w14:textId="5A4390B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2CF92CBF" w:rsidR="2B47789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2CF92CBF" w:rsidR="6EA481A4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Pr="2CF92CBF" w:rsidR="2B477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CF92CBF" w:rsidR="5FC56219">
              <w:rPr>
                <w:rFonts w:ascii="Times New Roman" w:hAnsi="Times New Roman" w:cs="Times New Roman"/>
                <w:sz w:val="24"/>
                <w:szCs w:val="24"/>
              </w:rPr>
              <w:t>interview</w:t>
            </w:r>
            <w:r w:rsidRPr="2CF92CBF" w:rsidR="10FEF03F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  <w:r w:rsidRPr="2CF92CBF" w:rsidR="2B477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CF92CBF" w:rsidR="3261B350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r w:rsidRPr="2CF92CBF" w:rsidR="2B47789F">
              <w:rPr>
                <w:rFonts w:ascii="Times New Roman" w:hAnsi="Times New Roman" w:cs="Times New Roman"/>
                <w:sz w:val="24"/>
                <w:szCs w:val="24"/>
              </w:rPr>
              <w:t xml:space="preserve"> white, </w:t>
            </w:r>
            <w:r w:rsidRPr="2CF92CBF" w:rsidR="10FEF03F">
              <w:rPr>
                <w:rFonts w:ascii="Times New Roman" w:hAnsi="Times New Roman" w:cs="Times New Roman"/>
                <w:sz w:val="24"/>
                <w:szCs w:val="24"/>
              </w:rPr>
              <w:t xml:space="preserve">British, </w:t>
            </w:r>
            <w:r w:rsidRPr="2CF92CBF" w:rsidR="1C6CA16D">
              <w:rPr>
                <w:rFonts w:ascii="Times New Roman" w:hAnsi="Times New Roman" w:cs="Times New Roman"/>
                <w:noProof/>
                <w:sz w:val="24"/>
                <w:szCs w:val="24"/>
              </w:rPr>
              <w:t>university-educated</w:t>
            </w:r>
            <w:r w:rsidRPr="2CF92CBF" w:rsidR="3B993595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2CF92CBF" w:rsidR="1C6CA16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2CF92CBF" w:rsidR="2B47789F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2CF92CBF" w:rsidR="2B47789F">
              <w:rPr>
                <w:rFonts w:ascii="Times New Roman" w:hAnsi="Times New Roman" w:cs="Times New Roman"/>
                <w:sz w:val="24"/>
                <w:szCs w:val="24"/>
              </w:rPr>
              <w:t xml:space="preserve"> non-</w:t>
            </w:r>
            <w:r w:rsidRPr="2CF92CBF" w:rsidR="2B47789F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r w:rsidRPr="2CF92CBF" w:rsidR="2B477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CF92CBF" w:rsidR="2B47789F">
              <w:rPr>
                <w:rFonts w:ascii="Times New Roman" w:hAnsi="Times New Roman" w:cs="Times New Roman"/>
                <w:sz w:val="24"/>
                <w:szCs w:val="24"/>
              </w:rPr>
              <w:t>background</w:t>
            </w:r>
            <w:r w:rsidRPr="2CF92CBF" w:rsidR="3261B3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2CF92CBF" w:rsidR="2B4778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2CF92CBF" w:rsidR="1C6CA16D">
              <w:rPr>
                <w:rFonts w:ascii="Times New Roman" w:hAnsi="Times New Roman" w:cs="Times New Roman"/>
                <w:sz w:val="24"/>
                <w:szCs w:val="24"/>
              </w:rPr>
              <w:t>Qualitative resear</w:t>
            </w:r>
            <w:r w:rsidRPr="2CF92CBF" w:rsidR="0CE63F00">
              <w:rPr>
                <w:rFonts w:ascii="Times New Roman" w:hAnsi="Times New Roman" w:cs="Times New Roman"/>
                <w:sz w:val="24"/>
                <w:szCs w:val="24"/>
              </w:rPr>
              <w:t>ch is alway influence</w:t>
            </w:r>
            <w:r w:rsidRPr="2CF92CBF" w:rsidR="17BE670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2CF92CBF" w:rsidR="0CE63F00">
              <w:rPr>
                <w:rFonts w:ascii="Times New Roman" w:hAnsi="Times New Roman" w:cs="Times New Roman"/>
                <w:sz w:val="24"/>
                <w:szCs w:val="24"/>
              </w:rPr>
              <w:t xml:space="preserve"> by the perspective of the researcher, but these</w:t>
            </w:r>
            <w:r w:rsidRPr="2CF92CBF" w:rsidR="2B47789F">
              <w:rPr>
                <w:rFonts w:ascii="Times New Roman" w:hAnsi="Times New Roman" w:cs="Times New Roman"/>
                <w:sz w:val="24"/>
                <w:szCs w:val="24"/>
              </w:rPr>
              <w:t xml:space="preserve"> characteristics should not have added </w:t>
            </w:r>
            <w:r w:rsidRPr="2CF92CBF" w:rsidR="0CE63F00">
              <w:rPr>
                <w:rFonts w:ascii="Times New Roman" w:hAnsi="Times New Roman" w:cs="Times New Roman"/>
                <w:sz w:val="24"/>
                <w:szCs w:val="24"/>
              </w:rPr>
              <w:t>particular</w:t>
            </w:r>
            <w:r w:rsidRPr="2CF92CBF" w:rsidR="2B47789F">
              <w:rPr>
                <w:rFonts w:ascii="Times New Roman" w:hAnsi="Times New Roman" w:cs="Times New Roman"/>
                <w:sz w:val="24"/>
                <w:szCs w:val="24"/>
              </w:rPr>
              <w:t xml:space="preserve"> bias. To add rigour to the analysis process, </w:t>
            </w:r>
            <w:r w:rsidRPr="2CF92CBF" w:rsidR="3261B350">
              <w:rPr>
                <w:rFonts w:ascii="Times New Roman" w:hAnsi="Times New Roman" w:cs="Times New Roman"/>
                <w:sz w:val="24"/>
                <w:szCs w:val="24"/>
              </w:rPr>
              <w:t xml:space="preserve">three </w:t>
            </w:r>
            <w:r w:rsidRPr="2CF92CBF" w:rsidR="44D7536E">
              <w:rPr>
                <w:rFonts w:ascii="Times New Roman" w:hAnsi="Times New Roman" w:cs="Times New Roman"/>
                <w:sz w:val="24"/>
                <w:szCs w:val="24"/>
              </w:rPr>
              <w:t>interviewers discussed data in joint meetings</w:t>
            </w:r>
            <w:r w:rsidRPr="2CF92CBF" w:rsidR="2B477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CF92CBF" w:rsidR="44D7536E">
              <w:rPr>
                <w:rFonts w:ascii="Times New Roman" w:hAnsi="Times New Roman" w:cs="Times New Roman"/>
                <w:sz w:val="24"/>
                <w:szCs w:val="24"/>
              </w:rPr>
              <w:t>at the end of each interview round</w:t>
            </w:r>
            <w:r w:rsidRPr="2CF92CBF" w:rsidR="7898A16F">
              <w:rPr>
                <w:rFonts w:ascii="Times New Roman" w:hAnsi="Times New Roman" w:cs="Times New Roman"/>
                <w:sz w:val="24"/>
                <w:szCs w:val="24"/>
              </w:rPr>
              <w:t xml:space="preserve"> with JH</w:t>
            </w:r>
            <w:r w:rsidRPr="2CF92CBF" w:rsidR="5053349C">
              <w:rPr>
                <w:rFonts w:ascii="Times New Roman" w:hAnsi="Times New Roman" w:cs="Times New Roman"/>
                <w:sz w:val="24"/>
                <w:szCs w:val="24"/>
              </w:rPr>
              <w:t xml:space="preserve"> and agreed the themes coming out of that round.</w:t>
            </w:r>
          </w:p>
        </w:tc>
      </w:tr>
      <w:tr w:rsidRPr="00B1231D" w:rsidR="009050C3" w:rsidTr="2CF92CBF" w14:paraId="34736299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49AA302F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Methodological orientation and Theory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000F752A" w:rsidRDefault="000A7701" w14:paraId="210769D2" w14:textId="33BFC54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2CF92CBF" w:rsidR="7898A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Thematic analysis was used for the data analysis.</w:t>
            </w:r>
          </w:p>
        </w:tc>
      </w:tr>
      <w:tr w:rsidRPr="00B1231D" w:rsidR="009050C3" w:rsidTr="2CF92CBF" w14:paraId="5C005488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499A6218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0A7701" w:rsidP="000F752A" w:rsidRDefault="006B4CF4" w14:paraId="46057FB0" w14:textId="339BB64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sample consisted of </w:t>
            </w:r>
            <w:r w:rsidRPr="00B1231D" w:rsidR="009C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GPs, </w:t>
            </w:r>
            <w:r w:rsidRPr="00B1231D" w:rsidR="0045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practice</w:t>
            </w:r>
            <w:r w:rsidRPr="00B1231D" w:rsidR="009C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managers and nurses</w:t>
            </w:r>
            <w:r w:rsidR="00512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from GP practices</w:t>
            </w:r>
            <w:r w:rsidRPr="00B1231D" w:rsidR="009C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r w:rsidRPr="00B1231D" w:rsidR="00085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Bristol, </w:t>
            </w:r>
            <w:r w:rsidRPr="00B1231D" w:rsidR="0045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North</w:t>
            </w:r>
            <w:r w:rsidRPr="00B1231D" w:rsidR="00085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Somerset and South Gloucestershire CCG who were working through the COVID-19 pandemic. We </w:t>
            </w:r>
            <w:r w:rsidRPr="00B1231D" w:rsidR="00793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purposively </w:t>
            </w:r>
            <w:r w:rsidRPr="00B1231D" w:rsidR="00793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sampled</w:t>
            </w:r>
            <w:r w:rsidRPr="00B1231D" w:rsidR="00085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range of practices across different locations, levels of deprivation, size and ethnicity mixes</w:t>
            </w:r>
            <w:r w:rsidRPr="00B1231D" w:rsidR="0045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1231D" w:rsidR="00747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ensure maximum variation in relation to these variables.</w:t>
            </w:r>
            <w:r w:rsidRPr="00B1231D" w:rsidR="00793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Within the practices, we </w:t>
            </w:r>
            <w:r w:rsidRPr="00B1231D" w:rsidR="0092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recruited GPs, nurses and practice managers to get a range of different views.</w:t>
            </w:r>
          </w:p>
        </w:tc>
      </w:tr>
      <w:tr w:rsidRPr="00B1231D" w:rsidR="009050C3" w:rsidTr="2CF92CBF" w14:paraId="4BE50D2F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13B7DE32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Method of approach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F40AE4" w:rsidP="00A04FAF" w:rsidRDefault="004575CA" w14:paraId="0FD3D026" w14:textId="745A8D0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Participants</w:t>
            </w:r>
            <w:r w:rsidRPr="00B1231D" w:rsidR="00CE4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were alerted to the study via an advertisement sent from the Clincial Commissioning Group. Participants then emailed </w:t>
            </w:r>
            <w:r w:rsidRPr="00B1231D" w:rsidR="00386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RAPCI study mailbox and received an email back from one of the three interviewers</w:t>
            </w:r>
            <w:r w:rsidRPr="00B1231D" w:rsidR="0017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To improve the diversity of the </w:t>
            </w:r>
            <w:r w:rsidRPr="00B1231D" w:rsidR="00A04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sample, some practices were specifically targeted, and p</w:t>
            </w:r>
            <w:r w:rsidRPr="00B1231D" w:rsidR="0017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articipants in </w:t>
            </w:r>
            <w:r w:rsidRPr="00B1231D" w:rsidR="00A04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these</w:t>
            </w:r>
            <w:r w:rsidRPr="00B1231D" w:rsidR="0017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practices were directly approached by the chief investiogator</w:t>
            </w:r>
            <w:r w:rsidRPr="00B1231D" w:rsidR="00A04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Pr="00B1231D" w:rsidR="009050C3" w:rsidTr="2CF92CBF" w14:paraId="57B636B0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2D379393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 Size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000F752A" w:rsidRDefault="003C7CBD" w14:paraId="48253D87" w14:textId="40C608A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512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participants from 21 GP practices.</w:t>
            </w:r>
          </w:p>
        </w:tc>
      </w:tr>
      <w:tr w:rsidRPr="00B1231D" w:rsidR="009050C3" w:rsidTr="2CF92CBF" w14:paraId="49BCED8C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045CE531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Non-participation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50EE9" w:rsidP="000F752A" w:rsidRDefault="00B50EE9" w14:paraId="5B889F27" w14:textId="7666CA6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r w:rsidR="000F1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approached</w:t>
            </w:r>
            <w:r w:rsidRPr="00B1231D" w:rsidR="00512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231D" w:rsidR="0019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74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practices </w:t>
            </w:r>
            <w:r w:rsidRPr="00B1231D" w:rsidR="0019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recruited 21.</w:t>
            </w:r>
            <w:r w:rsidR="000F1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Sixteen of the practices </w:t>
            </w:r>
            <w:r w:rsidR="00C27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approached sent an expression of interest in response to our study research information. </w:t>
            </w:r>
            <w:r w:rsidR="00D3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approached the remaining nine directly to make the sample more diverse.</w:t>
            </w:r>
            <w:r w:rsidRPr="00B1231D" w:rsidR="0019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231D" w:rsidR="00400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Recruiting </w:t>
            </w:r>
            <w:r w:rsidR="00512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participants </w:t>
            </w:r>
            <w:r w:rsidRPr="00B1231D" w:rsidR="00400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Pr="00B1231D" w:rsidR="00DA7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other four</w:t>
            </w:r>
            <w:r w:rsidRPr="00B1231D" w:rsidR="00400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practices would have improved our mix </w:t>
            </w:r>
            <w:r w:rsidR="00512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practices </w:t>
            </w:r>
            <w:r w:rsidRPr="00B1231D" w:rsidR="00400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terms of deprivation, </w:t>
            </w:r>
            <w:proofErr w:type="gramStart"/>
            <w:r w:rsidRPr="00B1231D" w:rsidR="00400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locality</w:t>
            </w:r>
            <w:proofErr w:type="gramEnd"/>
            <w:r w:rsidRPr="00B1231D" w:rsidR="00400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B1231D" w:rsidR="0019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current implementation of e-consultations. </w:t>
            </w:r>
          </w:p>
          <w:p w:rsidRPr="00B1231D" w:rsidR="00BA6CDB" w:rsidP="000F752A" w:rsidRDefault="006007D7" w14:paraId="7AD147D0" w14:textId="2E408E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2CF92CBF" w:rsidR="218E8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round 1,</w:t>
            </w:r>
            <w:r w:rsidRPr="2CF92CBF" w:rsidR="083CD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staff from</w:t>
            </w:r>
            <w:r w:rsidRPr="2CF92CBF" w:rsidR="218E8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 of the 21 </w:t>
            </w:r>
            <w:r w:rsidRPr="2CF92CBF" w:rsidR="2598A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recruited</w:t>
            </w:r>
            <w:r w:rsidRPr="2CF92CBF" w:rsidR="6024D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2CF92CBF" w:rsidR="218E8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practices participated, as the remaining 7 had not yet been recruited. In the </w:t>
            </w:r>
            <w:r w:rsidRPr="2CF92CBF" w:rsidR="6024D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remaining</w:t>
            </w:r>
            <w:r w:rsidRPr="2CF92CBF" w:rsidR="218E8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rounds we </w:t>
            </w:r>
            <w:r w:rsidRPr="2CF92CBF" w:rsidR="098CA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interviewed at least one participant from </w:t>
            </w:r>
            <w:r w:rsidRPr="2CF92CBF" w:rsidR="083CD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2CF92CBF" w:rsidR="574B6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21 </w:t>
            </w:r>
            <w:r w:rsidRPr="2CF92CBF" w:rsidR="2F49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practices</w:t>
            </w:r>
            <w:r w:rsidRPr="2CF92CBF" w:rsidR="574B6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2CF92CBF" w:rsidR="098CA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each round, although some skipped a round (see </w:t>
            </w:r>
            <w:r w:rsidRPr="2CF92CBF" w:rsidR="73CBA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 1 in the main paper</w:t>
            </w:r>
            <w:r w:rsidRPr="2CF92CBF" w:rsidR="098CA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 One participant dropped out in round 4 due to time constraints (health center 4).</w:t>
            </w:r>
          </w:p>
        </w:tc>
      </w:tr>
      <w:tr w:rsidRPr="00B1231D" w:rsidR="009050C3" w:rsidTr="2CF92CBF" w14:paraId="6588A4A3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6FF1FEC8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Setting of Data Collection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000F752A" w:rsidRDefault="00581DE6" w14:paraId="31C82037" w14:textId="5D86034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Interviews were conducted </w:t>
            </w:r>
            <w:r w:rsidRPr="00B1231D" w:rsidR="00AB1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telephone</w:t>
            </w:r>
          </w:p>
        </w:tc>
      </w:tr>
      <w:tr w:rsidRPr="00B1231D" w:rsidR="009050C3" w:rsidTr="2CF92CBF" w14:paraId="2F3AAECB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4620E611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Presence of non-participants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000F752A" w:rsidRDefault="00F17DCD" w14:paraId="772706BE" w14:textId="7777777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Pr="00B1231D" w:rsidR="009050C3" w:rsidTr="2CF92CBF" w14:paraId="6EE1745C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795080AD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 of the sample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000F752A" w:rsidRDefault="00581DE6" w14:paraId="2065725F" w14:textId="6BDF8D2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2CF92CBF" w:rsidR="02379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Table 1 in the main paper</w:t>
            </w:r>
            <w:r w:rsidRPr="2CF92CBF" w:rsidR="0CE6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Pr="00B1231D" w:rsidR="009050C3" w:rsidTr="2CF92CBF" w14:paraId="1F5CACA9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5A39E30F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Interview guide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000F752A" w:rsidRDefault="00BA6CDB" w14:paraId="79C8972E" w14:textId="272AC0A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2CF92CBF" w:rsidR="0F363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2CF92CBF" w:rsidR="3F36E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brief interview guide was used</w:t>
            </w:r>
            <w:r w:rsidRPr="2CF92CBF" w:rsidR="083CD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which was modified and refined in later interview rounds in response to preliminary data analysis</w:t>
            </w:r>
            <w:r w:rsidRPr="2CF92CBF" w:rsidR="3F36E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2CF92CBF" w:rsidR="0090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2CF92CBF" w:rsidR="091FF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Supplementary file 1</w:t>
            </w:r>
            <w:r w:rsidRPr="2CF92CBF" w:rsidR="0090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This was </w:t>
            </w:r>
            <w:r w:rsidRPr="2CF92CBF" w:rsidR="3F36E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pilot tested with </w:t>
            </w:r>
            <w:r w:rsidRPr="2CF92CBF" w:rsidR="574B6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 University of Bristol academic GPs</w:t>
            </w:r>
            <w:r w:rsidRPr="2CF92CBF" w:rsidR="059EE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2CF92CBF" w:rsidR="478DC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Pr="00B1231D" w:rsidR="009050C3" w:rsidTr="2CF92CBF" w14:paraId="1BBA1AD8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41588711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 interviews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000F752A" w:rsidRDefault="00BA6CDB" w14:paraId="7C426F70" w14:textId="0FB4B0A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2CF92CBF" w:rsidR="0F363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r w:rsidRPr="2CF92CBF" w:rsidR="2F49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carried out repeat interviews. (See </w:t>
            </w:r>
            <w:r w:rsidRPr="2CF92CBF" w:rsidR="5307E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 1 in the main paper</w:t>
            </w:r>
            <w:r w:rsidRPr="2CF92CBF" w:rsidR="2F49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Pr="00B1231D" w:rsidR="009050C3" w:rsidTr="2CF92CBF" w14:paraId="339FEE1B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4DA48D63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Audio-/visual recording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000F752A" w:rsidRDefault="00BA6CDB" w14:paraId="3CD0DC4B" w14:textId="7777777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used audio recording to collect the data</w:t>
            </w:r>
            <w:r w:rsidRPr="00B1231D" w:rsidR="000F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Pr="00B1231D" w:rsidR="009050C3" w:rsidTr="2CF92CBF" w14:paraId="5260C241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197E58E1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notes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000F752A" w:rsidRDefault="00714892" w14:paraId="1F2465C4" w14:textId="51610D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B1231D" w:rsidR="00D84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carried out</w:t>
            </w:r>
            <w:r w:rsidRPr="00B1231D" w:rsidR="0023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rapid </w:t>
            </w:r>
            <w:r w:rsidRPr="00B1231D" w:rsidR="00D84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coding of</w:t>
            </w:r>
            <w:r w:rsidRPr="00B1231D" w:rsidR="0023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each interview into a framework</w:t>
            </w:r>
            <w:r w:rsidRPr="00B1231D" w:rsidR="00D84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prior to transcription/rapid analysis, </w:t>
            </w:r>
            <w:r w:rsidRPr="00B1231D" w:rsidR="0023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interpretive notes were added to this framework as applicable.</w:t>
            </w: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interviews were all done by telephone, so the logging of participant expression, or other non-verbal cues was not applicable.</w:t>
            </w:r>
          </w:p>
        </w:tc>
      </w:tr>
      <w:tr w:rsidRPr="00B1231D" w:rsidR="009050C3" w:rsidTr="2CF92CBF" w14:paraId="3CB10A26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65091E57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000F752A" w:rsidRDefault="00BA6CDB" w14:paraId="29DDCA92" w14:textId="4B58201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B1231D" w:rsidR="0098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interviews</w:t>
            </w: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lasted </w:t>
            </w:r>
            <w:r w:rsidRPr="00B1231D" w:rsidR="0085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average of 3</w:t>
            </w:r>
            <w:r w:rsidRPr="00B1231D" w:rsidR="003F5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231D" w:rsidR="0085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minutes</w:t>
            </w:r>
            <w:r w:rsidRPr="00B1231D" w:rsidR="003F5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Pr="00B1231D" w:rsidR="009050C3" w:rsidTr="2CF92CBF" w14:paraId="051F4162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6EDF15BD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Saturation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5860B9" w:rsidP="000F752A" w:rsidRDefault="00AD13B8" w14:paraId="7F51EDDD" w14:textId="0D4F6FC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2CF92CBF" w:rsidR="31D9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interviews were ongoing, and new themes emerged in each round as the situation was constantly changing. The notion of d</w:t>
            </w:r>
            <w:r w:rsidRPr="2CF92CBF" w:rsidR="0FDD8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ata saturation is </w:t>
            </w:r>
            <w:r w:rsidRPr="2CF92CBF" w:rsidR="31D9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therefore less</w:t>
            </w:r>
            <w:r w:rsidRPr="2CF92CBF" w:rsidR="0FDD8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applicable</w:t>
            </w:r>
            <w:r w:rsidRPr="2CF92CBF" w:rsidR="31D9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as</w:t>
            </w:r>
            <w:r w:rsidRPr="2CF92CBF" w:rsidR="398E0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had we continued interviewing, we </w:t>
            </w:r>
            <w:r w:rsidRPr="2CF92CBF" w:rsidR="398E0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would have identified more themes relevant to the later stage of the pandemic. </w:t>
            </w:r>
            <w:r w:rsidRPr="2CF92CBF" w:rsidR="2A0AA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Theoretical sufficiency is therefore</w:t>
            </w:r>
            <w:r w:rsidRPr="2CF92CBF" w:rsidR="7C89C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2CF92CBF" w:rsidR="2A0AA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more applicable concept than data saturation in </w:t>
            </w:r>
            <w:r w:rsidRPr="2CF92CBF" w:rsidR="398E0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case of this study</w:t>
            </w:r>
            <w:r w:rsidRPr="2CF92CBF" w:rsidR="1EB1D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Pr="00B1231D" w:rsidR="009050C3" w:rsidTr="2CF92CBF" w14:paraId="0CC9BDB3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1B1BF717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Transcripts returned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000F752A" w:rsidRDefault="00F03617" w14:paraId="1AE2E076" w14:textId="7777777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Transcripts were not returned to participants fo</w:t>
            </w:r>
            <w:r w:rsidRPr="00B1231D" w:rsidR="0090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 or correction</w:t>
            </w:r>
            <w:r w:rsidRPr="00B1231D" w:rsidR="0090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Pr="00B1231D" w:rsidR="009050C3" w:rsidTr="2CF92CBF" w14:paraId="37FF5AC0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327F43A9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data coders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000F752A" w:rsidRDefault="005D597A" w14:paraId="575376BF" w14:textId="393479B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Pr="00B1231D" w:rsidR="009050C3" w:rsidTr="2CF92CBF" w14:paraId="221FF944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5A4937AA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 of the coding tree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631C5D" w:rsidP="00906426" w:rsidRDefault="005D0137" w14:paraId="45E94C46" w14:textId="4AA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F92CBF" w:rsidR="3ED895C3">
              <w:rPr>
                <w:rFonts w:ascii="Times New Roman" w:hAnsi="Times New Roman" w:cs="Times New Roman"/>
                <w:sz w:val="24"/>
                <w:szCs w:val="24"/>
              </w:rPr>
              <w:t xml:space="preserve">Analysis was </w:t>
            </w:r>
            <w:proofErr w:type="spellStart"/>
            <w:r w:rsidRPr="2CF92CBF" w:rsidR="3ED895C3">
              <w:rPr>
                <w:rFonts w:ascii="Times New Roman" w:hAnsi="Times New Roman" w:cs="Times New Roman"/>
                <w:sz w:val="24"/>
                <w:szCs w:val="24"/>
              </w:rPr>
              <w:t>structured</w:t>
            </w:r>
            <w:proofErr w:type="spellEnd"/>
            <w:r w:rsidRPr="2CF92CBF" w:rsidR="3ED89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CF92CBF" w:rsidR="3ED895C3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  <w:r w:rsidRPr="2CF92CBF" w:rsidR="3ED89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CF92CBF" w:rsidR="3ED895C3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proofErr w:type="spellEnd"/>
            <w:r w:rsidRPr="2CF92CBF" w:rsidR="3ED89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CF92CBF" w:rsidR="3ED895C3">
              <w:rPr>
                <w:rFonts w:ascii="Times New Roman" w:hAnsi="Times New Roman" w:cs="Times New Roman"/>
                <w:sz w:val="24"/>
                <w:szCs w:val="24"/>
              </w:rPr>
              <w:t>broad</w:t>
            </w:r>
            <w:proofErr w:type="spellEnd"/>
            <w:r w:rsidRPr="2CF92CBF" w:rsidR="3ED89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CF92CBF" w:rsidR="3ED895C3">
              <w:rPr>
                <w:rFonts w:ascii="Times New Roman" w:hAnsi="Times New Roman" w:cs="Times New Roman"/>
                <w:sz w:val="24"/>
                <w:szCs w:val="24"/>
              </w:rPr>
              <w:t>themes</w:t>
            </w:r>
            <w:proofErr w:type="spellEnd"/>
            <w:r w:rsidRPr="2CF92CBF" w:rsidR="3ED895C3">
              <w:rPr>
                <w:rFonts w:ascii="Times New Roman" w:hAnsi="Times New Roman" w:cs="Times New Roman"/>
                <w:sz w:val="24"/>
                <w:szCs w:val="24"/>
              </w:rPr>
              <w:t xml:space="preserve">: (1) </w:t>
            </w:r>
            <w:proofErr w:type="spellStart"/>
            <w:r w:rsidRPr="2CF92CBF" w:rsidR="3ED895C3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2CF92CBF" w:rsidR="3ED895C3">
              <w:rPr>
                <w:rFonts w:ascii="Times New Roman" w:hAnsi="Times New Roman" w:cs="Times New Roman"/>
                <w:sz w:val="24"/>
                <w:szCs w:val="24"/>
              </w:rPr>
              <w:t xml:space="preserve"> was face-</w:t>
            </w:r>
            <w:proofErr w:type="spellStart"/>
            <w:r w:rsidRPr="2CF92CBF" w:rsidR="3ED895C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2CF92CBF" w:rsidR="3ED895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2CF92CBF" w:rsidR="3ED895C3">
              <w:rPr>
                <w:rFonts w:ascii="Times New Roman" w:hAnsi="Times New Roman" w:cs="Times New Roman"/>
                <w:sz w:val="24"/>
                <w:szCs w:val="24"/>
              </w:rPr>
              <w:t>fact</w:t>
            </w:r>
            <w:proofErr w:type="spellEnd"/>
            <w:r w:rsidRPr="2CF92CBF" w:rsidR="3ED895C3">
              <w:rPr>
                <w:rFonts w:ascii="Times New Roman" w:hAnsi="Times New Roman" w:cs="Times New Roman"/>
                <w:sz w:val="24"/>
                <w:szCs w:val="24"/>
              </w:rPr>
              <w:t xml:space="preserve"> contact </w:t>
            </w:r>
            <w:proofErr w:type="spellStart"/>
            <w:r w:rsidRPr="2CF92CBF" w:rsidR="3ED895C3">
              <w:rPr>
                <w:rFonts w:ascii="Times New Roman" w:hAnsi="Times New Roman" w:cs="Times New Roman"/>
                <w:sz w:val="24"/>
                <w:szCs w:val="24"/>
              </w:rPr>
              <w:t>necessary</w:t>
            </w:r>
            <w:proofErr w:type="spellEnd"/>
            <w:r w:rsidRPr="2CF92CBF" w:rsidR="3ED895C3">
              <w:rPr>
                <w:rFonts w:ascii="Times New Roman" w:hAnsi="Times New Roman" w:cs="Times New Roman"/>
                <w:sz w:val="24"/>
                <w:szCs w:val="24"/>
              </w:rPr>
              <w:t xml:space="preserve"> (2) How was face-</w:t>
            </w:r>
            <w:proofErr w:type="spellStart"/>
            <w:r w:rsidRPr="2CF92CBF" w:rsidR="3ED895C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2CF92CBF" w:rsidR="3ED895C3">
              <w:rPr>
                <w:rFonts w:ascii="Times New Roman" w:hAnsi="Times New Roman" w:cs="Times New Roman"/>
                <w:sz w:val="24"/>
                <w:szCs w:val="24"/>
              </w:rPr>
              <w:t xml:space="preserve">-face contact made </w:t>
            </w:r>
            <w:proofErr w:type="spellStart"/>
            <w:r w:rsidRPr="2CF92CBF" w:rsidR="3ED895C3"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  <w:proofErr w:type="spellEnd"/>
            <w:r w:rsidRPr="2CF92CBF" w:rsidR="5B58C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2CF92CBF" w:rsidR="1EF6476C">
              <w:rPr>
                <w:rFonts w:ascii="Times New Roman" w:hAnsi="Times New Roman" w:cs="Times New Roman"/>
                <w:sz w:val="24"/>
                <w:szCs w:val="24"/>
              </w:rPr>
              <w:t>Within</w:t>
            </w:r>
            <w:proofErr w:type="spellEnd"/>
            <w:r w:rsidRPr="2CF92CBF" w:rsidR="1EF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CF92CBF" w:rsidR="1EF6476C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2CF92CBF" w:rsidR="009064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2CF92CBF" w:rsidR="1EF6476C">
              <w:rPr>
                <w:rFonts w:ascii="Times New Roman" w:hAnsi="Times New Roman" w:cs="Times New Roman"/>
                <w:sz w:val="24"/>
                <w:szCs w:val="24"/>
              </w:rPr>
              <w:t>sub-</w:t>
            </w:r>
            <w:proofErr w:type="spellStart"/>
            <w:r w:rsidRPr="2CF92CBF" w:rsidR="1EF6476C">
              <w:rPr>
                <w:rFonts w:ascii="Times New Roman" w:hAnsi="Times New Roman" w:cs="Times New Roman"/>
                <w:sz w:val="24"/>
                <w:szCs w:val="24"/>
              </w:rPr>
              <w:t>themes</w:t>
            </w:r>
            <w:proofErr w:type="spellEnd"/>
            <w:r w:rsidRPr="2CF92CBF" w:rsidR="1EF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CF92CBF" w:rsidR="1EF6476C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2CF92CBF" w:rsidR="1EF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CF92CBF" w:rsidR="1EF6476C">
              <w:rPr>
                <w:rFonts w:ascii="Times New Roman" w:hAnsi="Times New Roman" w:cs="Times New Roman"/>
                <w:sz w:val="24"/>
                <w:szCs w:val="24"/>
              </w:rPr>
              <w:t>developed</w:t>
            </w:r>
            <w:proofErr w:type="spellEnd"/>
            <w:r w:rsidRPr="2CF92CBF" w:rsidR="1EF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CF92CBF" w:rsidR="2C313670">
              <w:rPr>
                <w:rFonts w:ascii="Times New Roman" w:hAnsi="Times New Roman" w:cs="Times New Roman"/>
                <w:sz w:val="24"/>
                <w:szCs w:val="24"/>
              </w:rPr>
              <w:t>inductively</w:t>
            </w:r>
            <w:proofErr w:type="spellEnd"/>
            <w:r w:rsidRPr="2CF92CBF" w:rsidR="1E2B0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CF92CBF" w:rsidR="27399B4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2CF92CBF" w:rsidR="27399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CF92CBF" w:rsidR="27399B4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2CF92CBF" w:rsidR="1E2B085C">
              <w:rPr>
                <w:rFonts w:ascii="Times New Roman" w:hAnsi="Times New Roman" w:cs="Times New Roman"/>
                <w:sz w:val="24"/>
                <w:szCs w:val="24"/>
              </w:rPr>
              <w:t>apture</w:t>
            </w:r>
            <w:proofErr w:type="spellEnd"/>
            <w:r w:rsidRPr="2CF92CBF" w:rsidR="1E2B0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CF92CBF" w:rsidR="1E2B085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2CF92CBF" w:rsidR="1E2B085C">
              <w:rPr>
                <w:rFonts w:ascii="Times New Roman" w:hAnsi="Times New Roman" w:cs="Times New Roman"/>
                <w:sz w:val="24"/>
                <w:szCs w:val="24"/>
              </w:rPr>
              <w:t xml:space="preserve"> different </w:t>
            </w:r>
            <w:proofErr w:type="spellStart"/>
            <w:r w:rsidRPr="2CF92CBF" w:rsidR="1E2B085C">
              <w:rPr>
                <w:rFonts w:ascii="Times New Roman" w:hAnsi="Times New Roman" w:cs="Times New Roman"/>
                <w:sz w:val="24"/>
                <w:szCs w:val="24"/>
              </w:rPr>
              <w:t>aspects</w:t>
            </w:r>
            <w:proofErr w:type="spellEnd"/>
            <w:r w:rsidRPr="2CF92CBF" w:rsidR="1E2B085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2CF92CBF" w:rsidR="7233EE08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2CF92CBF" w:rsidR="7233EE08">
              <w:rPr>
                <w:rFonts w:ascii="Times New Roman" w:hAnsi="Times New Roman" w:cs="Times New Roman"/>
                <w:sz w:val="24"/>
                <w:szCs w:val="24"/>
              </w:rPr>
              <w:t xml:space="preserve"> these </w:t>
            </w:r>
            <w:proofErr w:type="spellStart"/>
            <w:r w:rsidRPr="2CF92CBF" w:rsidR="7233EE08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2CF92CBF" w:rsidR="7233E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CF92CBF" w:rsidR="7233EE08">
              <w:rPr>
                <w:rFonts w:ascii="Times New Roman" w:hAnsi="Times New Roman" w:cs="Times New Roman"/>
                <w:sz w:val="24"/>
                <w:szCs w:val="24"/>
              </w:rPr>
              <w:t>achieved</w:t>
            </w:r>
            <w:proofErr w:type="spellEnd"/>
            <w:r w:rsidRPr="2CF92CBF" w:rsidR="12D50882">
              <w:rPr>
                <w:rFonts w:ascii="Times New Roman" w:hAnsi="Times New Roman" w:cs="Times New Roman"/>
                <w:sz w:val="24"/>
                <w:szCs w:val="24"/>
              </w:rPr>
              <w:t>. These sub-</w:t>
            </w:r>
            <w:proofErr w:type="spellStart"/>
            <w:r w:rsidRPr="2CF92CBF" w:rsidR="12D50882">
              <w:rPr>
                <w:rFonts w:ascii="Times New Roman" w:hAnsi="Times New Roman" w:cs="Times New Roman"/>
                <w:sz w:val="24"/>
                <w:szCs w:val="24"/>
              </w:rPr>
              <w:t>themes</w:t>
            </w:r>
            <w:proofErr w:type="spellEnd"/>
            <w:r w:rsidRPr="2CF92CBF" w:rsidR="12D50882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2CF92CBF" w:rsidR="12D50882">
              <w:rPr>
                <w:rFonts w:ascii="Times New Roman" w:hAnsi="Times New Roman" w:cs="Times New Roman"/>
                <w:sz w:val="24"/>
                <w:szCs w:val="24"/>
              </w:rPr>
              <w:t>described</w:t>
            </w:r>
            <w:proofErr w:type="spellEnd"/>
            <w:r w:rsidRPr="2CF92CBF" w:rsidR="12D50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CF92CBF" w:rsidR="12D50882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2CF92CBF" w:rsidR="12D50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CF92CBF" w:rsidR="12D50882">
              <w:rPr>
                <w:rFonts w:ascii="Times New Roman" w:hAnsi="Times New Roman" w:cs="Times New Roman"/>
                <w:sz w:val="24"/>
                <w:szCs w:val="24"/>
              </w:rPr>
              <w:t>subheadings</w:t>
            </w:r>
            <w:proofErr w:type="spellEnd"/>
            <w:r w:rsidRPr="2CF92CBF" w:rsidR="12D50882">
              <w:rPr>
                <w:rFonts w:ascii="Times New Roman" w:hAnsi="Times New Roman" w:cs="Times New Roman"/>
                <w:sz w:val="24"/>
                <w:szCs w:val="24"/>
              </w:rPr>
              <w:t xml:space="preserve"> in the main paper.</w:t>
            </w:r>
          </w:p>
        </w:tc>
      </w:tr>
      <w:tr w:rsidRPr="00B1231D" w:rsidR="009050C3" w:rsidTr="2CF92CBF" w14:paraId="3C92F42B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3FAA6564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Derivation of themes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00581B27" w:rsidRDefault="00BA6CDB" w14:paraId="0700964E" w14:textId="3311D0DC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Themes were derived from the data</w:t>
            </w:r>
            <w:r w:rsidRPr="00B1231D" w:rsidR="00167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1231D" w:rsidR="00906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231D" w:rsidR="00906426">
              <w:rPr>
                <w:rFonts w:ascii="Times New Roman" w:hAnsi="Times New Roman" w:cs="Times New Roman"/>
                <w:sz w:val="24"/>
                <w:szCs w:val="24"/>
              </w:rPr>
              <w:t xml:space="preserve">Interviews were audio-recorded, transcribed, anonymised, imported to </w:t>
            </w:r>
            <w:r w:rsidR="009D573F">
              <w:rPr>
                <w:rFonts w:ascii="Times New Roman" w:hAnsi="Times New Roman" w:cs="Times New Roman"/>
                <w:sz w:val="24"/>
                <w:szCs w:val="24"/>
              </w:rPr>
              <w:t xml:space="preserve">QSR </w:t>
            </w:r>
            <w:r w:rsidRPr="00B1231D" w:rsidR="009064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1231D" w:rsidR="009D573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1231D" w:rsidR="00906426">
              <w:rPr>
                <w:rFonts w:ascii="Times New Roman" w:hAnsi="Times New Roman" w:cs="Times New Roman"/>
                <w:sz w:val="24"/>
                <w:szCs w:val="24"/>
              </w:rPr>
              <w:t>ivo</w:t>
            </w:r>
            <w:r w:rsidR="009D573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B1231D" w:rsidR="00906426">
              <w:rPr>
                <w:rFonts w:ascii="Times New Roman" w:hAnsi="Times New Roman" w:cs="Times New Roman"/>
                <w:sz w:val="24"/>
                <w:szCs w:val="24"/>
              </w:rPr>
              <w:t xml:space="preserve"> and thematically analysed. MM/AT/AS/JH established an initial coding framework and</w:t>
            </w:r>
            <w:r w:rsidRPr="00B1231D" w:rsidR="00581B27">
              <w:rPr>
                <w:rFonts w:ascii="Times New Roman" w:hAnsi="Times New Roman" w:cs="Times New Roman"/>
                <w:sz w:val="24"/>
                <w:szCs w:val="24"/>
              </w:rPr>
              <w:t xml:space="preserve"> each researcher coded their own interviews within this framework.</w:t>
            </w:r>
            <w:r w:rsidRPr="00B1231D" w:rsidR="00906426">
              <w:rPr>
                <w:rFonts w:ascii="Times New Roman" w:hAnsi="Times New Roman" w:cs="Times New Roman"/>
                <w:sz w:val="24"/>
                <w:szCs w:val="24"/>
              </w:rPr>
              <w:t xml:space="preserve"> MM/AT/AS double-coded six interviews (two each) to ensure a coding consensus and maximise rigour. </w:t>
            </w:r>
          </w:p>
        </w:tc>
      </w:tr>
      <w:tr w:rsidRPr="00B1231D" w:rsidR="009050C3" w:rsidTr="2CF92CBF" w14:paraId="4BEEE67D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6CADFA8C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000F752A" w:rsidRDefault="009D573F" w14:paraId="6971C066" w14:textId="0729C4A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QSR </w:t>
            </w:r>
            <w:r w:rsidRPr="00B1231D" w:rsidR="00167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NVivo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  <w:r w:rsidRPr="00B1231D" w:rsidR="00167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</w:t>
            </w:r>
            <w:r w:rsidRPr="00B1231D" w:rsidR="00F03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to manage the thematic data</w:t>
            </w:r>
          </w:p>
        </w:tc>
      </w:tr>
      <w:tr w:rsidRPr="00B1231D" w:rsidR="009050C3" w:rsidTr="2CF92CBF" w14:paraId="50289BCE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270D36A8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Participant checking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000F752A" w:rsidRDefault="00802AE7" w14:paraId="40F69E6D" w14:textId="694C6AF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Transcripts were not returned to participants for checking. Rapid</w:t>
            </w:r>
            <w:r w:rsidRPr="00B1231D" w:rsidR="00F6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reports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findings were </w:t>
            </w:r>
            <w:r w:rsidRPr="00B1231D" w:rsidR="00F6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published and sent to practices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Pr="00B1231D" w:rsidR="009050C3" w:rsidTr="2CF92CBF" w14:paraId="1F5E4806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40EE105E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Quotations presented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000F752A" w:rsidRDefault="00BA6CDB" w14:paraId="07F6BA85" w14:textId="3DE2C35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participant quotations are pres</w:t>
            </w:r>
            <w:r w:rsidRPr="00B1231D" w:rsidR="0098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ented to illustrate the themes.</w:t>
            </w:r>
            <w:r w:rsidR="009D5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Each quotation is attributed to a participant identifier.</w:t>
            </w:r>
          </w:p>
        </w:tc>
      </w:tr>
      <w:tr w:rsidRPr="00B1231D" w:rsidR="009050C3" w:rsidTr="2CF92CBF" w14:paraId="3A486D63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7EFDE17F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 </w:t>
            </w:r>
            <w:r w:rsidRPr="00B1231D" w:rsidR="0098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findings consistent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000F752A" w:rsidRDefault="00BA6CDB" w14:paraId="6CC0C4BD" w14:textId="2D6901B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B1231D" w:rsidR="000F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1231D" w:rsidR="00A76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is presented against each theme in the form of quotations to support the findings.</w:t>
            </w:r>
          </w:p>
        </w:tc>
      </w:tr>
      <w:tr w:rsidRPr="00B1231D" w:rsidR="009050C3" w:rsidTr="2CF92CBF" w14:paraId="34076ADE" w14:textId="77777777"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B1231D" w:rsidR="00BA6CDB" w:rsidP="00201FFA" w:rsidRDefault="00BA6CDB" w14:paraId="07994A02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Clarity of major themes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1231D" w:rsidR="00BA6CDB" w:rsidP="2CF92CBF" w:rsidRDefault="00BA6CDB" w14:paraId="00769A26" w14:textId="6597094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2CF92CBF" w:rsidR="683E4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Yes. These are presented in the main text.</w:t>
            </w:r>
          </w:p>
          <w:p w:rsidRPr="00B1231D" w:rsidR="00BA6CDB" w:rsidP="2CF92CBF" w:rsidRDefault="00BA6CDB" w14:paraId="1EB8D671" w14:textId="20BB7A43">
            <w:pPr>
              <w:pStyle w:val="Normal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Pr="00B1231D" w:rsidR="009050C3" w:rsidTr="2CF92CBF" w14:paraId="4823D238" w14:textId="77777777">
        <w:tc>
          <w:tcPr>
            <w:tcW w:w="1985" w:type="dxa"/>
            <w:tcBorders>
              <w:top w:val="single" w:color="auto" w:sz="4" w:space="0"/>
              <w:bottom w:val="single" w:color="auto" w:sz="12" w:space="0"/>
              <w:right w:val="nil"/>
            </w:tcBorders>
            <w:tcMar/>
          </w:tcPr>
          <w:p w:rsidRPr="00B1231D" w:rsidR="00BA6CDB" w:rsidP="00201FFA" w:rsidRDefault="00BA6CDB" w14:paraId="1B9B9ADF" w14:textId="77777777">
            <w:pPr>
              <w:pStyle w:val="ListParagraph"/>
              <w:numPr>
                <w:ilvl w:val="0"/>
                <w:numId w:val="1"/>
              </w:num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Clarity of minor themes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12" w:space="0"/>
            </w:tcBorders>
            <w:tcMar/>
          </w:tcPr>
          <w:p w:rsidRPr="00B1231D" w:rsidR="00BA6CDB" w:rsidP="000F752A" w:rsidRDefault="00F03617" w14:paraId="3B9116C8" w14:textId="6597094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2CF92CBF" w:rsidR="295F1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Yes. These are presented </w:t>
            </w:r>
            <w:r w:rsidRPr="2CF92CBF" w:rsidR="7EB5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</w:t>
            </w:r>
            <w:r w:rsidRPr="2CF92CBF" w:rsidR="3EDC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 </w:t>
            </w:r>
            <w:r w:rsidRPr="2CF92CBF" w:rsidR="7EB5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2CF92CBF" w:rsidR="59270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Pr="00CC45EB" w:rsidR="00966C3A" w:rsidP="00F27F31" w:rsidRDefault="00966C3A" w14:paraId="214486D6" w14:textId="777777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Pr="00906426" w:rsidR="00906426" w:rsidP="00906426" w:rsidRDefault="009050C3" w14:paraId="1D78F4F5" w14:textId="77777777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906426" w:rsidR="00906426">
        <w:t xml:space="preserve">1. Tong A, Sainsbury P, Craig J. Consolidated criteria for reporting qualitative research (COREQ): a 32-item checklist for interviews and focus groups. </w:t>
      </w:r>
      <w:r w:rsidRPr="00906426" w:rsidR="00906426">
        <w:rPr>
          <w:i/>
        </w:rPr>
        <w:t>International journal for quality in health care : journal of the International Society for Quality in Health Care / ISQua</w:t>
      </w:r>
      <w:r w:rsidRPr="00906426" w:rsidR="00906426">
        <w:t xml:space="preserve"> 2007;19(6):349-57. doi: 10.1093/intqhc/mzm042</w:t>
      </w:r>
    </w:p>
    <w:p w:rsidR="00065A48" w:rsidP="00201FFA" w:rsidRDefault="009050C3" w14:paraId="6591D833" w14:textId="2EE6408D">
      <w:pPr>
        <w:pStyle w:val="EndNoteBibliography"/>
      </w:pPr>
      <w:r>
        <w:fldChar w:fldCharType="end"/>
      </w:r>
    </w:p>
    <w:sectPr w:rsidR="00065A48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5795" w:rsidP="00CD315E" w:rsidRDefault="00925795" w14:paraId="4D155028" w14:textId="77777777">
      <w:pPr>
        <w:spacing w:after="0" w:line="240" w:lineRule="auto"/>
      </w:pPr>
      <w:r>
        <w:separator/>
      </w:r>
    </w:p>
  </w:endnote>
  <w:endnote w:type="continuationSeparator" w:id="0">
    <w:p w:rsidR="00925795" w:rsidP="00CD315E" w:rsidRDefault="00925795" w14:paraId="3019E7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08A3" w:rsidRDefault="00E34F21" w14:paraId="2FD292E8" w14:textId="4B4C1DA6">
    <w:pPr>
      <w:pStyle w:val="Footer"/>
    </w:pPr>
    <w:r>
      <w:fldChar w:fldCharType="begin"/>
    </w:r>
    <w:r>
      <w:instrText> FILENAME \* MERGEFORMAT </w:instrText>
    </w:r>
    <w:r>
      <w:fldChar w:fldCharType="separate"/>
    </w:r>
    <w:r w:rsidR="008508A3">
      <w:rPr>
        <w:noProof/>
      </w:rPr>
      <w:t>SupplementaryFile6-COREQChecklist</w:t>
    </w:r>
    <w:r>
      <w:fldChar w:fldCharType="end"/>
    </w:r>
    <w:r w:rsidR="008508A3">
      <w:ptab w:alignment="center" w:relativeTo="margin" w:leader="none"/>
    </w:r>
    <w:r w:rsidR="008508A3">
      <w:fldChar w:fldCharType="begin"/>
    </w:r>
    <w:r w:rsidR="008508A3">
      <w:instrText xml:space="preserve"> PAGE   \* MERGEFORMAT </w:instrText>
    </w:r>
    <w:r w:rsidR="008508A3">
      <w:fldChar w:fldCharType="separate"/>
    </w:r>
    <w:r w:rsidR="008508A3">
      <w:t>1</w:t>
    </w:r>
    <w:r w:rsidR="008508A3">
      <w:rPr>
        <w:noProof/>
      </w:rPr>
      <w:fldChar w:fldCharType="end"/>
    </w:r>
    <w:r w:rsidR="008508A3">
      <w:ptab w:alignment="right" w:relativeTo="margin" w:leader="none"/>
    </w:r>
    <w:r w:rsidR="008508A3">
      <w:t>MM-RAPCI-16102020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5795" w:rsidP="00CD315E" w:rsidRDefault="00925795" w14:paraId="44701D15" w14:textId="77777777">
      <w:pPr>
        <w:spacing w:after="0" w:line="240" w:lineRule="auto"/>
      </w:pPr>
      <w:r>
        <w:separator/>
      </w:r>
    </w:p>
  </w:footnote>
  <w:footnote w:type="continuationSeparator" w:id="0">
    <w:p w:rsidR="00925795" w:rsidP="00CD315E" w:rsidRDefault="00925795" w14:paraId="74C7EEC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C06DD" w:rsidR="00E34F21" w:rsidP="00E34F21" w:rsidRDefault="00E34F21" w14:paraId="4C457754" w14:textId="77777777">
    <w:pPr>
      <w:rPr>
        <w:i/>
        <w:iCs/>
        <w:sz w:val="18"/>
        <w:szCs w:val="18"/>
      </w:rPr>
    </w:pPr>
    <w:r w:rsidRPr="00EC06DD">
      <w:rPr>
        <w:i/>
        <w:iCs/>
        <w:sz w:val="18"/>
        <w:szCs w:val="18"/>
      </w:rPr>
      <w:t>Supplementary file to: The implementation of remote consulting in UK primary care following the COVID-19 pandemic: a mixed-methods longitudinal study</w:t>
    </w:r>
  </w:p>
  <w:p w:rsidR="008508A3" w:rsidRDefault="008508A3" w14:paraId="1CF67D7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77D4A"/>
    <w:multiLevelType w:val="hybridMultilevel"/>
    <w:tmpl w:val="C9BCEA5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03630F3"/>
    <w:multiLevelType w:val="hybridMultilevel"/>
    <w:tmpl w:val="C15ED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75"/>
  <w:trackRevisions w:val="false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A6CDB"/>
    <w:rsid w:val="000067A4"/>
    <w:rsid w:val="00007393"/>
    <w:rsid w:val="00040A54"/>
    <w:rsid w:val="00057B86"/>
    <w:rsid w:val="0006718E"/>
    <w:rsid w:val="00082C74"/>
    <w:rsid w:val="0008540B"/>
    <w:rsid w:val="000A48ED"/>
    <w:rsid w:val="000A7701"/>
    <w:rsid w:val="000C493A"/>
    <w:rsid w:val="000C5E2B"/>
    <w:rsid w:val="000F1330"/>
    <w:rsid w:val="000F5B84"/>
    <w:rsid w:val="000F752A"/>
    <w:rsid w:val="00102F46"/>
    <w:rsid w:val="00114A6E"/>
    <w:rsid w:val="00150836"/>
    <w:rsid w:val="0016708F"/>
    <w:rsid w:val="00167D7B"/>
    <w:rsid w:val="0017175E"/>
    <w:rsid w:val="00185648"/>
    <w:rsid w:val="00186F71"/>
    <w:rsid w:val="00196C70"/>
    <w:rsid w:val="001B3EEE"/>
    <w:rsid w:val="001B526A"/>
    <w:rsid w:val="001D4D50"/>
    <w:rsid w:val="001F11FB"/>
    <w:rsid w:val="00201FFA"/>
    <w:rsid w:val="00215CFA"/>
    <w:rsid w:val="002377AE"/>
    <w:rsid w:val="002840E8"/>
    <w:rsid w:val="002B4603"/>
    <w:rsid w:val="003554C0"/>
    <w:rsid w:val="003869DC"/>
    <w:rsid w:val="003A6B1A"/>
    <w:rsid w:val="003C7CBD"/>
    <w:rsid w:val="003F5016"/>
    <w:rsid w:val="00400619"/>
    <w:rsid w:val="004079E6"/>
    <w:rsid w:val="00431B17"/>
    <w:rsid w:val="00445BF6"/>
    <w:rsid w:val="004575CA"/>
    <w:rsid w:val="00463135"/>
    <w:rsid w:val="00470FF2"/>
    <w:rsid w:val="00480FDC"/>
    <w:rsid w:val="004900A6"/>
    <w:rsid w:val="00496052"/>
    <w:rsid w:val="004B7811"/>
    <w:rsid w:val="005002BF"/>
    <w:rsid w:val="00500FA4"/>
    <w:rsid w:val="005101A7"/>
    <w:rsid w:val="005122F6"/>
    <w:rsid w:val="00513C4F"/>
    <w:rsid w:val="00522210"/>
    <w:rsid w:val="00581B27"/>
    <w:rsid w:val="00581DE6"/>
    <w:rsid w:val="005860B9"/>
    <w:rsid w:val="005B43AE"/>
    <w:rsid w:val="005B69FF"/>
    <w:rsid w:val="005B7BEA"/>
    <w:rsid w:val="005C0991"/>
    <w:rsid w:val="005D0137"/>
    <w:rsid w:val="005D597A"/>
    <w:rsid w:val="006007D7"/>
    <w:rsid w:val="00624152"/>
    <w:rsid w:val="00624BFA"/>
    <w:rsid w:val="00631C5D"/>
    <w:rsid w:val="00695C96"/>
    <w:rsid w:val="00697642"/>
    <w:rsid w:val="006B4CF4"/>
    <w:rsid w:val="006C173D"/>
    <w:rsid w:val="006D11F2"/>
    <w:rsid w:val="006D4B9E"/>
    <w:rsid w:val="00714892"/>
    <w:rsid w:val="007470D7"/>
    <w:rsid w:val="00793B47"/>
    <w:rsid w:val="0079625B"/>
    <w:rsid w:val="007BAA00"/>
    <w:rsid w:val="007C77FC"/>
    <w:rsid w:val="007E2E0A"/>
    <w:rsid w:val="00802AE7"/>
    <w:rsid w:val="008032F7"/>
    <w:rsid w:val="0084123E"/>
    <w:rsid w:val="008419FD"/>
    <w:rsid w:val="00843934"/>
    <w:rsid w:val="008508A3"/>
    <w:rsid w:val="008511F4"/>
    <w:rsid w:val="0086614C"/>
    <w:rsid w:val="00874651"/>
    <w:rsid w:val="00883A6F"/>
    <w:rsid w:val="0088461E"/>
    <w:rsid w:val="008C2438"/>
    <w:rsid w:val="008D0691"/>
    <w:rsid w:val="009050C3"/>
    <w:rsid w:val="00906426"/>
    <w:rsid w:val="0090697C"/>
    <w:rsid w:val="00914377"/>
    <w:rsid w:val="00925795"/>
    <w:rsid w:val="00927656"/>
    <w:rsid w:val="0094001C"/>
    <w:rsid w:val="009502B0"/>
    <w:rsid w:val="00953D00"/>
    <w:rsid w:val="0096159C"/>
    <w:rsid w:val="00966C3A"/>
    <w:rsid w:val="00975014"/>
    <w:rsid w:val="00983D27"/>
    <w:rsid w:val="00986722"/>
    <w:rsid w:val="009A5653"/>
    <w:rsid w:val="009B0675"/>
    <w:rsid w:val="009C0D64"/>
    <w:rsid w:val="009D573F"/>
    <w:rsid w:val="009F3306"/>
    <w:rsid w:val="00A00D49"/>
    <w:rsid w:val="00A04FAF"/>
    <w:rsid w:val="00A07AB9"/>
    <w:rsid w:val="00A12188"/>
    <w:rsid w:val="00A2015F"/>
    <w:rsid w:val="00A264D2"/>
    <w:rsid w:val="00A27634"/>
    <w:rsid w:val="00A30A9A"/>
    <w:rsid w:val="00A33AF7"/>
    <w:rsid w:val="00A74A9E"/>
    <w:rsid w:val="00A76430"/>
    <w:rsid w:val="00A76449"/>
    <w:rsid w:val="00AB101A"/>
    <w:rsid w:val="00AB19DA"/>
    <w:rsid w:val="00AD13B8"/>
    <w:rsid w:val="00B100CC"/>
    <w:rsid w:val="00B1231D"/>
    <w:rsid w:val="00B50EE9"/>
    <w:rsid w:val="00B51A36"/>
    <w:rsid w:val="00B719EB"/>
    <w:rsid w:val="00B87B7C"/>
    <w:rsid w:val="00BA6CDB"/>
    <w:rsid w:val="00BB755E"/>
    <w:rsid w:val="00BC109E"/>
    <w:rsid w:val="00BE5D01"/>
    <w:rsid w:val="00BE67ED"/>
    <w:rsid w:val="00BF0EB0"/>
    <w:rsid w:val="00C06F42"/>
    <w:rsid w:val="00C27B15"/>
    <w:rsid w:val="00C51B6D"/>
    <w:rsid w:val="00C56DA2"/>
    <w:rsid w:val="00C57E1C"/>
    <w:rsid w:val="00C7123E"/>
    <w:rsid w:val="00C86C98"/>
    <w:rsid w:val="00C9010A"/>
    <w:rsid w:val="00C93DCF"/>
    <w:rsid w:val="00CC45EB"/>
    <w:rsid w:val="00CC68BF"/>
    <w:rsid w:val="00CD315E"/>
    <w:rsid w:val="00CD49E7"/>
    <w:rsid w:val="00CE43D1"/>
    <w:rsid w:val="00CE7DFB"/>
    <w:rsid w:val="00CF38F9"/>
    <w:rsid w:val="00D177DD"/>
    <w:rsid w:val="00D30C0E"/>
    <w:rsid w:val="00D3359A"/>
    <w:rsid w:val="00D34BFF"/>
    <w:rsid w:val="00D35A83"/>
    <w:rsid w:val="00D51FC2"/>
    <w:rsid w:val="00D60775"/>
    <w:rsid w:val="00D64149"/>
    <w:rsid w:val="00D84758"/>
    <w:rsid w:val="00DA73EF"/>
    <w:rsid w:val="00DA76DB"/>
    <w:rsid w:val="00DC2D2B"/>
    <w:rsid w:val="00DD4266"/>
    <w:rsid w:val="00DF3C8C"/>
    <w:rsid w:val="00DF4A3D"/>
    <w:rsid w:val="00E10805"/>
    <w:rsid w:val="00E2050F"/>
    <w:rsid w:val="00E273F6"/>
    <w:rsid w:val="00E34EDE"/>
    <w:rsid w:val="00E34F21"/>
    <w:rsid w:val="00E47B9A"/>
    <w:rsid w:val="00E517B7"/>
    <w:rsid w:val="00E530DA"/>
    <w:rsid w:val="00EC0C2C"/>
    <w:rsid w:val="00EC775E"/>
    <w:rsid w:val="00F03617"/>
    <w:rsid w:val="00F15121"/>
    <w:rsid w:val="00F17DCD"/>
    <w:rsid w:val="00F20097"/>
    <w:rsid w:val="00F36882"/>
    <w:rsid w:val="00F40AE4"/>
    <w:rsid w:val="00F4633B"/>
    <w:rsid w:val="00F67CCE"/>
    <w:rsid w:val="00F73036"/>
    <w:rsid w:val="00FE6C9F"/>
    <w:rsid w:val="02379F2F"/>
    <w:rsid w:val="049F202F"/>
    <w:rsid w:val="059EE0A2"/>
    <w:rsid w:val="06192422"/>
    <w:rsid w:val="06EAEB84"/>
    <w:rsid w:val="08022ADC"/>
    <w:rsid w:val="083CD94D"/>
    <w:rsid w:val="091FF83E"/>
    <w:rsid w:val="098CA348"/>
    <w:rsid w:val="0CE63F00"/>
    <w:rsid w:val="0F3635E1"/>
    <w:rsid w:val="0FDD89A3"/>
    <w:rsid w:val="100D86D0"/>
    <w:rsid w:val="10FEF03F"/>
    <w:rsid w:val="12D50882"/>
    <w:rsid w:val="15E097C2"/>
    <w:rsid w:val="17BE6706"/>
    <w:rsid w:val="18990463"/>
    <w:rsid w:val="1C6CA16D"/>
    <w:rsid w:val="1E2B085C"/>
    <w:rsid w:val="1EB1D66C"/>
    <w:rsid w:val="1EF6476C"/>
    <w:rsid w:val="218E8199"/>
    <w:rsid w:val="2598ADC5"/>
    <w:rsid w:val="27399B43"/>
    <w:rsid w:val="28CE8F17"/>
    <w:rsid w:val="2945FAC4"/>
    <w:rsid w:val="295F1B4C"/>
    <w:rsid w:val="2A0AA4B2"/>
    <w:rsid w:val="2B47789F"/>
    <w:rsid w:val="2C313670"/>
    <w:rsid w:val="2CF92CBF"/>
    <w:rsid w:val="2F495C84"/>
    <w:rsid w:val="31D94B33"/>
    <w:rsid w:val="3261B350"/>
    <w:rsid w:val="32D5ADE6"/>
    <w:rsid w:val="398E0DB2"/>
    <w:rsid w:val="39BDA176"/>
    <w:rsid w:val="3B993595"/>
    <w:rsid w:val="3EC32C4B"/>
    <w:rsid w:val="3ED895C3"/>
    <w:rsid w:val="3EDC3449"/>
    <w:rsid w:val="3F36EDCE"/>
    <w:rsid w:val="4385F2B3"/>
    <w:rsid w:val="445FEB39"/>
    <w:rsid w:val="44D7536E"/>
    <w:rsid w:val="478DCD78"/>
    <w:rsid w:val="4AAB8AAB"/>
    <w:rsid w:val="4EA6BB91"/>
    <w:rsid w:val="50428BF2"/>
    <w:rsid w:val="5053349C"/>
    <w:rsid w:val="5307E348"/>
    <w:rsid w:val="574B6726"/>
    <w:rsid w:val="59270CAC"/>
    <w:rsid w:val="5B58C09F"/>
    <w:rsid w:val="5FC56219"/>
    <w:rsid w:val="6024D732"/>
    <w:rsid w:val="614C72AF"/>
    <w:rsid w:val="62052F0F"/>
    <w:rsid w:val="665F4BB7"/>
    <w:rsid w:val="683E4989"/>
    <w:rsid w:val="6987908C"/>
    <w:rsid w:val="6EA481A4"/>
    <w:rsid w:val="71B76809"/>
    <w:rsid w:val="7233EE08"/>
    <w:rsid w:val="7366BE83"/>
    <w:rsid w:val="73CBA703"/>
    <w:rsid w:val="75028EE4"/>
    <w:rsid w:val="7681BD21"/>
    <w:rsid w:val="7898A16F"/>
    <w:rsid w:val="7BE41355"/>
    <w:rsid w:val="7C89CF03"/>
    <w:rsid w:val="7EB5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0574B8"/>
  <w15:docId w15:val="{B7372927-F339-46C1-A739-22B4FED2AE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6CD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C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A6C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CD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A6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CD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6C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6C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CD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6CDB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BA6CDB"/>
    <w:rPr>
      <w:rFonts w:ascii="Calibri" w:hAnsi="Calibri"/>
      <w:szCs w:val="21"/>
    </w:rPr>
  </w:style>
  <w:style w:type="paragraph" w:styleId="EndNoteBibliographyTitle" w:customStyle="1">
    <w:name w:val="EndNote Bibliography Title"/>
    <w:basedOn w:val="Normal"/>
    <w:link w:val="EndNoteBibliographyTitleChar"/>
    <w:rsid w:val="009050C3"/>
    <w:pPr>
      <w:spacing w:after="0"/>
      <w:jc w:val="center"/>
    </w:pPr>
    <w:rPr>
      <w:rFonts w:ascii="Calibri" w:hAnsi="Calibri" w:cs="Calibri"/>
      <w:noProof/>
      <w:lang w:val="en-US"/>
    </w:rPr>
  </w:style>
  <w:style w:type="character" w:styleId="EndNoteBibliographyTitleChar" w:customStyle="1">
    <w:name w:val="EndNote Bibliography Title Char"/>
    <w:basedOn w:val="DefaultParagraphFont"/>
    <w:link w:val="EndNoteBibliographyTitle"/>
    <w:rsid w:val="009050C3"/>
    <w:rPr>
      <w:rFonts w:ascii="Calibri" w:hAnsi="Calibri" w:cs="Calibri"/>
      <w:noProof/>
      <w:lang w:val="en-US"/>
    </w:rPr>
  </w:style>
  <w:style w:type="paragraph" w:styleId="EndNoteBibliography" w:customStyle="1">
    <w:name w:val="EndNote Bibliography"/>
    <w:basedOn w:val="Normal"/>
    <w:link w:val="EndNoteBibliographyChar"/>
    <w:rsid w:val="009050C3"/>
    <w:pPr>
      <w:spacing w:line="240" w:lineRule="auto"/>
    </w:pPr>
    <w:rPr>
      <w:rFonts w:ascii="Calibri" w:hAnsi="Calibri" w:cs="Calibri"/>
      <w:noProof/>
      <w:lang w:val="en-US"/>
    </w:rPr>
  </w:style>
  <w:style w:type="character" w:styleId="EndNoteBibliographyChar" w:customStyle="1">
    <w:name w:val="EndNote Bibliography Char"/>
    <w:basedOn w:val="DefaultParagraphFont"/>
    <w:link w:val="EndNoteBibliography"/>
    <w:rsid w:val="009050C3"/>
    <w:rPr>
      <w:rFonts w:ascii="Calibri" w:hAnsi="Calibri" w:cs="Calibri"/>
      <w:noProof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49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08A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08A3"/>
  </w:style>
  <w:style w:type="paragraph" w:styleId="Footer">
    <w:name w:val="footer"/>
    <w:basedOn w:val="Normal"/>
    <w:link w:val="FooterChar"/>
    <w:uiPriority w:val="99"/>
    <w:unhideWhenUsed/>
    <w:rsid w:val="008508A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08A3"/>
  </w:style>
  <w:style w:type="paragraph" w:styleId="TableTitle" w:customStyle="1">
    <w:name w:val="TableTitle"/>
    <w:basedOn w:val="Normal"/>
    <w:rsid w:val="00522210"/>
    <w:pPr>
      <w:spacing w:after="0" w:line="300" w:lineRule="exact"/>
    </w:pPr>
    <w:rPr>
      <w:rFonts w:ascii="Times New Roman" w:hAnsi="Times New Roman" w:eastAsia="Times New Roman" w:cs="Times New Roman"/>
      <w:sz w:val="24"/>
      <w:szCs w:val="20"/>
      <w:lang w:val="en-GB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3434D-DB1F-4AE5-9015-16C6D55EF7E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Laura</dc:creator>
  <lastModifiedBy>Andrew Turner</lastModifiedBy>
  <revision>85</revision>
  <dcterms:created xsi:type="dcterms:W3CDTF">2020-10-06T20:34:00.0000000Z</dcterms:created>
  <dcterms:modified xsi:type="dcterms:W3CDTF">2021-02-10T15:36:14.6489111Z</dcterms:modified>
</coreProperties>
</file>