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B84" w:rsidRPr="00900B84" w:rsidRDefault="00900B84" w:rsidP="00900B84">
      <w:pPr>
        <w:widowControl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  <w:lang w:val="en-AU"/>
        </w:rPr>
      </w:pPr>
      <w:r w:rsidRPr="00900B84">
        <w:rPr>
          <w:rFonts w:ascii="Times New Roman" w:hAnsi="Times New Roman" w:cs="Times New Roman"/>
          <w:b/>
          <w:i/>
          <w:iCs/>
          <w:kern w:val="0"/>
          <w:sz w:val="24"/>
          <w:szCs w:val="24"/>
          <w:lang w:val="en-AU"/>
        </w:rPr>
        <w:t xml:space="preserve">Phyllostachys </w:t>
      </w:r>
      <w:r w:rsidRPr="00900B84">
        <w:rPr>
          <w:rFonts w:ascii="Times New Roman" w:hAnsi="Times New Roman" w:cs="Times New Roman"/>
          <w:b/>
          <w:i/>
          <w:iCs/>
          <w:noProof/>
          <w:kern w:val="0"/>
          <w:sz w:val="24"/>
          <w:szCs w:val="24"/>
          <w:lang w:val="en-AU"/>
        </w:rPr>
        <w:t>edulis</w:t>
      </w:r>
      <w:r w:rsidRPr="00900B84">
        <w:rPr>
          <w:rFonts w:ascii="Times New Roman" w:hAnsi="Times New Roman" w:cs="Times New Roman"/>
          <w:b/>
          <w:kern w:val="0"/>
          <w:sz w:val="24"/>
          <w:szCs w:val="24"/>
          <w:lang w:val="en-AU"/>
        </w:rPr>
        <w:t xml:space="preserve"> (moso bamboo) ages significantly affect </w:t>
      </w:r>
      <w:r w:rsidRPr="00900B8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en-AU"/>
        </w:rPr>
        <w:t xml:space="preserve">soil </w:t>
      </w:r>
      <w:r w:rsidRPr="00900B84">
        <w:rPr>
          <w:rFonts w:ascii="Times New Roman" w:hAnsi="Times New Roman" w:cs="Times New Roman"/>
          <w:b/>
          <w:kern w:val="0"/>
          <w:sz w:val="24"/>
          <w:szCs w:val="24"/>
          <w:lang w:val="en-AU"/>
        </w:rPr>
        <w:t>nitrogen transformation and endophytic microbes but niche differentiations outweigh ages in shaping microbial communities of moso bamboo-soil system</w:t>
      </w:r>
    </w:p>
    <w:p w:rsidR="00900B84" w:rsidRPr="00900B84" w:rsidRDefault="00900B84" w:rsidP="00900B84">
      <w:pPr>
        <w:widowControl/>
        <w:spacing w:line="480" w:lineRule="auto"/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</w:pP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Manyun Zhang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a, b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, Weijin Wang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b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, Shahla Hosseini Bai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b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, Zhihong Xu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b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, Zhe Yun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c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, Wenyuan Zhang 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>b, c</w:t>
      </w:r>
      <w:r w:rsidRPr="00900B8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footnoteReference w:customMarkFollows="1" w:id="1"/>
        <w:sym w:font="Symbol" w:char="F02A"/>
      </w:r>
    </w:p>
    <w:p w:rsidR="00900B84" w:rsidRPr="00900B84" w:rsidRDefault="00900B84" w:rsidP="00900B84">
      <w:pPr>
        <w:widowControl/>
        <w:spacing w:beforeLines="100" w:before="312" w:line="480" w:lineRule="auto"/>
        <w:rPr>
          <w:rFonts w:ascii="Times New Roman" w:eastAsia="等线" w:hAnsi="Times New Roman" w:cs="Times New Roman"/>
          <w:i/>
          <w:kern w:val="0"/>
          <w:sz w:val="24"/>
          <w:szCs w:val="24"/>
          <w:lang w:val="en-AU"/>
        </w:rPr>
      </w:pPr>
      <w:r w:rsidRPr="00900B84">
        <w:rPr>
          <w:rFonts w:ascii="Times New Roman" w:eastAsia="等线" w:hAnsi="Times New Roman" w:cs="Times New Roman"/>
          <w:i/>
          <w:kern w:val="0"/>
          <w:sz w:val="24"/>
          <w:szCs w:val="24"/>
          <w:vertAlign w:val="superscript"/>
          <w:lang w:val="en-AU"/>
        </w:rPr>
        <w:t xml:space="preserve">a </w:t>
      </w:r>
      <w:r w:rsidRPr="00900B84">
        <w:rPr>
          <w:rFonts w:ascii="Times New Roman" w:eastAsia="等线" w:hAnsi="Times New Roman" w:cs="Times New Roman"/>
          <w:i/>
          <w:kern w:val="0"/>
          <w:sz w:val="24"/>
          <w:szCs w:val="24"/>
          <w:lang w:val="en-AU"/>
        </w:rPr>
        <w:t>College of Resources and Environment, Hunan Agriculture University, Changsha 410128, China</w:t>
      </w:r>
    </w:p>
    <w:p w:rsidR="00B91058" w:rsidRPr="00B91058" w:rsidRDefault="00B91058" w:rsidP="00B91058">
      <w:pPr>
        <w:widowControl/>
        <w:spacing w:line="480" w:lineRule="auto"/>
        <w:rPr>
          <w:rFonts w:ascii="Times New Roman" w:hAnsi="Times New Roman" w:cs="Times New Roman"/>
          <w:i/>
          <w:kern w:val="0"/>
          <w:sz w:val="24"/>
          <w:szCs w:val="24"/>
          <w:lang w:val="en-AU"/>
        </w:rPr>
      </w:pPr>
      <w:bookmarkStart w:id="0" w:name="_GoBack"/>
      <w:bookmarkEnd w:id="0"/>
      <w:r w:rsidRPr="00B91058">
        <w:rPr>
          <w:rFonts w:ascii="Times New Roman" w:hAnsi="Times New Roman" w:cs="Times New Roman"/>
          <w:i/>
          <w:noProof/>
          <w:kern w:val="0"/>
          <w:sz w:val="24"/>
          <w:szCs w:val="24"/>
          <w:vertAlign w:val="superscript"/>
          <w:lang w:val="en-AU"/>
        </w:rPr>
        <w:t>b</w:t>
      </w:r>
      <w:r w:rsidRPr="00B91058">
        <w:rPr>
          <w:rFonts w:ascii="Times New Roman" w:hAnsi="Times New Roman" w:cs="Times New Roman"/>
          <w:i/>
          <w:noProof/>
          <w:kern w:val="0"/>
          <w:sz w:val="24"/>
          <w:szCs w:val="24"/>
          <w:lang w:val="en-AU"/>
        </w:rPr>
        <w:t xml:space="preserve"> Environmental</w:t>
      </w:r>
      <w:r w:rsidRPr="00B91058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 xml:space="preserve"> Futures Research Institute, School of Environment and Science, Griffith University, Brisbane, Queensland 4111, Australia</w:t>
      </w:r>
    </w:p>
    <w:p w:rsidR="00B91058" w:rsidRPr="00B91058" w:rsidRDefault="00B91058" w:rsidP="00B91058">
      <w:pPr>
        <w:widowControl/>
        <w:spacing w:line="480" w:lineRule="auto"/>
        <w:rPr>
          <w:rFonts w:ascii="Times New Roman" w:hAnsi="Times New Roman" w:cs="Times New Roman"/>
          <w:i/>
          <w:kern w:val="0"/>
          <w:sz w:val="24"/>
          <w:szCs w:val="24"/>
          <w:lang w:val="en-AU"/>
        </w:rPr>
      </w:pPr>
      <w:r w:rsidRPr="00B91058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val="en-AU"/>
        </w:rPr>
        <w:t xml:space="preserve">c </w:t>
      </w:r>
      <w:r w:rsidRPr="00B91058">
        <w:rPr>
          <w:rFonts w:ascii="Times New Roman" w:hAnsi="Times New Roman" w:cs="Times New Roman"/>
          <w:i/>
          <w:kern w:val="0"/>
          <w:sz w:val="24"/>
          <w:szCs w:val="24"/>
          <w:lang w:val="en-AU"/>
        </w:rPr>
        <w:t>College of Forestry, Jiangxi Agricultural University, Nanchang 330045, China</w:t>
      </w:r>
    </w:p>
    <w:p w:rsidR="001739F0" w:rsidRPr="00B91058" w:rsidRDefault="001739F0" w:rsidP="006F7DB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  <w:lang w:val="en-AU"/>
        </w:rPr>
      </w:pPr>
    </w:p>
    <w:p w:rsidR="001739F0" w:rsidRDefault="001739F0" w:rsidP="006F7DB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b/>
          <w:sz w:val="24"/>
          <w:szCs w:val="24"/>
        </w:rPr>
        <w:t>Table S1</w:t>
      </w:r>
      <w:r w:rsidRPr="006F7DB4">
        <w:rPr>
          <w:rFonts w:ascii="Times New Roman" w:hAnsi="Times New Roman" w:cs="Times New Roman"/>
          <w:sz w:val="24"/>
          <w:szCs w:val="24"/>
        </w:rPr>
        <w:t xml:space="preserve"> Primers used for qPCR and amplification efficiencies of functional genes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39F0" w:rsidRDefault="001739F0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b/>
          <w:sz w:val="24"/>
          <w:szCs w:val="24"/>
        </w:rPr>
        <w:t>Table S2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Basic information of </w:t>
      </w:r>
      <w:r w:rsidRPr="00E94F71">
        <w:rPr>
          <w:rFonts w:ascii="Times New Roman" w:hAnsi="Times New Roman" w:cs="Times New Roman"/>
          <w:sz w:val="24"/>
          <w:szCs w:val="24"/>
        </w:rPr>
        <w:t>effective</w:t>
      </w:r>
      <w:r w:rsidRPr="006F7DB4">
        <w:rPr>
          <w:rFonts w:ascii="Times New Roman" w:hAnsi="Times New Roman" w:cs="Times New Roman"/>
          <w:sz w:val="24"/>
          <w:szCs w:val="24"/>
        </w:rPr>
        <w:t xml:space="preserve"> sequences of different samples.</w:t>
      </w:r>
    </w:p>
    <w:p w:rsidR="001739F0" w:rsidRDefault="001739F0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b/>
          <w:sz w:val="24"/>
          <w:szCs w:val="24"/>
        </w:rPr>
        <w:t>Fig. S1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 w:rsidRPr="006F7DB4">
        <w:rPr>
          <w:rFonts w:ascii="Times New Roman" w:hAnsi="Times New Roman" w:cs="Times New Roman"/>
          <w:sz w:val="24"/>
          <w:szCs w:val="24"/>
        </w:rPr>
        <w:t xml:space="preserve"> Rarefaction curves for (a) bacterial and (b) fungal OTUs in the 48 samples. A0.5y,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above-ground tissues; A2.5y,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above-ground tissues; A4.5y,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above-ground tissues; A6.5y, 6.5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above-ground tissues; R0.5y,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roots; R2.5y,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roots; R4.5y,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roots; R6.5y, 6.5 roots; S0.5y, rhizospheric soils of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bamboos; S2.5y, rhizospheric soils of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bamboos; S4.5y, rhizospheric soils of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6F7DB4">
        <w:rPr>
          <w:rFonts w:ascii="Times New Roman" w:hAnsi="Times New Roman" w:cs="Times New Roman"/>
          <w:sz w:val="24"/>
          <w:szCs w:val="24"/>
        </w:rPr>
        <w:t>, rhizospheric soils of 6.5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bamboos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39F0" w:rsidRDefault="001739F0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476DD">
        <w:rPr>
          <w:rFonts w:ascii="Times New Roman" w:hAnsi="Times New Roman" w:cs="Times New Roman"/>
          <w:b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 w:rsidRPr="006F7DB4">
        <w:rPr>
          <w:rFonts w:ascii="Times New Roman" w:hAnsi="Times New Roman" w:cs="Times New Roman"/>
          <w:sz w:val="24"/>
          <w:szCs w:val="24"/>
        </w:rPr>
        <w:t xml:space="preserve"> 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Venn diagram </w:t>
      </w:r>
      <w:r w:rsidR="00FA31B1">
        <w:rPr>
          <w:rFonts w:ascii="Times New Roman" w:hAnsi="Times New Roman" w:cs="Times New Roman"/>
          <w:sz w:val="24"/>
          <w:szCs w:val="24"/>
        </w:rPr>
        <w:t>revealing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the shared and unique OTUs of bacterial communities </w:t>
      </w:r>
      <w:r w:rsidR="00FA31B1">
        <w:rPr>
          <w:rFonts w:ascii="Times New Roman" w:hAnsi="Times New Roman" w:cs="Times New Roman"/>
          <w:sz w:val="24"/>
          <w:szCs w:val="24"/>
        </w:rPr>
        <w:t>in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(a) above-ground tissues, (b) roots and (c) rhizospheric soils and fungal communities </w:t>
      </w:r>
      <w:r w:rsidR="00FA31B1">
        <w:rPr>
          <w:rFonts w:ascii="Times New Roman" w:hAnsi="Times New Roman" w:cs="Times New Roman"/>
          <w:sz w:val="24"/>
          <w:szCs w:val="24"/>
        </w:rPr>
        <w:t>in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(d) above-ground tissues, (e) roots and (f) rhizospheric soils. A0.5y, 0.5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above-ground tissues; A2.5y, 2.5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above-ground tissues; A4.5y, 4.5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above-ground tissues; A6.5y, 6.5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above-ground tissues; R0.5y, 0.5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roots; R2.5y, 2.5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roots; R4.5y, 4.5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roots; R6.5y, 6.5 roots; S0.5y, rhizospheric soils of 0.5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bamboos; S2.5y, rhizospheric soils of 2.5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bamboos; S4.5y, rhizospheric soils of 4.5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="00FA31B1" w:rsidRPr="0081041E">
        <w:rPr>
          <w:rFonts w:ascii="Times New Roman" w:hAnsi="Times New Roman" w:cs="Times New Roman"/>
          <w:sz w:val="24"/>
          <w:szCs w:val="24"/>
        </w:rPr>
        <w:t>, rhizospheric soils of 6.5</w:t>
      </w:r>
      <w:r w:rsidR="00FA31B1">
        <w:rPr>
          <w:rFonts w:ascii="Times New Roman" w:hAnsi="Times New Roman" w:cs="Times New Roman"/>
          <w:sz w:val="24"/>
          <w:szCs w:val="24"/>
        </w:rPr>
        <w:t>-year</w:t>
      </w:r>
      <w:r w:rsidR="00FA31B1" w:rsidRPr="0081041E">
        <w:rPr>
          <w:rFonts w:ascii="Times New Roman" w:hAnsi="Times New Roman" w:cs="Times New Roman"/>
          <w:sz w:val="24"/>
          <w:szCs w:val="24"/>
        </w:rPr>
        <w:t xml:space="preserve"> bamboos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1B1" w:rsidRDefault="00FA31B1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476DD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DB3F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224D6">
        <w:rPr>
          <w:rFonts w:ascii="Times New Roman" w:hAnsi="Times New Roman" w:cs="Times New Roman"/>
          <w:sz w:val="24"/>
          <w:szCs w:val="24"/>
        </w:rPr>
        <w:t xml:space="preserve">The relative abundances of </w:t>
      </w:r>
      <w:r>
        <w:rPr>
          <w:rFonts w:ascii="Times New Roman" w:hAnsi="Times New Roman" w:cs="Times New Roman"/>
          <w:sz w:val="24"/>
          <w:szCs w:val="24"/>
        </w:rPr>
        <w:t>bacterial</w:t>
      </w:r>
      <w:r w:rsidRPr="000224D6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38320D">
        <w:rPr>
          <w:rFonts w:ascii="Times New Roman" w:hAnsi="Times New Roman" w:cs="Times New Roman"/>
          <w:sz w:val="24"/>
          <w:szCs w:val="24"/>
        </w:rPr>
        <w:t xml:space="preserve"> at</w:t>
      </w:r>
      <w:r w:rsidRPr="000224D6">
        <w:rPr>
          <w:rFonts w:ascii="Times New Roman" w:hAnsi="Times New Roman" w:cs="Times New Roman"/>
          <w:sz w:val="24"/>
          <w:szCs w:val="24"/>
        </w:rPr>
        <w:t>: (a) predominant phyla</w:t>
      </w:r>
      <w:r>
        <w:rPr>
          <w:rFonts w:ascii="Times New Roman" w:hAnsi="Times New Roman" w:cs="Times New Roman"/>
          <w:sz w:val="24"/>
          <w:szCs w:val="24"/>
        </w:rPr>
        <w:t>; (b)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predominant genera</w:t>
      </w:r>
      <w:r>
        <w:rPr>
          <w:rFonts w:ascii="Times New Roman" w:hAnsi="Times New Roman" w:cs="Times New Roman"/>
          <w:sz w:val="24"/>
          <w:szCs w:val="24"/>
        </w:rPr>
        <w:t xml:space="preserve"> and (c)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predicted function analyses of bacteria with PICRUSt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A0.5y, 0.5-year above-ground tissues; A2.5y, 2.5-year above-ground tissues; A4.5y, 4.5-year above-ground tissues; A6.5y, 6.5-year above-ground tissues; R0.5y, 0.5-year roots; R2.5y, 2.5-year roots; R4.5y, 4.5-year roots; R6.5y, 6.5 roots; S0.5y, rhizospheric soils of 0.5-year bamboos; S2.5y, rhizospheric soils of 2.5-year bamboos; S4.5y, rhizospheric soils of 4.5-year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0224D6">
        <w:rPr>
          <w:rFonts w:ascii="Times New Roman" w:hAnsi="Times New Roman" w:cs="Times New Roman"/>
          <w:sz w:val="24"/>
          <w:szCs w:val="24"/>
        </w:rPr>
        <w:t>, rhizospheric soils of 6.5-year bamboos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B93" w:rsidRDefault="001B2B93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476DD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1B2B93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The relative abundances of </w:t>
      </w:r>
      <w:r>
        <w:rPr>
          <w:rFonts w:ascii="Times New Roman" w:hAnsi="Times New Roman" w:cs="Times New Roman"/>
          <w:kern w:val="0"/>
          <w:sz w:val="24"/>
          <w:szCs w:val="20"/>
        </w:rPr>
        <w:t>bacterial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phyla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 with significant differences among different groups</w:t>
      </w:r>
      <w:r>
        <w:rPr>
          <w:rFonts w:ascii="Times New Roman" w:hAnsi="Times New Roman" w:cs="Times New Roman"/>
          <w:kern w:val="0"/>
          <w:sz w:val="24"/>
          <w:szCs w:val="20"/>
        </w:rPr>
        <w:t>: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(</w:t>
      </w:r>
      <w:r>
        <w:rPr>
          <w:rFonts w:ascii="Times New Roman" w:hAnsi="Times New Roman" w:cs="Times New Roman"/>
          <w:kern w:val="0"/>
          <w:sz w:val="24"/>
          <w:szCs w:val="20"/>
        </w:rPr>
        <w:t>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Acidobacteria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b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Actinobacteria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c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Bacteroidetes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d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Chloroflexi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Dependentiae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f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Elusimicrobia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g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Firmicutes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h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Gemmatimonadetes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i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Latescibacteria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j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Nitrospirae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k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Planctomycetes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l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Proteobacteria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and (</w:t>
      </w:r>
      <w:r>
        <w:rPr>
          <w:rFonts w:ascii="Times New Roman" w:hAnsi="Times New Roman" w:cs="Times New Roman"/>
          <w:kern w:val="0"/>
          <w:sz w:val="24"/>
          <w:szCs w:val="20"/>
        </w:rPr>
        <w:t>m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Verrucomicrobia</w:t>
      </w:r>
      <w:r w:rsidRPr="0081041E">
        <w:rPr>
          <w:rFonts w:ascii="Times New Roman" w:hAnsi="Times New Roman" w:cs="Times New Roman"/>
          <w:sz w:val="24"/>
          <w:szCs w:val="24"/>
        </w:rPr>
        <w:t xml:space="preserve">. </w:t>
      </w:r>
      <w:r w:rsidRPr="00164858">
        <w:rPr>
          <w:rFonts w:ascii="Times New Roman" w:hAnsi="Times New Roman" w:cs="Times New Roman"/>
          <w:sz w:val="24"/>
          <w:szCs w:val="24"/>
        </w:rPr>
        <w:t xml:space="preserve">Vertical bars indicate the maximum and minimum values. </w:t>
      </w:r>
      <w:r w:rsidRPr="0081041E">
        <w:rPr>
          <w:rFonts w:ascii="Times New Roman" w:hAnsi="Times New Roman" w:cs="Times New Roman"/>
          <w:sz w:val="24"/>
          <w:szCs w:val="24"/>
        </w:rPr>
        <w:t>Lowercase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the same samples </w:t>
      </w:r>
      <w:r>
        <w:rPr>
          <w:rFonts w:ascii="Times New Roman" w:hAnsi="Times New Roman" w:cs="Times New Roman"/>
          <w:sz w:val="24"/>
          <w:szCs w:val="24"/>
        </w:rPr>
        <w:t>of different ages</w:t>
      </w:r>
      <w:r w:rsidRPr="0081041E">
        <w:rPr>
          <w:rFonts w:ascii="Times New Roman" w:hAnsi="Times New Roman" w:cs="Times New Roman"/>
          <w:sz w:val="24"/>
          <w:szCs w:val="24"/>
        </w:rPr>
        <w:t>, and capital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</w:t>
      </w:r>
      <w:r w:rsidRPr="0081041E">
        <w:rPr>
          <w:rFonts w:ascii="Times New Roman" w:hAnsi="Times New Roman" w:cs="Times New Roman"/>
          <w:sz w:val="24"/>
          <w:szCs w:val="24"/>
        </w:rPr>
        <w:lastRenderedPageBreak/>
        <w:t xml:space="preserve">among </w:t>
      </w:r>
      <w:r>
        <w:rPr>
          <w:rFonts w:ascii="Times New Roman" w:hAnsi="Times New Roman" w:cs="Times New Roman"/>
          <w:sz w:val="24"/>
          <w:szCs w:val="24"/>
        </w:rPr>
        <w:t>different niches</w:t>
      </w:r>
      <w:r w:rsidRPr="00AA5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same age.</w:t>
      </w:r>
    </w:p>
    <w:p w:rsidR="00FA31B1" w:rsidRDefault="00FA31B1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476DD">
        <w:rPr>
          <w:rFonts w:ascii="Times New Roman" w:hAnsi="Times New Roman" w:cs="Times New Roman"/>
          <w:b/>
          <w:sz w:val="24"/>
          <w:szCs w:val="24"/>
        </w:rPr>
        <w:t>Fig. S</w:t>
      </w:r>
      <w:r w:rsidR="001B2B93">
        <w:rPr>
          <w:rFonts w:ascii="Times New Roman" w:hAnsi="Times New Roman" w:cs="Times New Roman"/>
          <w:b/>
          <w:sz w:val="24"/>
          <w:szCs w:val="24"/>
        </w:rPr>
        <w:t>5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The relative abundances of </w:t>
      </w:r>
      <w:r>
        <w:rPr>
          <w:rFonts w:ascii="Times New Roman" w:hAnsi="Times New Roman" w:cs="Times New Roman"/>
          <w:sz w:val="24"/>
          <w:szCs w:val="24"/>
        </w:rPr>
        <w:t>fungal</w:t>
      </w:r>
      <w:r w:rsidRPr="000224D6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38320D">
        <w:rPr>
          <w:rFonts w:ascii="Times New Roman" w:hAnsi="Times New Roman" w:cs="Times New Roman"/>
          <w:sz w:val="24"/>
          <w:szCs w:val="24"/>
        </w:rPr>
        <w:t xml:space="preserve"> at</w:t>
      </w:r>
      <w:r w:rsidRPr="000224D6">
        <w:rPr>
          <w:rFonts w:ascii="Times New Roman" w:hAnsi="Times New Roman" w:cs="Times New Roman"/>
          <w:sz w:val="24"/>
          <w:szCs w:val="24"/>
        </w:rPr>
        <w:t>: (a) predominant phyla</w:t>
      </w:r>
      <w:r>
        <w:rPr>
          <w:rFonts w:ascii="Times New Roman" w:hAnsi="Times New Roman" w:cs="Times New Roman"/>
          <w:sz w:val="24"/>
          <w:szCs w:val="24"/>
        </w:rPr>
        <w:t>; (b)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predominant genera</w:t>
      </w:r>
      <w:r>
        <w:rPr>
          <w:rFonts w:ascii="Times New Roman" w:hAnsi="Times New Roman" w:cs="Times New Roman"/>
          <w:sz w:val="24"/>
          <w:szCs w:val="24"/>
        </w:rPr>
        <w:t xml:space="preserve"> and (c)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predicted function analyses of </w:t>
      </w:r>
      <w:r w:rsidRPr="00FA31B1">
        <w:rPr>
          <w:rFonts w:ascii="Times New Roman" w:hAnsi="Times New Roman" w:cs="Times New Roman"/>
          <w:sz w:val="24"/>
          <w:szCs w:val="24"/>
        </w:rPr>
        <w:t>fungi with Fungi Functional Guild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A0.5y, 0.5-year above-ground tissues; A2.5y, 2.5-year above-ground tissues; A4.5y, 4.5-year above-ground tissues; A6.5y, 6.5-year above-ground tissues; R0.5y, 0.5-year roots; R2.5y, 2.5-year roots; R4.5y, 4.5-year roots; R6.5y, 6.5 roots; S0.5y, rhizospheric soils of 0.5-year bamboos; S2.5y, rhizospheric soils of 2.5-year bamboos; S4.5y, rhizospheric soils of 4.5-year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0224D6">
        <w:rPr>
          <w:rFonts w:ascii="Times New Roman" w:hAnsi="Times New Roman" w:cs="Times New Roman"/>
          <w:sz w:val="24"/>
          <w:szCs w:val="24"/>
        </w:rPr>
        <w:t>, rhizospheric soils of 6.5-year bamboos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B93" w:rsidRDefault="001B2B93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 xml:space="preserve">Fig. </w:t>
      </w:r>
      <w:r>
        <w:rPr>
          <w:rFonts w:ascii="Times New Roman" w:hAnsi="Times New Roman" w:cs="Times New Roman"/>
          <w:b/>
          <w:kern w:val="0"/>
          <w:sz w:val="24"/>
          <w:szCs w:val="20"/>
        </w:rPr>
        <w:t>S6</w:t>
      </w: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>.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The relative abundances of </w:t>
      </w:r>
      <w:r>
        <w:rPr>
          <w:rFonts w:ascii="Times New Roman" w:hAnsi="Times New Roman" w:cs="Times New Roman"/>
          <w:kern w:val="0"/>
          <w:sz w:val="24"/>
          <w:szCs w:val="20"/>
        </w:rPr>
        <w:t>fungal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EC4656">
        <w:rPr>
          <w:rFonts w:ascii="Times New Roman" w:hAnsi="Times New Roman" w:cs="Times New Roman"/>
          <w:kern w:val="0"/>
          <w:sz w:val="24"/>
          <w:szCs w:val="20"/>
        </w:rPr>
        <w:t>phyl</w:t>
      </w:r>
      <w:r>
        <w:rPr>
          <w:rFonts w:ascii="Times New Roman" w:hAnsi="Times New Roman" w:cs="Times New Roman"/>
          <w:kern w:val="0"/>
          <w:sz w:val="24"/>
          <w:szCs w:val="20"/>
        </w:rPr>
        <w:t xml:space="preserve">a </w:t>
      </w:r>
      <w:r w:rsidRPr="0081041E">
        <w:rPr>
          <w:rFonts w:ascii="Times New Roman" w:hAnsi="Times New Roman" w:cs="Times New Roman"/>
          <w:sz w:val="24"/>
          <w:szCs w:val="24"/>
        </w:rPr>
        <w:t>with significant differences among different groups</w:t>
      </w:r>
      <w:r>
        <w:rPr>
          <w:rFonts w:ascii="Times New Roman" w:hAnsi="Times New Roman" w:cs="Times New Roman"/>
          <w:kern w:val="0"/>
          <w:sz w:val="24"/>
          <w:szCs w:val="20"/>
        </w:rPr>
        <w:t>: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(</w:t>
      </w:r>
      <w:r>
        <w:rPr>
          <w:rFonts w:ascii="Times New Roman" w:hAnsi="Times New Roman" w:cs="Times New Roman"/>
          <w:kern w:val="0"/>
          <w:sz w:val="24"/>
          <w:szCs w:val="20"/>
        </w:rPr>
        <w:t>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)</w:t>
      </w:r>
      <w:r w:rsidRPr="0081041E">
        <w:t xml:space="preserve">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Ascomycota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b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Basidiomycota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c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Chytridiomycota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d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Glomeromycota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and (</w:t>
      </w:r>
      <w:r>
        <w:rPr>
          <w:rFonts w:ascii="Times New Roman" w:hAnsi="Times New Roman" w:cs="Times New Roman"/>
          <w:kern w:val="0"/>
          <w:sz w:val="24"/>
          <w:szCs w:val="20"/>
        </w:rPr>
        <w:t>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Mortierellomycota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041E">
        <w:rPr>
          <w:rFonts w:ascii="Times New Roman" w:hAnsi="Times New Roman" w:cs="Times New Roman"/>
          <w:sz w:val="24"/>
          <w:szCs w:val="24"/>
        </w:rPr>
        <w:t xml:space="preserve"> </w:t>
      </w:r>
      <w:r w:rsidRPr="00164858">
        <w:rPr>
          <w:rFonts w:ascii="Times New Roman" w:hAnsi="Times New Roman" w:cs="Times New Roman"/>
          <w:sz w:val="24"/>
          <w:szCs w:val="24"/>
        </w:rPr>
        <w:t xml:space="preserve">Vertical bars indicate the maximum and minimum values. </w:t>
      </w:r>
      <w:r w:rsidRPr="0081041E">
        <w:rPr>
          <w:rFonts w:ascii="Times New Roman" w:hAnsi="Times New Roman" w:cs="Times New Roman"/>
          <w:sz w:val="24"/>
          <w:szCs w:val="24"/>
        </w:rPr>
        <w:t>Lowercase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the same samples </w:t>
      </w:r>
      <w:r>
        <w:rPr>
          <w:rFonts w:ascii="Times New Roman" w:hAnsi="Times New Roman" w:cs="Times New Roman"/>
          <w:sz w:val="24"/>
          <w:szCs w:val="24"/>
        </w:rPr>
        <w:t>of different ages</w:t>
      </w:r>
      <w:r w:rsidRPr="0081041E">
        <w:rPr>
          <w:rFonts w:ascii="Times New Roman" w:hAnsi="Times New Roman" w:cs="Times New Roman"/>
          <w:sz w:val="24"/>
          <w:szCs w:val="24"/>
        </w:rPr>
        <w:t>, and capital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</w:t>
      </w:r>
      <w:r>
        <w:rPr>
          <w:rFonts w:ascii="Times New Roman" w:hAnsi="Times New Roman" w:cs="Times New Roman"/>
          <w:sz w:val="24"/>
          <w:szCs w:val="24"/>
        </w:rPr>
        <w:t>different niches</w:t>
      </w:r>
      <w:r w:rsidRPr="00AA5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same age.</w:t>
      </w:r>
    </w:p>
    <w:p w:rsidR="002E738F" w:rsidRDefault="002E738F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5A4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F45A44">
        <w:rPr>
          <w:rFonts w:ascii="Times New Roman" w:hAnsi="Times New Roman" w:cs="Times New Roman"/>
          <w:sz w:val="24"/>
          <w:szCs w:val="24"/>
        </w:rPr>
        <w:t xml:space="preserve"> </w:t>
      </w:r>
      <w:r w:rsidR="007900AD" w:rsidRPr="00F45A44">
        <w:rPr>
          <w:rFonts w:ascii="Times New Roman" w:hAnsi="Times New Roman" w:cs="Times New Roman"/>
          <w:sz w:val="24"/>
          <w:szCs w:val="24"/>
        </w:rPr>
        <w:t>The linear correlation</w:t>
      </w:r>
      <w:r w:rsidR="007900AD">
        <w:rPr>
          <w:rFonts w:ascii="Times New Roman" w:hAnsi="Times New Roman" w:cs="Times New Roman"/>
          <w:sz w:val="24"/>
          <w:szCs w:val="24"/>
        </w:rPr>
        <w:t xml:space="preserve">s </w:t>
      </w:r>
      <w:r w:rsidR="007900AD" w:rsidRPr="00F45A44">
        <w:rPr>
          <w:rFonts w:ascii="Times New Roman" w:hAnsi="Times New Roman" w:cs="Times New Roman"/>
          <w:sz w:val="24"/>
          <w:szCs w:val="24"/>
        </w:rPr>
        <w:t>between bamboo biomass and soil nutrient content</w:t>
      </w:r>
      <w:r w:rsidR="007900AD">
        <w:rPr>
          <w:rFonts w:ascii="Times New Roman" w:hAnsi="Times New Roman" w:cs="Times New Roman"/>
          <w:sz w:val="24"/>
          <w:szCs w:val="24"/>
        </w:rPr>
        <w:t>s</w:t>
      </w:r>
      <w:r w:rsidR="007900AD" w:rsidRPr="00F45A44">
        <w:rPr>
          <w:rFonts w:ascii="Times New Roman" w:hAnsi="Times New Roman" w:cs="Times New Roman"/>
          <w:sz w:val="24"/>
          <w:szCs w:val="24"/>
        </w:rPr>
        <w:t xml:space="preserve"> and microbial relative abundance</w:t>
      </w:r>
      <w:r w:rsidR="007900AD">
        <w:rPr>
          <w:rFonts w:ascii="Times New Roman" w:hAnsi="Times New Roman" w:cs="Times New Roman"/>
          <w:sz w:val="24"/>
          <w:szCs w:val="24"/>
        </w:rPr>
        <w:t>s in above-ground tissues, roots and</w:t>
      </w:r>
      <w:r w:rsidR="007900AD" w:rsidRPr="007900AD">
        <w:t xml:space="preserve"> </w:t>
      </w:r>
      <w:r w:rsidR="007900AD">
        <w:rPr>
          <w:rFonts w:ascii="Times New Roman" w:hAnsi="Times New Roman" w:cs="Times New Roman"/>
          <w:sz w:val="24"/>
          <w:szCs w:val="24"/>
        </w:rPr>
        <w:t>r</w:t>
      </w:r>
      <w:r w:rsidR="007900AD" w:rsidRPr="007900AD">
        <w:rPr>
          <w:rFonts w:ascii="Times New Roman" w:hAnsi="Times New Roman" w:cs="Times New Roman"/>
          <w:sz w:val="24"/>
          <w:szCs w:val="24"/>
        </w:rPr>
        <w:t>hizospheric soil</w:t>
      </w:r>
      <w:r w:rsidR="0038320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738F" w:rsidRPr="006F7DB4" w:rsidRDefault="002E738F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2E738F" w:rsidRPr="006F7DB4" w:rsidSect="001739F0">
          <w:footerReference w:type="default" r:id="rId8"/>
          <w:type w:val="continuous"/>
          <w:pgSz w:w="11906" w:h="16838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:rsidR="001739F0" w:rsidRPr="001739F0" w:rsidRDefault="001739F0" w:rsidP="006F7DB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1739F0" w:rsidRPr="001739F0" w:rsidSect="001739F0">
          <w:type w:val="continuous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:rsidR="001F1A08" w:rsidRPr="006F7DB4" w:rsidRDefault="001F1A08" w:rsidP="006F7DB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6F7DB4">
        <w:rPr>
          <w:rFonts w:ascii="Times New Roman" w:hAnsi="Times New Roman" w:cs="Times New Roman"/>
          <w:sz w:val="24"/>
          <w:szCs w:val="24"/>
        </w:rPr>
        <w:t xml:space="preserve"> Primers used for qPCR and amplification efficiencies of functional genes.</w:t>
      </w:r>
    </w:p>
    <w:tbl>
      <w:tblPr>
        <w:tblW w:w="13926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559"/>
        <w:gridCol w:w="4111"/>
        <w:gridCol w:w="2410"/>
        <w:gridCol w:w="2409"/>
        <w:gridCol w:w="885"/>
      </w:tblGrid>
      <w:tr w:rsidR="001F1A08" w:rsidRPr="006F7DB4" w:rsidTr="003A0C26">
        <w:trPr>
          <w:trHeight w:hRule="exact" w:val="1165"/>
          <w:jc w:val="right"/>
        </w:trPr>
        <w:tc>
          <w:tcPr>
            <w:tcW w:w="255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Functional  genes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Primers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Sequence 5’-3’</w:t>
            </w:r>
          </w:p>
        </w:tc>
        <w:tc>
          <w:tcPr>
            <w:tcW w:w="241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References</w:t>
            </w:r>
          </w:p>
        </w:tc>
        <w:tc>
          <w:tcPr>
            <w:tcW w:w="240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Amplification efficiency</w:t>
            </w:r>
          </w:p>
        </w:tc>
        <w:tc>
          <w:tcPr>
            <w:tcW w:w="885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6F7DB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1F1A08" w:rsidRPr="006F7DB4" w:rsidTr="003A0C26">
        <w:trPr>
          <w:trHeight w:hRule="exact" w:val="1326"/>
          <w:jc w:val="right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i/>
                <w:sz w:val="24"/>
                <w:szCs w:val="24"/>
              </w:rPr>
              <w:t>npr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F7D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FP npr I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RP npr II</w:t>
            </w: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GTDGAYGCHCAYTAYTAYGC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ACMGCATGBGTYADYTCATG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CA42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Bach et al. </w:t>
            </w:r>
            <w:r w:rsidR="00CA42AF">
              <w:rPr>
                <w:rFonts w:ascii="Times New Roman" w:hAnsi="Times New Roman" w:cs="Times New Roman"/>
                <w:sz w:val="24"/>
                <w:szCs w:val="24"/>
              </w:rPr>
              <w:t>[1]</w:t>
            </w: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85.0%</w:t>
            </w:r>
          </w:p>
        </w:tc>
        <w:tc>
          <w:tcPr>
            <w:tcW w:w="885" w:type="dxa"/>
            <w:tcBorders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≥ 0.99</w:t>
            </w:r>
          </w:p>
        </w:tc>
      </w:tr>
      <w:tr w:rsidR="001F1A08" w:rsidRPr="006F7DB4" w:rsidTr="003A0C26">
        <w:trPr>
          <w:trHeight w:hRule="exact" w:val="1252"/>
          <w:jc w:val="right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i/>
                <w:sz w:val="24"/>
                <w:szCs w:val="24"/>
              </w:rPr>
              <w:t>chi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F7D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chif2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chir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GACGGCATCGACATCGATTGG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CSGTCCAGCCGCGSCCRTA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CA42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Xiao et al. </w:t>
            </w:r>
            <w:r w:rsidR="00CA42AF">
              <w:rPr>
                <w:rFonts w:ascii="Times New Roman" w:hAnsi="Times New Roman" w:cs="Times New Roman"/>
                <w:sz w:val="24"/>
                <w:szCs w:val="24"/>
              </w:rPr>
              <w:t>[2]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90.5%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≥ 0.99</w:t>
            </w:r>
          </w:p>
        </w:tc>
      </w:tr>
      <w:tr w:rsidR="001F1A08" w:rsidRPr="006F7DB4" w:rsidTr="00B91058">
        <w:trPr>
          <w:trHeight w:hRule="exact" w:val="1238"/>
          <w:jc w:val="right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7900AD" w:rsidP="007900AD">
            <w:pPr>
              <w:spacing w:line="48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AOA</w:t>
            </w:r>
            <w:r w:rsidRPr="006F7DB4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r w:rsidR="001F1A08" w:rsidRPr="006F7DB4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amo</w:t>
            </w:r>
            <w:r w:rsidR="001F1A08"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 gene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amoAF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amoAR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  <w:t>STAATGGTCTGGCTTAGACG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  <w:t>GCGGCCATCCATCTGTATGT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CA42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Francis et al. </w:t>
            </w:r>
            <w:r w:rsidR="00CA42AF">
              <w:rPr>
                <w:rFonts w:ascii="Times New Roman" w:hAnsi="Times New Roman" w:cs="Times New Roman"/>
                <w:sz w:val="24"/>
                <w:szCs w:val="24"/>
              </w:rPr>
              <w:t>[3]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83.5%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≥ 0.99</w:t>
            </w:r>
          </w:p>
        </w:tc>
      </w:tr>
      <w:tr w:rsidR="001F1A08" w:rsidRPr="006F7DB4" w:rsidTr="003A0C26">
        <w:trPr>
          <w:trHeight w:hRule="exact" w:val="1242"/>
          <w:jc w:val="right"/>
        </w:trPr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7900AD" w:rsidP="007900AD">
            <w:pPr>
              <w:spacing w:line="48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  <w:t>AO</w:t>
            </w:r>
            <w:r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</w:t>
            </w:r>
            <w:r w:rsidRPr="006F7DB4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</w:t>
            </w:r>
            <w:r w:rsidR="001F1A08" w:rsidRPr="006F7DB4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amo</w:t>
            </w:r>
            <w:r w:rsidR="001F1A08"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="001F1A08" w:rsidRPr="006F7DB4"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  <w:t xml:space="preserve"> </w:t>
            </w:r>
            <w:r w:rsidR="001F1A08"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amoA-1F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amoA-2R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 w:eastAsia="en-US"/>
              </w:rPr>
              <w:t>GGGGTTTCTACTGGTGGT</w:t>
            </w:r>
          </w:p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CCCCTCKGSAAAGCCTTCTTC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CA42A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Rotthauwe et al. </w:t>
            </w:r>
            <w:r w:rsidR="00CA42AF">
              <w:rPr>
                <w:rFonts w:ascii="Times New Roman" w:hAnsi="Times New Roman" w:cs="Times New Roman"/>
                <w:sz w:val="24"/>
                <w:szCs w:val="24"/>
              </w:rPr>
              <w:t>[4]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84.5%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1A08" w:rsidRPr="006F7DB4" w:rsidRDefault="001F1A08" w:rsidP="006F7DB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≥ 0.99</w:t>
            </w:r>
          </w:p>
        </w:tc>
      </w:tr>
    </w:tbl>
    <w:p w:rsidR="001F1A08" w:rsidRPr="006F7DB4" w:rsidRDefault="001F1A08" w:rsidP="006F7DB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1F1A08" w:rsidRPr="006F7DB4" w:rsidSect="001739F0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XSpec="center" w:tblpY="1906"/>
        <w:tblW w:w="14742" w:type="dxa"/>
        <w:tblLayout w:type="fixed"/>
        <w:tblLook w:val="04A0" w:firstRow="1" w:lastRow="0" w:firstColumn="1" w:lastColumn="0" w:noHBand="0" w:noVBand="1"/>
      </w:tblPr>
      <w:tblGrid>
        <w:gridCol w:w="2268"/>
        <w:gridCol w:w="1413"/>
        <w:gridCol w:w="1989"/>
        <w:gridCol w:w="1271"/>
        <w:gridCol w:w="1701"/>
        <w:gridCol w:w="1418"/>
        <w:gridCol w:w="1842"/>
        <w:gridCol w:w="1281"/>
        <w:gridCol w:w="1559"/>
      </w:tblGrid>
      <w:tr w:rsidR="006F7DB4" w:rsidRPr="006F7DB4" w:rsidTr="006F7DB4">
        <w:trPr>
          <w:trHeight w:val="550"/>
        </w:trPr>
        <w:tc>
          <w:tcPr>
            <w:tcW w:w="226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Samples</w:t>
            </w:r>
          </w:p>
        </w:tc>
        <w:tc>
          <w:tcPr>
            <w:tcW w:w="6374" w:type="dxa"/>
            <w:gridSpan w:val="4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Bacterial communities</w:t>
            </w:r>
          </w:p>
        </w:tc>
        <w:tc>
          <w:tcPr>
            <w:tcW w:w="6100" w:type="dxa"/>
            <w:gridSpan w:val="4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Fungal communities</w:t>
            </w:r>
          </w:p>
        </w:tc>
      </w:tr>
      <w:tr w:rsidR="006F7DB4" w:rsidRPr="006F7DB4" w:rsidTr="00726948">
        <w:trPr>
          <w:trHeight w:val="1123"/>
        </w:trPr>
        <w:tc>
          <w:tcPr>
            <w:tcW w:w="2268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Average sequence number</w:t>
            </w:r>
          </w:p>
        </w:tc>
        <w:tc>
          <w:tcPr>
            <w:tcW w:w="198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Sequence number range</w:t>
            </w:r>
          </w:p>
        </w:tc>
        <w:tc>
          <w:tcPr>
            <w:tcW w:w="127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Average sequence length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Sequence length range</w:t>
            </w: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Average sequence number</w:t>
            </w:r>
          </w:p>
        </w:tc>
        <w:tc>
          <w:tcPr>
            <w:tcW w:w="184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Sequence number range</w:t>
            </w:r>
          </w:p>
        </w:tc>
        <w:tc>
          <w:tcPr>
            <w:tcW w:w="128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Average sequence length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72694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b/>
                <w:sz w:val="24"/>
                <w:szCs w:val="24"/>
              </w:rPr>
              <w:t>Sequence length range</w:t>
            </w:r>
          </w:p>
        </w:tc>
      </w:tr>
      <w:tr w:rsidR="006F7DB4" w:rsidRPr="006F7DB4" w:rsidTr="00B91058">
        <w:trPr>
          <w:trHeight w:val="397"/>
        </w:trPr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0.5 y above-ground tissues</w:t>
            </w:r>
          </w:p>
        </w:tc>
        <w:tc>
          <w:tcPr>
            <w:tcW w:w="141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20703 </w:t>
            </w:r>
          </w:p>
        </w:tc>
        <w:tc>
          <w:tcPr>
            <w:tcW w:w="198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16600 - 23299</w:t>
            </w: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376.4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375.2 - 377.3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67652 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59258 - 72000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231.1 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228.5 - 234.5</w:t>
            </w:r>
          </w:p>
        </w:tc>
      </w:tr>
      <w:tr w:rsidR="006F7DB4" w:rsidRPr="006F7DB4" w:rsidTr="00B91058">
        <w:trPr>
          <w:trHeight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2.5 y above-ground tissues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18126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11873 - 24139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376.3 - 377.2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69624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59206 - 73997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231.0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227.7 - 233.2</w:t>
            </w:r>
          </w:p>
        </w:tc>
      </w:tr>
      <w:tr w:rsidR="006F7DB4" w:rsidRPr="006F7DB4" w:rsidTr="00B91058">
        <w:trPr>
          <w:trHeight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4.5 y above-ground tissues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18839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11654 - 24924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377.3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377.1 - 377.6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70630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67490 - 74723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238.2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221.4 - 253.5</w:t>
            </w:r>
          </w:p>
        </w:tc>
      </w:tr>
      <w:tr w:rsidR="006F7DB4" w:rsidRPr="006F7DB4" w:rsidTr="00B91058">
        <w:trPr>
          <w:trHeight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6.5 y above-ground tissues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23990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22848 - 24793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375.1 - 377.7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62141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47634 - 74347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246.2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B91058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225.7 - 268.6</w:t>
            </w:r>
          </w:p>
        </w:tc>
      </w:tr>
      <w:tr w:rsidR="006F7DB4" w:rsidRPr="006F7DB4" w:rsidTr="00726948">
        <w:trPr>
          <w:trHeight w:hRule="exact"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0.5 y roots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19402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13468 - 24413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375.1 - 378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56793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50263 - 67320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239.3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229.0 - 249.6</w:t>
            </w:r>
          </w:p>
        </w:tc>
      </w:tr>
      <w:tr w:rsidR="006F7DB4" w:rsidRPr="006F7DB4" w:rsidTr="00726948">
        <w:trPr>
          <w:trHeight w:hRule="exact"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2.5 y roots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23359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21240 - 24505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374.9 - 377.2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53024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47711 - 56359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243.1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228.5 - 268.9</w:t>
            </w:r>
          </w:p>
        </w:tc>
      </w:tr>
      <w:tr w:rsidR="006F7DB4" w:rsidRPr="006F7DB4" w:rsidTr="00726948">
        <w:trPr>
          <w:trHeight w:hRule="exact"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4.5 y roots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22088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20979 - 23590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377.0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374.9 - 378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52928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47587 - 58556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255.6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229.4 – 282.0</w:t>
            </w:r>
          </w:p>
        </w:tc>
      </w:tr>
      <w:tr w:rsidR="006F7DB4" w:rsidRPr="006F7DB4" w:rsidTr="00726948">
        <w:trPr>
          <w:trHeight w:hRule="exact" w:val="39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6.5 y roots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23107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19895 - 24723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376.2 - 377.5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55213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45603 - 70614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251.5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241.7 - 259.7</w:t>
            </w:r>
          </w:p>
        </w:tc>
      </w:tr>
      <w:tr w:rsidR="006F7DB4" w:rsidRPr="006F7DB4" w:rsidTr="00726948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1739F0" w:rsidP="008F24C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rhizospheric soils of 0.5 y bamboos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18052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10034 - 23467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375.4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373.9 - 376.6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66855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60905 - 72268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229.3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226.5 - 233.5</w:t>
            </w:r>
          </w:p>
        </w:tc>
      </w:tr>
      <w:tr w:rsidR="006F7DB4" w:rsidRPr="006F7DB4" w:rsidTr="00726948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1739F0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rhizospheric soils of </w:t>
            </w:r>
            <w:r w:rsidR="00B910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.5 y bamboos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22219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17109 - 24426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374.7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374 - 375.5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52757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33045 - 67462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235.3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233.2 - 239.8</w:t>
            </w:r>
          </w:p>
        </w:tc>
      </w:tr>
      <w:tr w:rsidR="006F7DB4" w:rsidRPr="006F7DB4" w:rsidTr="00726948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1739F0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rhizospheric soils of </w:t>
            </w:r>
            <w:r w:rsidR="00B910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.5 y bamboos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22791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20639 - 24941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376.3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375.9 - 376.5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63636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57715 - 69010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237.4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229.9 - 253.9</w:t>
            </w:r>
          </w:p>
        </w:tc>
      </w:tr>
      <w:tr w:rsidR="006F7DB4" w:rsidRPr="006F7DB4" w:rsidTr="00726948"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1739F0" w:rsidP="00B9105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rhizospheric soils of </w:t>
            </w:r>
            <w:r w:rsidR="00B910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>.5 y bamboos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21382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13062 - 24593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373.9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370.5 - 375.6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sz w:val="24"/>
                <w:szCs w:val="24"/>
              </w:rPr>
              <w:t xml:space="preserve">60991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48871 - 70167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270.1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F7DB4" w:rsidRPr="006F7DB4" w:rsidRDefault="006F7DB4" w:rsidP="006F7DB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237.6 - 317.3</w:t>
            </w:r>
          </w:p>
        </w:tc>
      </w:tr>
    </w:tbl>
    <w:p w:rsidR="00C3084D" w:rsidRPr="006F7DB4" w:rsidRDefault="001F1A08" w:rsidP="006F7DB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C3084D" w:rsidRPr="006F7DB4" w:rsidSect="00F22A0F">
          <w:type w:val="continuous"/>
          <w:pgSz w:w="16838" w:h="11906" w:orient="landscape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6F7DB4">
        <w:rPr>
          <w:rFonts w:ascii="Times New Roman" w:hAnsi="Times New Roman" w:cs="Times New Roman"/>
          <w:b/>
          <w:sz w:val="24"/>
          <w:szCs w:val="24"/>
        </w:rPr>
        <w:t>Table S2</w:t>
      </w:r>
      <w:r w:rsidRPr="006F7DB4">
        <w:rPr>
          <w:rFonts w:ascii="Times New Roman" w:hAnsi="Times New Roman" w:cs="Times New Roman"/>
          <w:sz w:val="24"/>
          <w:szCs w:val="24"/>
        </w:rPr>
        <w:t xml:space="preserve"> Basic information of </w:t>
      </w:r>
      <w:r w:rsidR="00E94F71" w:rsidRPr="00E94F71">
        <w:rPr>
          <w:rFonts w:ascii="Times New Roman" w:hAnsi="Times New Roman" w:cs="Times New Roman"/>
          <w:sz w:val="24"/>
          <w:szCs w:val="24"/>
        </w:rPr>
        <w:t>effective</w:t>
      </w:r>
      <w:r w:rsidRPr="006F7DB4">
        <w:rPr>
          <w:rFonts w:ascii="Times New Roman" w:hAnsi="Times New Roman" w:cs="Times New Roman"/>
          <w:sz w:val="24"/>
          <w:szCs w:val="24"/>
        </w:rPr>
        <w:t xml:space="preserve"> sequences of different samples.</w:t>
      </w:r>
    </w:p>
    <w:p w:rsidR="00726948" w:rsidRDefault="00726948" w:rsidP="006F7DB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726948" w:rsidSect="001D03BA">
          <w:type w:val="continuous"/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</w:p>
    <w:p w:rsidR="00344518" w:rsidRPr="006F7DB4" w:rsidRDefault="00344518" w:rsidP="006F7DB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sz w:val="24"/>
          <w:szCs w:val="24"/>
        </w:rPr>
        <w:object w:dxaOrig="7653" w:dyaOrig="5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345.75pt" o:ole="">
            <v:imagedata r:id="rId9" o:title=""/>
          </v:shape>
          <o:OLEObject Type="Embed" ProgID="Origin50.Graph" ShapeID="_x0000_i1025" DrawAspect="Content" ObjectID="_1651087110" r:id="rId10"/>
        </w:object>
      </w:r>
      <w:r w:rsidRPr="006F7DB4">
        <w:rPr>
          <w:rFonts w:ascii="Times New Roman" w:hAnsi="Times New Roman" w:cs="Times New Roman"/>
          <w:sz w:val="24"/>
          <w:szCs w:val="24"/>
        </w:rPr>
        <w:object w:dxaOrig="7653" w:dyaOrig="5368">
          <v:shape id="_x0000_i1026" type="#_x0000_t75" style="width:480pt;height:336.75pt" o:ole="">
            <v:imagedata r:id="rId11" o:title=""/>
          </v:shape>
          <o:OLEObject Type="Embed" ProgID="Origin50.Graph" ShapeID="_x0000_i1026" DrawAspect="Content" ObjectID="_1651087111" r:id="rId12"/>
        </w:object>
      </w:r>
    </w:p>
    <w:p w:rsidR="00700D44" w:rsidRDefault="00F22A0F" w:rsidP="00700D4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7DB4">
        <w:rPr>
          <w:rFonts w:ascii="Times New Roman" w:hAnsi="Times New Roman" w:cs="Times New Roman"/>
          <w:b/>
          <w:sz w:val="24"/>
          <w:szCs w:val="24"/>
        </w:rPr>
        <w:t>Fig. S1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 w:rsidRPr="006F7DB4">
        <w:rPr>
          <w:rFonts w:ascii="Times New Roman" w:hAnsi="Times New Roman" w:cs="Times New Roman"/>
          <w:sz w:val="24"/>
          <w:szCs w:val="24"/>
        </w:rPr>
        <w:t xml:space="preserve"> </w:t>
      </w:r>
      <w:r w:rsidR="001F1A08" w:rsidRPr="006F7DB4">
        <w:rPr>
          <w:rFonts w:ascii="Times New Roman" w:hAnsi="Times New Roman" w:cs="Times New Roman"/>
          <w:sz w:val="24"/>
          <w:szCs w:val="24"/>
        </w:rPr>
        <w:t xml:space="preserve">Rarefaction curves for </w:t>
      </w:r>
      <w:r w:rsidRPr="006F7DB4">
        <w:rPr>
          <w:rFonts w:ascii="Times New Roman" w:hAnsi="Times New Roman" w:cs="Times New Roman"/>
          <w:sz w:val="24"/>
          <w:szCs w:val="24"/>
        </w:rPr>
        <w:t xml:space="preserve">(a) bacterial and (b) fungal </w:t>
      </w:r>
      <w:r w:rsidR="001F1A08" w:rsidRPr="006F7DB4">
        <w:rPr>
          <w:rFonts w:ascii="Times New Roman" w:hAnsi="Times New Roman" w:cs="Times New Roman"/>
          <w:sz w:val="24"/>
          <w:szCs w:val="24"/>
        </w:rPr>
        <w:t xml:space="preserve">OTUs </w:t>
      </w:r>
      <w:r w:rsidRPr="006F7DB4">
        <w:rPr>
          <w:rFonts w:ascii="Times New Roman" w:hAnsi="Times New Roman" w:cs="Times New Roman"/>
          <w:sz w:val="24"/>
          <w:szCs w:val="24"/>
        </w:rPr>
        <w:t>in the 48 samples</w:t>
      </w:r>
      <w:r w:rsidR="0087580A" w:rsidRPr="006F7DB4">
        <w:rPr>
          <w:rFonts w:ascii="Times New Roman" w:hAnsi="Times New Roman" w:cs="Times New Roman"/>
          <w:sz w:val="24"/>
          <w:szCs w:val="24"/>
        </w:rPr>
        <w:t>. A0.5y,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above-ground tissues; A2.5y,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above-ground tissues; A4.5y,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above-ground tissues; A6.5y, 6.5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above-ground tissues; R0.5y,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roots; R2.5y,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roots; R4.5y,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roots; R6.5y, 6.5 roots; S0.5y, rhizospheric soils of 0.5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bamboos; S2.5y, rhizospheric soils of 2.5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bamboos; S4.5y, rhizospheric soils of 4.5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="0087580A" w:rsidRPr="006F7DB4">
        <w:rPr>
          <w:rFonts w:ascii="Times New Roman" w:hAnsi="Times New Roman" w:cs="Times New Roman"/>
          <w:sz w:val="24"/>
          <w:szCs w:val="24"/>
        </w:rPr>
        <w:t>, rhizospheric soils of 6.5</w:t>
      </w:r>
      <w:r w:rsidR="008F24C8">
        <w:rPr>
          <w:rFonts w:ascii="Times New Roman" w:hAnsi="Times New Roman" w:cs="Times New Roman"/>
          <w:sz w:val="24"/>
          <w:szCs w:val="24"/>
        </w:rPr>
        <w:t>-year</w:t>
      </w:r>
      <w:r w:rsidR="0087580A" w:rsidRPr="006F7DB4">
        <w:rPr>
          <w:rFonts w:ascii="Times New Roman" w:hAnsi="Times New Roman" w:cs="Times New Roman"/>
          <w:sz w:val="24"/>
          <w:szCs w:val="24"/>
        </w:rPr>
        <w:t xml:space="preserve"> bamboos. </w:t>
      </w:r>
    </w:p>
    <w:p w:rsidR="00700D44" w:rsidRPr="0081041E" w:rsidRDefault="00700D44" w:rsidP="00FA31B1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A44E287" wp14:editId="2FB32D3C">
            <wp:extent cx="7727447" cy="3777992"/>
            <wp:effectExtent l="0" t="0" r="698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977" cy="378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D44" w:rsidRDefault="00700D44" w:rsidP="00700D4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700D44" w:rsidSect="00726948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r w:rsidRPr="0081041E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DB3F3A">
        <w:rPr>
          <w:rFonts w:ascii="Times New Roman" w:hAnsi="Times New Roman" w:cs="Times New Roman"/>
          <w:b/>
          <w:sz w:val="24"/>
          <w:szCs w:val="24"/>
        </w:rPr>
        <w:t>.</w:t>
      </w:r>
      <w:r w:rsidRPr="0081041E">
        <w:rPr>
          <w:rFonts w:ascii="Times New Roman" w:hAnsi="Times New Roman" w:cs="Times New Roman"/>
          <w:sz w:val="24"/>
          <w:szCs w:val="24"/>
        </w:rPr>
        <w:t xml:space="preserve"> Venn diagram </w:t>
      </w:r>
      <w:r>
        <w:rPr>
          <w:rFonts w:ascii="Times New Roman" w:hAnsi="Times New Roman" w:cs="Times New Roman"/>
          <w:sz w:val="24"/>
          <w:szCs w:val="24"/>
        </w:rPr>
        <w:t>revealing</w:t>
      </w:r>
      <w:r w:rsidRPr="0081041E">
        <w:rPr>
          <w:rFonts w:ascii="Times New Roman" w:hAnsi="Times New Roman" w:cs="Times New Roman"/>
          <w:sz w:val="24"/>
          <w:szCs w:val="24"/>
        </w:rPr>
        <w:t xml:space="preserve"> the shared and unique OTUs of bacterial communities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81041E">
        <w:rPr>
          <w:rFonts w:ascii="Times New Roman" w:hAnsi="Times New Roman" w:cs="Times New Roman"/>
          <w:sz w:val="24"/>
          <w:szCs w:val="24"/>
        </w:rPr>
        <w:t xml:space="preserve"> (a) above-ground tissues, (b) roots and (c) rhizospheric soils and fungal communities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81041E">
        <w:rPr>
          <w:rFonts w:ascii="Times New Roman" w:hAnsi="Times New Roman" w:cs="Times New Roman"/>
          <w:sz w:val="24"/>
          <w:szCs w:val="24"/>
        </w:rPr>
        <w:t xml:space="preserve"> (d) above-ground tissues, (e) roots and (f) rhizospheric soils. A0.5y, 0.5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above-ground tissues; A2.5y, 2.5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above-ground tissues; A4.5y, 4.5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above-ground tissues; A6.5y, 6.5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above-ground tissues; R0.5y, 0.5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roots; R2.5y, 2.5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roots; R4.5y, 4.5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roots; R6.5y, 6.5 roots; S0.5y, rhizospheric soils of 0.5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bamboos; S2.5y, rhizospheric soils of 2.5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bamboos; S4.5y, rhizospheric soils of 4.5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81041E">
        <w:rPr>
          <w:rFonts w:ascii="Times New Roman" w:hAnsi="Times New Roman" w:cs="Times New Roman"/>
          <w:sz w:val="24"/>
          <w:szCs w:val="24"/>
        </w:rPr>
        <w:t>, rhizospheric soils of 6.5</w:t>
      </w:r>
      <w:r>
        <w:rPr>
          <w:rFonts w:ascii="Times New Roman" w:hAnsi="Times New Roman" w:cs="Times New Roman"/>
          <w:sz w:val="24"/>
          <w:szCs w:val="24"/>
        </w:rPr>
        <w:t>-year</w:t>
      </w:r>
      <w:r w:rsidRPr="0081041E">
        <w:rPr>
          <w:rFonts w:ascii="Times New Roman" w:hAnsi="Times New Roman" w:cs="Times New Roman"/>
          <w:sz w:val="24"/>
          <w:szCs w:val="24"/>
        </w:rPr>
        <w:t xml:space="preserve"> bamboos.</w:t>
      </w:r>
    </w:p>
    <w:p w:rsidR="00700D44" w:rsidRDefault="00700D44" w:rsidP="00700D4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98B1A1">
            <wp:extent cx="9053195" cy="63157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19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83" w:rsidRDefault="007C5083" w:rsidP="007C508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7C5083" w:rsidSect="007C5083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r w:rsidRPr="007C50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7953" cy="7013687"/>
            <wp:effectExtent l="0" t="0" r="7620" b="0"/>
            <wp:docPr id="6" name="图片 6" descr="C:\Users\zmy\Desktop\circos resu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my\Desktop\circos resul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9" t="6743" r="11510" b="40672"/>
                    <a:stretch/>
                  </pic:blipFill>
                  <pic:spPr bwMode="auto">
                    <a:xfrm>
                      <a:off x="0" y="0"/>
                      <a:ext cx="5912427" cy="70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4D6" w:rsidRDefault="00326BD3" w:rsidP="00700D4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6B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7730" cy="5167711"/>
            <wp:effectExtent l="0" t="0" r="0" b="0"/>
            <wp:docPr id="2" name="图片 2" descr="C:\Users\zmy\Desktop\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my\Desktop\Graph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B93" w:rsidRDefault="000224D6" w:rsidP="000224D6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1B2B93" w:rsidSect="007C5083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r w:rsidRPr="005476DD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The relative abundances of </w:t>
      </w:r>
      <w:r>
        <w:rPr>
          <w:rFonts w:ascii="Times New Roman" w:hAnsi="Times New Roman" w:cs="Times New Roman"/>
          <w:sz w:val="24"/>
          <w:szCs w:val="24"/>
        </w:rPr>
        <w:t>bacterial</w:t>
      </w:r>
      <w:r w:rsidRPr="000224D6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38320D" w:rsidRPr="0038320D">
        <w:t xml:space="preserve"> </w:t>
      </w:r>
      <w:r w:rsidR="0038320D" w:rsidRPr="0038320D">
        <w:rPr>
          <w:rFonts w:ascii="Times New Roman" w:hAnsi="Times New Roman" w:cs="Times New Roman"/>
          <w:sz w:val="24"/>
          <w:szCs w:val="24"/>
        </w:rPr>
        <w:t>at</w:t>
      </w:r>
      <w:r w:rsidRPr="000224D6">
        <w:rPr>
          <w:rFonts w:ascii="Times New Roman" w:hAnsi="Times New Roman" w:cs="Times New Roman"/>
          <w:sz w:val="24"/>
          <w:szCs w:val="24"/>
        </w:rPr>
        <w:t>: (a) predominant phyla</w:t>
      </w:r>
      <w:r>
        <w:rPr>
          <w:rFonts w:ascii="Times New Roman" w:hAnsi="Times New Roman" w:cs="Times New Roman"/>
          <w:sz w:val="24"/>
          <w:szCs w:val="24"/>
        </w:rPr>
        <w:t>; (b)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predominant genera</w:t>
      </w:r>
      <w:r>
        <w:rPr>
          <w:rFonts w:ascii="Times New Roman" w:hAnsi="Times New Roman" w:cs="Times New Roman"/>
          <w:sz w:val="24"/>
          <w:szCs w:val="24"/>
        </w:rPr>
        <w:t xml:space="preserve"> and (c)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predicted function analyses of bacteria with PICRUSt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A0.5y, 0.5-year above-ground tissues; A2.5y, 2.5-year above-ground tissues; A4.5y, 4.5-year above-ground tissues; A6.5y, 6.5-year above-ground </w:t>
      </w:r>
      <w:r w:rsidRPr="000224D6">
        <w:rPr>
          <w:rFonts w:ascii="Times New Roman" w:hAnsi="Times New Roman" w:cs="Times New Roman"/>
          <w:sz w:val="24"/>
          <w:szCs w:val="24"/>
        </w:rPr>
        <w:lastRenderedPageBreak/>
        <w:t xml:space="preserve">tissues; R0.5y, 0.5-year roots; R2.5y, 2.5-year roots; R4.5y, 4.5-year roots; R6.5y, 6.5 roots; S0.5y, rhizospheric soils of 0.5-year bamboos; S2.5y, rhizospheric soils of 2.5-year bamboos; S4.5y, rhizospheric soils of 4.5-year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0224D6">
        <w:rPr>
          <w:rFonts w:ascii="Times New Roman" w:hAnsi="Times New Roman" w:cs="Times New Roman"/>
          <w:sz w:val="24"/>
          <w:szCs w:val="24"/>
        </w:rPr>
        <w:t>, rhizospheric soils of 6.5-year bamboos.</w:t>
      </w:r>
    </w:p>
    <w:p w:rsidR="001B2B93" w:rsidRPr="0081041E" w:rsidRDefault="001B2B93" w:rsidP="001B2B93">
      <w:pPr>
        <w:jc w:val="center"/>
      </w:pPr>
      <w:r>
        <w:rPr>
          <w:noProof/>
        </w:rPr>
        <w:lastRenderedPageBreak/>
        <w:drawing>
          <wp:inline distT="0" distB="0" distL="0" distR="0" wp14:anchorId="4563E4AC" wp14:editId="24487CF2">
            <wp:extent cx="9495619" cy="442264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122" cy="442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B93" w:rsidRPr="0081041E" w:rsidRDefault="001B2B93" w:rsidP="001B2B93">
      <w:pPr>
        <w:jc w:val="center"/>
      </w:pPr>
    </w:p>
    <w:p w:rsidR="001B2B93" w:rsidRPr="0081041E" w:rsidRDefault="001B2B93" w:rsidP="001B2B93">
      <w:pPr>
        <w:jc w:val="center"/>
      </w:pPr>
      <w:r>
        <w:rPr>
          <w:noProof/>
        </w:rPr>
        <w:lastRenderedPageBreak/>
        <w:drawing>
          <wp:inline distT="0" distB="0" distL="0" distR="0" wp14:anchorId="0BEE0DF5" wp14:editId="469A32C4">
            <wp:extent cx="9465430" cy="467970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32" cy="468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B93" w:rsidRDefault="001B2B93" w:rsidP="001B2B93">
      <w:pPr>
        <w:jc w:val="center"/>
        <w:sectPr w:rsidR="001B2B93" w:rsidSect="00891590">
          <w:pgSz w:w="16838" w:h="11906" w:orient="landscape"/>
          <w:pgMar w:top="907" w:right="907" w:bottom="907" w:left="907" w:header="851" w:footer="992" w:gutter="0"/>
          <w:lnNumType w:countBy="1" w:restart="continuous"/>
          <w:cols w:space="425"/>
          <w:docGrid w:type="lines" w:linePitch="312"/>
        </w:sectPr>
      </w:pPr>
      <w:r>
        <w:br w:type="page"/>
      </w:r>
    </w:p>
    <w:p w:rsidR="001B2B93" w:rsidRDefault="001B2B93" w:rsidP="001B2B93">
      <w:pPr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  <w:szCs w:val="20"/>
        </w:rPr>
      </w:pPr>
      <w:r w:rsidRPr="009E4E12">
        <w:rPr>
          <w:rFonts w:ascii="Times New Roman" w:hAnsi="Times New Roman" w:cs="Times New Roman"/>
          <w:b/>
          <w:noProof/>
          <w:kern w:val="0"/>
          <w:sz w:val="24"/>
          <w:szCs w:val="20"/>
        </w:rPr>
        <w:lastRenderedPageBreak/>
        <w:drawing>
          <wp:inline distT="0" distB="0" distL="0" distR="0" wp14:anchorId="249A5CFA" wp14:editId="50ED9925">
            <wp:extent cx="3270422" cy="2282238"/>
            <wp:effectExtent l="0" t="0" r="6350" b="3810"/>
            <wp:docPr id="20" name="图片 20" descr="C:\Users\zmy\Desktop\Graph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my\Desktop\Graph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96" cy="22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D6" w:rsidRPr="001B2B93" w:rsidRDefault="001B2B93" w:rsidP="000224D6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0224D6" w:rsidRPr="001B2B93" w:rsidSect="007C5083">
          <w:pgSz w:w="16838" w:h="11906" w:orient="landscape"/>
          <w:pgMar w:top="720" w:right="720" w:bottom="720" w:left="720" w:header="851" w:footer="992" w:gutter="0"/>
          <w:lnNumType w:countBy="1" w:restart="continuous"/>
          <w:cols w:space="425"/>
          <w:docGrid w:type="lines" w:linePitch="312"/>
        </w:sectPr>
      </w:pP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 xml:space="preserve">Fig. </w:t>
      </w:r>
      <w:r>
        <w:rPr>
          <w:rFonts w:ascii="Times New Roman" w:hAnsi="Times New Roman" w:cs="Times New Roman"/>
          <w:b/>
          <w:kern w:val="0"/>
          <w:sz w:val="24"/>
          <w:szCs w:val="20"/>
        </w:rPr>
        <w:t>S4</w:t>
      </w: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>.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The relative abundances of </w:t>
      </w:r>
      <w:r>
        <w:rPr>
          <w:rFonts w:ascii="Times New Roman" w:hAnsi="Times New Roman" w:cs="Times New Roman"/>
          <w:kern w:val="0"/>
          <w:sz w:val="24"/>
          <w:szCs w:val="20"/>
        </w:rPr>
        <w:t>bacterial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phyla</w:t>
      </w:r>
      <w:r w:rsidRPr="00E13D93">
        <w:rPr>
          <w:rFonts w:ascii="Times New Roman" w:hAnsi="Times New Roman" w:cs="Times New Roman"/>
          <w:kern w:val="0"/>
          <w:sz w:val="24"/>
          <w:szCs w:val="20"/>
        </w:rPr>
        <w:t xml:space="preserve"> with significant differences among different groups</w:t>
      </w:r>
      <w:r>
        <w:rPr>
          <w:rFonts w:ascii="Times New Roman" w:hAnsi="Times New Roman" w:cs="Times New Roman"/>
          <w:kern w:val="0"/>
          <w:sz w:val="24"/>
          <w:szCs w:val="20"/>
        </w:rPr>
        <w:t>: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(</w:t>
      </w:r>
      <w:r>
        <w:rPr>
          <w:rFonts w:ascii="Times New Roman" w:hAnsi="Times New Roman" w:cs="Times New Roman"/>
          <w:kern w:val="0"/>
          <w:sz w:val="24"/>
          <w:szCs w:val="20"/>
        </w:rPr>
        <w:t>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Acidobacteria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b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Actinobacteria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c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Bacteroidetes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d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Chloroflexi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Dependentiae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f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Elusimicrobia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g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Firmicutes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h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Gemmatimonadetes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i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Latescibacteria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j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Nitrospirae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k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Planctomycetes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l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Proteobacteria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and (</w:t>
      </w:r>
      <w:r>
        <w:rPr>
          <w:rFonts w:ascii="Times New Roman" w:hAnsi="Times New Roman" w:cs="Times New Roman"/>
          <w:kern w:val="0"/>
          <w:sz w:val="24"/>
          <w:szCs w:val="20"/>
        </w:rPr>
        <w:t>m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Verrucomicrobia</w:t>
      </w:r>
      <w:r w:rsidRPr="0081041E">
        <w:rPr>
          <w:rFonts w:ascii="Times New Roman" w:hAnsi="Times New Roman" w:cs="Times New Roman"/>
          <w:sz w:val="24"/>
          <w:szCs w:val="24"/>
        </w:rPr>
        <w:t xml:space="preserve">. </w:t>
      </w:r>
      <w:r w:rsidRPr="00164858">
        <w:rPr>
          <w:rFonts w:ascii="Times New Roman" w:hAnsi="Times New Roman" w:cs="Times New Roman"/>
          <w:sz w:val="24"/>
          <w:szCs w:val="24"/>
        </w:rPr>
        <w:t xml:space="preserve">Vertical bars indicate the maximum and minimum values. </w:t>
      </w:r>
      <w:r w:rsidRPr="0081041E">
        <w:rPr>
          <w:rFonts w:ascii="Times New Roman" w:hAnsi="Times New Roman" w:cs="Times New Roman"/>
          <w:sz w:val="24"/>
          <w:szCs w:val="24"/>
        </w:rPr>
        <w:t>Lowercase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the same samples </w:t>
      </w:r>
      <w:r>
        <w:rPr>
          <w:rFonts w:ascii="Times New Roman" w:hAnsi="Times New Roman" w:cs="Times New Roman"/>
          <w:sz w:val="24"/>
          <w:szCs w:val="24"/>
        </w:rPr>
        <w:t>of different ages</w:t>
      </w:r>
      <w:r w:rsidRPr="0081041E">
        <w:rPr>
          <w:rFonts w:ascii="Times New Roman" w:hAnsi="Times New Roman" w:cs="Times New Roman"/>
          <w:sz w:val="24"/>
          <w:szCs w:val="24"/>
        </w:rPr>
        <w:t>, and capital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</w:t>
      </w:r>
      <w:r>
        <w:rPr>
          <w:rFonts w:ascii="Times New Roman" w:hAnsi="Times New Roman" w:cs="Times New Roman"/>
          <w:sz w:val="24"/>
          <w:szCs w:val="24"/>
        </w:rPr>
        <w:t>different niches</w:t>
      </w:r>
      <w:r w:rsidRPr="00AA5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same age</w:t>
      </w:r>
      <w:r w:rsidRPr="0081041E">
        <w:rPr>
          <w:rFonts w:ascii="Times New Roman" w:hAnsi="Times New Roman" w:cs="Times New Roman"/>
          <w:sz w:val="24"/>
          <w:szCs w:val="24"/>
        </w:rPr>
        <w:t>.</w:t>
      </w:r>
    </w:p>
    <w:p w:rsidR="00AF53A8" w:rsidRDefault="007C5083" w:rsidP="000224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EEA093">
            <wp:extent cx="8458200" cy="5900418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51" cy="590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BD3" w:rsidRDefault="000224D6" w:rsidP="000224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E949F0">
            <wp:extent cx="5942665" cy="6418384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2"/>
                    <a:stretch/>
                  </pic:blipFill>
                  <pic:spPr bwMode="auto">
                    <a:xfrm>
                      <a:off x="0" y="0"/>
                      <a:ext cx="5948668" cy="64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BD3" w:rsidRDefault="000224D6" w:rsidP="006F7DB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224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31254" cy="4492870"/>
            <wp:effectExtent l="0" t="0" r="8255" b="3175"/>
            <wp:docPr id="9" name="图片 9" descr="C:\Users\zmy\Desktop\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my\Desktop\Graph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8"/>
                    <a:stretch/>
                  </pic:blipFill>
                  <pic:spPr bwMode="auto">
                    <a:xfrm>
                      <a:off x="0" y="0"/>
                      <a:ext cx="9235408" cy="44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B93" w:rsidRDefault="00FA31B1" w:rsidP="00FA31B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1B2B93" w:rsidSect="000224D6">
          <w:pgSz w:w="16838" w:h="11906" w:orient="landscape"/>
          <w:pgMar w:top="907" w:right="907" w:bottom="907" w:left="907" w:header="851" w:footer="992" w:gutter="0"/>
          <w:lnNumType w:countBy="1" w:restart="continuous"/>
          <w:cols w:space="425"/>
          <w:docGrid w:type="lines" w:linePitch="312"/>
        </w:sectPr>
      </w:pPr>
      <w:r w:rsidRPr="005476DD">
        <w:rPr>
          <w:rFonts w:ascii="Times New Roman" w:hAnsi="Times New Roman" w:cs="Times New Roman"/>
          <w:b/>
          <w:sz w:val="24"/>
          <w:szCs w:val="24"/>
        </w:rPr>
        <w:t>Fig. S</w:t>
      </w:r>
      <w:r w:rsidR="001B2B93">
        <w:rPr>
          <w:rFonts w:ascii="Times New Roman" w:hAnsi="Times New Roman" w:cs="Times New Roman"/>
          <w:b/>
          <w:sz w:val="24"/>
          <w:szCs w:val="24"/>
        </w:rPr>
        <w:t>5</w:t>
      </w:r>
      <w:r w:rsidR="00DB3F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The relative abundances of </w:t>
      </w:r>
      <w:r>
        <w:rPr>
          <w:rFonts w:ascii="Times New Roman" w:hAnsi="Times New Roman" w:cs="Times New Roman"/>
          <w:sz w:val="24"/>
          <w:szCs w:val="24"/>
        </w:rPr>
        <w:t>fungal</w:t>
      </w:r>
      <w:r w:rsidRPr="000224D6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38320D" w:rsidRPr="0038320D">
        <w:t xml:space="preserve"> </w:t>
      </w:r>
      <w:r w:rsidR="0038320D" w:rsidRPr="0038320D">
        <w:rPr>
          <w:rFonts w:ascii="Times New Roman" w:hAnsi="Times New Roman" w:cs="Times New Roman"/>
          <w:sz w:val="24"/>
          <w:szCs w:val="24"/>
        </w:rPr>
        <w:t>at</w:t>
      </w:r>
      <w:r w:rsidRPr="000224D6">
        <w:rPr>
          <w:rFonts w:ascii="Times New Roman" w:hAnsi="Times New Roman" w:cs="Times New Roman"/>
          <w:sz w:val="24"/>
          <w:szCs w:val="24"/>
        </w:rPr>
        <w:t>: (a) predominant phyla</w:t>
      </w:r>
      <w:r>
        <w:rPr>
          <w:rFonts w:ascii="Times New Roman" w:hAnsi="Times New Roman" w:cs="Times New Roman"/>
          <w:sz w:val="24"/>
          <w:szCs w:val="24"/>
        </w:rPr>
        <w:t>; (b)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>predominant genera</w:t>
      </w:r>
      <w:r>
        <w:rPr>
          <w:rFonts w:ascii="Times New Roman" w:hAnsi="Times New Roman" w:cs="Times New Roman"/>
          <w:sz w:val="24"/>
          <w:szCs w:val="24"/>
        </w:rPr>
        <w:t xml:space="preserve"> and (c)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predicted function analyses of </w:t>
      </w:r>
      <w:r w:rsidRPr="00FA31B1">
        <w:rPr>
          <w:rFonts w:ascii="Times New Roman" w:hAnsi="Times New Roman" w:cs="Times New Roman"/>
          <w:sz w:val="24"/>
          <w:szCs w:val="24"/>
        </w:rPr>
        <w:t>fungi with Fungi Functional Guild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24D6">
        <w:t xml:space="preserve"> </w:t>
      </w:r>
      <w:r w:rsidRPr="000224D6">
        <w:rPr>
          <w:rFonts w:ascii="Times New Roman" w:hAnsi="Times New Roman" w:cs="Times New Roman"/>
          <w:sz w:val="24"/>
          <w:szCs w:val="24"/>
        </w:rPr>
        <w:t xml:space="preserve">A0.5y, 0.5-year above-ground tissues; A2.5y, 2.5-year above-ground tissues; A4.5y, 4.5-year above-ground tissues; A6.5y, 6.5-year above-ground tissues; R0.5y, 0.5-year roots; R2.5y, 2.5-year roots; R4.5y, 4.5-year roots; R6.5y, 6.5 roots; S0.5y, rhizospheric soils of 0.5-year bamboos; S2.5y, rhizospheric soils of 2.5-year bamboos; S4.5y, rhizospheric soils of 4.5-year bamboos; </w:t>
      </w:r>
      <w:r w:rsidR="00687820">
        <w:rPr>
          <w:rFonts w:ascii="Times New Roman" w:hAnsi="Times New Roman" w:cs="Times New Roman"/>
          <w:sz w:val="24"/>
          <w:szCs w:val="24"/>
        </w:rPr>
        <w:t>and S6.5y</w:t>
      </w:r>
      <w:r w:rsidRPr="000224D6">
        <w:rPr>
          <w:rFonts w:ascii="Times New Roman" w:hAnsi="Times New Roman" w:cs="Times New Roman"/>
          <w:sz w:val="24"/>
          <w:szCs w:val="24"/>
        </w:rPr>
        <w:t>, rhizospheric soils of 6.5-year bamboos.</w:t>
      </w:r>
    </w:p>
    <w:p w:rsidR="001B2B93" w:rsidRPr="0081041E" w:rsidRDefault="001B2B93" w:rsidP="001B2B93">
      <w:pPr>
        <w:jc w:val="center"/>
      </w:pPr>
      <w:r>
        <w:rPr>
          <w:noProof/>
        </w:rPr>
        <w:lastRenderedPageBreak/>
        <w:drawing>
          <wp:inline distT="0" distB="0" distL="0" distR="0" wp14:anchorId="79B08629" wp14:editId="0417D13A">
            <wp:extent cx="9064780" cy="43170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30" cy="432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38F" w:rsidRPr="001B2B93" w:rsidRDefault="001B2B93" w:rsidP="00FA31B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2E738F" w:rsidRPr="001B2B93" w:rsidSect="000224D6">
          <w:pgSz w:w="16838" w:h="11906" w:orient="landscape"/>
          <w:pgMar w:top="907" w:right="907" w:bottom="907" w:left="907" w:header="851" w:footer="992" w:gutter="0"/>
          <w:lnNumType w:countBy="1" w:restart="continuous"/>
          <w:cols w:space="425"/>
          <w:docGrid w:type="lines" w:linePitch="312"/>
        </w:sectPr>
      </w:pP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 xml:space="preserve">Fig. </w:t>
      </w:r>
      <w:r>
        <w:rPr>
          <w:rFonts w:ascii="Times New Roman" w:hAnsi="Times New Roman" w:cs="Times New Roman"/>
          <w:b/>
          <w:kern w:val="0"/>
          <w:sz w:val="24"/>
          <w:szCs w:val="20"/>
        </w:rPr>
        <w:t>S6</w:t>
      </w:r>
      <w:r w:rsidRPr="0081041E">
        <w:rPr>
          <w:rFonts w:ascii="Times New Roman" w:hAnsi="Times New Roman" w:cs="Times New Roman"/>
          <w:b/>
          <w:kern w:val="0"/>
          <w:sz w:val="24"/>
          <w:szCs w:val="20"/>
        </w:rPr>
        <w:t>.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The relative abundances of </w:t>
      </w:r>
      <w:r>
        <w:rPr>
          <w:rFonts w:ascii="Times New Roman" w:hAnsi="Times New Roman" w:cs="Times New Roman"/>
          <w:kern w:val="0"/>
          <w:sz w:val="24"/>
          <w:szCs w:val="20"/>
        </w:rPr>
        <w:t>fungal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Pr="00EC4656">
        <w:rPr>
          <w:rFonts w:ascii="Times New Roman" w:hAnsi="Times New Roman" w:cs="Times New Roman"/>
          <w:kern w:val="0"/>
          <w:sz w:val="24"/>
          <w:szCs w:val="20"/>
        </w:rPr>
        <w:t>phyl</w:t>
      </w:r>
      <w:r>
        <w:rPr>
          <w:rFonts w:ascii="Times New Roman" w:hAnsi="Times New Roman" w:cs="Times New Roman"/>
          <w:kern w:val="0"/>
          <w:sz w:val="24"/>
          <w:szCs w:val="20"/>
        </w:rPr>
        <w:t xml:space="preserve">a </w:t>
      </w:r>
      <w:r w:rsidRPr="0081041E">
        <w:rPr>
          <w:rFonts w:ascii="Times New Roman" w:hAnsi="Times New Roman" w:cs="Times New Roman"/>
          <w:sz w:val="24"/>
          <w:szCs w:val="24"/>
        </w:rPr>
        <w:t>with significant differences among different groups</w:t>
      </w:r>
      <w:r>
        <w:rPr>
          <w:rFonts w:ascii="Times New Roman" w:hAnsi="Times New Roman" w:cs="Times New Roman"/>
          <w:kern w:val="0"/>
          <w:sz w:val="24"/>
          <w:szCs w:val="20"/>
        </w:rPr>
        <w:t>: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(</w:t>
      </w:r>
      <w:r>
        <w:rPr>
          <w:rFonts w:ascii="Times New Roman" w:hAnsi="Times New Roman" w:cs="Times New Roman"/>
          <w:kern w:val="0"/>
          <w:sz w:val="24"/>
          <w:szCs w:val="20"/>
        </w:rPr>
        <w:t>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)</w:t>
      </w:r>
      <w:r w:rsidRPr="0081041E">
        <w:t xml:space="preserve">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Ascomycota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b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Basidiomycota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c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Chytridiomycota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>, (</w:t>
      </w:r>
      <w:r>
        <w:rPr>
          <w:rFonts w:ascii="Times New Roman" w:hAnsi="Times New Roman" w:cs="Times New Roman"/>
          <w:kern w:val="0"/>
          <w:sz w:val="24"/>
          <w:szCs w:val="20"/>
        </w:rPr>
        <w:t>d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Glomeromycota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 and (</w:t>
      </w:r>
      <w:r>
        <w:rPr>
          <w:rFonts w:ascii="Times New Roman" w:hAnsi="Times New Roman" w:cs="Times New Roman"/>
          <w:kern w:val="0"/>
          <w:sz w:val="24"/>
          <w:szCs w:val="20"/>
        </w:rPr>
        <w:t>e</w:t>
      </w:r>
      <w:r w:rsidRPr="0081041E">
        <w:rPr>
          <w:rFonts w:ascii="Times New Roman" w:hAnsi="Times New Roman" w:cs="Times New Roman"/>
          <w:kern w:val="0"/>
          <w:sz w:val="24"/>
          <w:szCs w:val="20"/>
        </w:rPr>
        <w:t xml:space="preserve">) </w:t>
      </w:r>
      <w:r w:rsidRPr="0081041E">
        <w:rPr>
          <w:rFonts w:ascii="Times New Roman" w:hAnsi="Times New Roman" w:cs="Times New Roman"/>
          <w:i/>
          <w:kern w:val="0"/>
          <w:sz w:val="24"/>
          <w:szCs w:val="20"/>
        </w:rPr>
        <w:t>Mortierellomycota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041E">
        <w:rPr>
          <w:rFonts w:ascii="Times New Roman" w:hAnsi="Times New Roman" w:cs="Times New Roman"/>
          <w:sz w:val="24"/>
          <w:szCs w:val="24"/>
        </w:rPr>
        <w:t xml:space="preserve"> </w:t>
      </w:r>
      <w:r w:rsidRPr="00164858">
        <w:rPr>
          <w:rFonts w:ascii="Times New Roman" w:hAnsi="Times New Roman" w:cs="Times New Roman"/>
          <w:sz w:val="24"/>
          <w:szCs w:val="24"/>
        </w:rPr>
        <w:t xml:space="preserve">Vertical bars indicate the maximum and minimum values. </w:t>
      </w:r>
      <w:r w:rsidRPr="0081041E">
        <w:rPr>
          <w:rFonts w:ascii="Times New Roman" w:hAnsi="Times New Roman" w:cs="Times New Roman"/>
          <w:sz w:val="24"/>
          <w:szCs w:val="24"/>
        </w:rPr>
        <w:t>Lowercase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the same samples </w:t>
      </w:r>
      <w:r>
        <w:rPr>
          <w:rFonts w:ascii="Times New Roman" w:hAnsi="Times New Roman" w:cs="Times New Roman"/>
          <w:sz w:val="24"/>
          <w:szCs w:val="24"/>
        </w:rPr>
        <w:t>of different ages</w:t>
      </w:r>
      <w:r w:rsidRPr="0081041E">
        <w:rPr>
          <w:rFonts w:ascii="Times New Roman" w:hAnsi="Times New Roman" w:cs="Times New Roman"/>
          <w:sz w:val="24"/>
          <w:szCs w:val="24"/>
        </w:rPr>
        <w:t>, and capital letters show significant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041E">
        <w:rPr>
          <w:rFonts w:ascii="Times New Roman" w:hAnsi="Times New Roman" w:cs="Times New Roman"/>
          <w:sz w:val="24"/>
          <w:szCs w:val="24"/>
        </w:rPr>
        <w:t xml:space="preserve"> among </w:t>
      </w:r>
      <w:r>
        <w:rPr>
          <w:rFonts w:ascii="Times New Roman" w:hAnsi="Times New Roman" w:cs="Times New Roman"/>
          <w:sz w:val="24"/>
          <w:szCs w:val="24"/>
        </w:rPr>
        <w:t>different niches</w:t>
      </w:r>
      <w:r w:rsidRPr="00AA5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same age</w:t>
      </w:r>
      <w:r w:rsidRPr="0081041E">
        <w:rPr>
          <w:rFonts w:ascii="Times New Roman" w:hAnsi="Times New Roman" w:cs="Times New Roman"/>
          <w:sz w:val="24"/>
          <w:szCs w:val="24"/>
        </w:rPr>
        <w:t>.</w:t>
      </w:r>
    </w:p>
    <w:p w:rsidR="002E738F" w:rsidRPr="00F45A44" w:rsidRDefault="002E738F" w:rsidP="002E738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5A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F45A44">
        <w:rPr>
          <w:rFonts w:ascii="Times New Roman" w:hAnsi="Times New Roman" w:cs="Times New Roman"/>
          <w:sz w:val="24"/>
          <w:szCs w:val="24"/>
        </w:rPr>
        <w:t xml:space="preserve"> The linear correlation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F45A44">
        <w:rPr>
          <w:rFonts w:ascii="Times New Roman" w:hAnsi="Times New Roman" w:cs="Times New Roman"/>
          <w:sz w:val="24"/>
          <w:szCs w:val="24"/>
        </w:rPr>
        <w:t>between bamboo biomass and soil nutrient content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45A44">
        <w:rPr>
          <w:rFonts w:ascii="Times New Roman" w:hAnsi="Times New Roman" w:cs="Times New Roman"/>
          <w:sz w:val="24"/>
          <w:szCs w:val="24"/>
        </w:rPr>
        <w:t xml:space="preserve"> and microbial relative abundance</w:t>
      </w:r>
      <w:r>
        <w:rPr>
          <w:rFonts w:ascii="Times New Roman" w:hAnsi="Times New Roman" w:cs="Times New Roman"/>
          <w:sz w:val="24"/>
          <w:szCs w:val="24"/>
        </w:rPr>
        <w:t xml:space="preserve">s in </w:t>
      </w:r>
      <w:r w:rsidR="007900AD">
        <w:rPr>
          <w:rFonts w:ascii="Times New Roman" w:hAnsi="Times New Roman" w:cs="Times New Roman"/>
          <w:sz w:val="24"/>
          <w:szCs w:val="24"/>
        </w:rPr>
        <w:t xml:space="preserve">above-ground tissues, </w:t>
      </w:r>
      <w:r>
        <w:rPr>
          <w:rFonts w:ascii="Times New Roman" w:hAnsi="Times New Roman" w:cs="Times New Roman"/>
          <w:sz w:val="24"/>
          <w:szCs w:val="24"/>
        </w:rPr>
        <w:t>roots and</w:t>
      </w:r>
      <w:r w:rsidR="007900AD" w:rsidRPr="007900AD">
        <w:t xml:space="preserve"> </w:t>
      </w:r>
      <w:r w:rsidR="007900AD">
        <w:rPr>
          <w:rFonts w:ascii="Times New Roman" w:hAnsi="Times New Roman" w:cs="Times New Roman"/>
          <w:sz w:val="24"/>
          <w:szCs w:val="24"/>
        </w:rPr>
        <w:t>r</w:t>
      </w:r>
      <w:r w:rsidR="007900AD" w:rsidRPr="007900AD">
        <w:rPr>
          <w:rFonts w:ascii="Times New Roman" w:hAnsi="Times New Roman" w:cs="Times New Roman"/>
          <w:sz w:val="24"/>
          <w:szCs w:val="24"/>
        </w:rPr>
        <w:t>hizospheric soil</w:t>
      </w:r>
      <w:r w:rsidR="0038320D">
        <w:rPr>
          <w:rFonts w:ascii="Times New Roman" w:hAnsi="Times New Roman" w:cs="Times New Roman"/>
          <w:sz w:val="24"/>
          <w:szCs w:val="24"/>
        </w:rPr>
        <w:t>s</w:t>
      </w:r>
      <w:r w:rsidRPr="00F45A4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5011" w:type="dxa"/>
        <w:jc w:val="center"/>
        <w:tblBorders>
          <w:top w:val="single" w:sz="12" w:space="0" w:color="000000"/>
          <w:bottom w:val="single" w:sz="12" w:space="0" w:color="000000"/>
          <w:insideH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850"/>
        <w:gridCol w:w="2268"/>
        <w:gridCol w:w="1701"/>
        <w:gridCol w:w="993"/>
        <w:gridCol w:w="1559"/>
        <w:gridCol w:w="2126"/>
        <w:gridCol w:w="1701"/>
        <w:gridCol w:w="851"/>
        <w:gridCol w:w="1559"/>
      </w:tblGrid>
      <w:tr w:rsidR="00BF7CBF" w:rsidRPr="00F45A44" w:rsidTr="00E72048">
        <w:trPr>
          <w:trHeight w:hRule="exact" w:val="616"/>
          <w:jc w:val="center"/>
        </w:trPr>
        <w:tc>
          <w:tcPr>
            <w:tcW w:w="2253" w:type="dxa"/>
            <w:gridSpan w:val="2"/>
            <w:vMerge w:val="restart"/>
            <w:shd w:val="clear" w:color="auto" w:fill="auto"/>
            <w:vAlign w:val="center"/>
          </w:tcPr>
          <w:p w:rsidR="00BF7CBF" w:rsidRPr="00BB0FA8" w:rsidRDefault="00BF7CBF" w:rsidP="007662C9">
            <w:pPr>
              <w:jc w:val="center"/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Soil nutrients </w:t>
            </w:r>
            <w:r w:rsidRPr="00BB0FA8"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:rsidR="00BF7CBF" w:rsidRPr="00BB0FA8" w:rsidRDefault="00BF7CBF" w:rsidP="00766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Bacterial community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:rsidR="00BF7CBF" w:rsidRPr="00BB0FA8" w:rsidRDefault="00BF7CBF" w:rsidP="00766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Fungal community</w:t>
            </w:r>
          </w:p>
        </w:tc>
      </w:tr>
      <w:tr w:rsidR="00BF7CBF" w:rsidRPr="00F45A44" w:rsidTr="00E72048">
        <w:trPr>
          <w:trHeight w:hRule="exact" w:val="720"/>
          <w:jc w:val="center"/>
        </w:trPr>
        <w:tc>
          <w:tcPr>
            <w:tcW w:w="2253" w:type="dxa"/>
            <w:gridSpan w:val="2"/>
            <w:vMerge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jc w:val="center"/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Bacterial phyla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Above-ground tissues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Roots</w:t>
            </w:r>
          </w:p>
        </w:tc>
        <w:tc>
          <w:tcPr>
            <w:tcW w:w="1559" w:type="dxa"/>
          </w:tcPr>
          <w:p w:rsidR="00BF7CBF" w:rsidRPr="00BB0FA8" w:rsidRDefault="00BF7CBF" w:rsidP="007662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03A58">
              <w:rPr>
                <w:rFonts w:ascii="Times New Roman" w:hAnsi="Times New Roman" w:cs="Times New Roman"/>
                <w:sz w:val="24"/>
                <w:szCs w:val="24"/>
              </w:rPr>
              <w:t>hizospheric soil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Fungal phyla</w:t>
            </w:r>
            <w:r w:rsidRPr="00BB0FA8"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Above-ground tissues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7CBF" w:rsidRPr="00BB0FA8" w:rsidRDefault="00BF7CBF" w:rsidP="007662C9">
            <w:pPr>
              <w:rPr>
                <w:rFonts w:ascii="Times New Roman" w:eastAsia="MingLiU" w:hAnsi="Times New Roman" w:cs="Times New Roman"/>
                <w:color w:val="000000"/>
                <w:sz w:val="24"/>
                <w:szCs w:val="24"/>
              </w:rPr>
            </w:pPr>
            <w:r w:rsidRPr="00BB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Roots</w:t>
            </w:r>
          </w:p>
        </w:tc>
        <w:tc>
          <w:tcPr>
            <w:tcW w:w="1559" w:type="dxa"/>
          </w:tcPr>
          <w:p w:rsidR="00BF7CBF" w:rsidRPr="00BB0FA8" w:rsidRDefault="00BF7CBF" w:rsidP="007662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03A58">
              <w:rPr>
                <w:rFonts w:ascii="Times New Roman" w:hAnsi="Times New Roman" w:cs="Times New Roman"/>
                <w:sz w:val="24"/>
                <w:szCs w:val="24"/>
              </w:rPr>
              <w:t>hizospheric soil</w:t>
            </w:r>
          </w:p>
        </w:tc>
      </w:tr>
      <w:tr w:rsidR="00E72048" w:rsidRPr="00F45A44" w:rsidTr="00E72048">
        <w:trPr>
          <w:trHeight w:hRule="exact" w:val="844"/>
          <w:jc w:val="center"/>
        </w:trPr>
        <w:tc>
          <w:tcPr>
            <w:tcW w:w="1403" w:type="dxa"/>
            <w:tcBorders>
              <w:bottom w:val="nil"/>
            </w:tcBorders>
            <w:shd w:val="clear" w:color="auto" w:fill="auto"/>
            <w:vAlign w:val="center"/>
          </w:tcPr>
          <w:p w:rsidR="00E72048" w:rsidRPr="00BB0FA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BB0FA8">
              <w:rPr>
                <w:rFonts w:ascii="Times New Roman" w:eastAsia="MingLiU" w:hAnsi="Times New Roman" w:cs="Times New Roman"/>
                <w:sz w:val="24"/>
                <w:szCs w:val="24"/>
              </w:rPr>
              <w:t>Soil organic matter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E72048" w:rsidRPr="00BB0FA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BB0FA8">
              <w:rPr>
                <w:rFonts w:ascii="Times New Roman" w:eastAsia="MingLiU" w:hAnsi="Times New Roman" w:cs="Times New Roman"/>
                <w:sz w:val="24"/>
                <w:szCs w:val="24"/>
              </w:rPr>
              <w:t>-0.012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E72048" w:rsidRPr="00BB0FA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BB0FA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Acidobacteria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BB0FA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BB0FA8">
              <w:rPr>
                <w:rFonts w:ascii="Times New Roman" w:eastAsia="MingLiU" w:hAnsi="Times New Roman" w:cs="Times New Roman"/>
                <w:sz w:val="24"/>
                <w:szCs w:val="24"/>
              </w:rPr>
              <w:t>-0.130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BB0FA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BB0FA8">
              <w:rPr>
                <w:rFonts w:ascii="Times New Roman" w:eastAsia="MingLiU" w:hAnsi="Times New Roman" w:cs="Times New Roman"/>
                <w:sz w:val="24"/>
                <w:szCs w:val="24"/>
              </w:rPr>
              <w:t>-0.075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0.476 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Ascomycota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-0.451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0.276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0.237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Total N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0.191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Actinobacteria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-0.137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-0.224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-0.226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Basidiomycota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0.589*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-0.444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0.099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NH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</w:rPr>
              <w:t>4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</w:rPr>
              <w:t>+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-N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0.370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Armatimonadetes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-0.139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-0.157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0.314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Chytridiomycota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0.069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0.245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NO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</w:rPr>
              <w:t>3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</w:rPr>
              <w:t>-</w:t>
            </w: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-N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0.256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Bacteroidetes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0.046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0.165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-0.484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Glomeromycota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0.176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0.128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048" w:rsidRPr="00E72048" w:rsidRDefault="00E72048" w:rsidP="00E720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Chlamydiae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-0.113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>-0.598*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Mortierellomycota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0.255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-0.238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2048" w:rsidRPr="00E72048" w:rsidRDefault="00E72048" w:rsidP="00E720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Chloroflexi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-0.022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0.171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0.083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Mucoromycota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-0.057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-0.072 </w:t>
            </w:r>
          </w:p>
        </w:tc>
      </w:tr>
      <w:tr w:rsidR="00E72048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Dependentiae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-0.062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0.052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Rozellomycota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72048" w:rsidRPr="00E72048" w:rsidRDefault="00E72048" w:rsidP="00E72048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0.213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72048" w:rsidRPr="00E72048" w:rsidRDefault="00E72048" w:rsidP="00E72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-0.301 </w:t>
            </w: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Elusimicrobia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-0.077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-0.011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-0.214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Entotheonellaeota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-0.030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-0.057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-0.329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Firmicutes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-0.142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0.224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-0.209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Gemmatimonadetes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0.079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0.165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-0.403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Latescibacteria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0.221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-0.365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Nitrospirae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-0.082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-0.017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-0.074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Planctomycetes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0.093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-0.318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-0.437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Proteobacteria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0.173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-0.034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0.021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  <w:tr w:rsidR="00BF7CBF" w:rsidRPr="00F45A44" w:rsidTr="00E72048">
        <w:trPr>
          <w:trHeight w:hRule="exact" w:val="340"/>
          <w:jc w:val="center"/>
        </w:trPr>
        <w:tc>
          <w:tcPr>
            <w:tcW w:w="1403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i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i/>
                <w:sz w:val="24"/>
                <w:szCs w:val="24"/>
              </w:rPr>
              <w:t>Verrucomicrobia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0.096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>-0.212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hAnsi="Times New Roman" w:cs="Times New Roman"/>
                <w:sz w:val="24"/>
                <w:szCs w:val="24"/>
              </w:rPr>
              <w:t xml:space="preserve">0.242 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E72048">
              <w:rPr>
                <w:rFonts w:ascii="Times New Roman" w:eastAsia="MingLiU" w:hAnsi="Times New Roman" w:cs="Times New Roman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F7CBF" w:rsidRPr="00E72048" w:rsidRDefault="00BF7CBF" w:rsidP="00BF7CBF">
            <w:pPr>
              <w:rPr>
                <w:rFonts w:ascii="Times New Roman" w:eastAsia="MingLiU" w:hAnsi="Times New Roman" w:cs="Times New Roman"/>
                <w:sz w:val="24"/>
                <w:szCs w:val="24"/>
              </w:rPr>
            </w:pPr>
          </w:p>
        </w:tc>
      </w:tr>
    </w:tbl>
    <w:p w:rsidR="002E738F" w:rsidRPr="00F45A44" w:rsidRDefault="002E738F" w:rsidP="002E738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5A44">
        <w:rPr>
          <w:rFonts w:ascii="Times New Roman" w:hAnsi="Times New Roman" w:cs="Times New Roman"/>
          <w:sz w:val="24"/>
          <w:szCs w:val="24"/>
        </w:rPr>
        <w:t>Pearson’s correlation coefficient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45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(r values) </w:t>
      </w:r>
      <w:r w:rsidRPr="00F45A44">
        <w:rPr>
          <w:rFonts w:ascii="Times New Roman" w:hAnsi="Times New Roman" w:cs="Times New Roman"/>
          <w:sz w:val="24"/>
          <w:szCs w:val="24"/>
        </w:rPr>
        <w:t xml:space="preserve">and </w:t>
      </w:r>
      <w:r w:rsidRPr="00F45A44">
        <w:rPr>
          <w:rFonts w:ascii="Times New Roman" w:hAnsi="Times New Roman" w:cs="Times New Roman"/>
          <w:i/>
          <w:sz w:val="24"/>
          <w:szCs w:val="24"/>
        </w:rPr>
        <w:t>P</w:t>
      </w:r>
      <w:r w:rsidRPr="00F45A44">
        <w:rPr>
          <w:rFonts w:ascii="Times New Roman" w:hAnsi="Times New Roman" w:cs="Times New Roman"/>
          <w:sz w:val="24"/>
          <w:szCs w:val="24"/>
        </w:rPr>
        <w:t xml:space="preserve"> level (* </w:t>
      </w:r>
      <w:r w:rsidRPr="00F45A44">
        <w:rPr>
          <w:rFonts w:ascii="Times New Roman" w:hAnsi="Times New Roman" w:cs="Times New Roman"/>
          <w:i/>
          <w:sz w:val="24"/>
          <w:szCs w:val="24"/>
        </w:rPr>
        <w:t>P</w:t>
      </w:r>
      <w:r w:rsidRPr="00F45A44">
        <w:rPr>
          <w:rFonts w:ascii="Times New Roman" w:hAnsi="Times New Roman" w:cs="Times New Roman"/>
          <w:sz w:val="24"/>
          <w:szCs w:val="24"/>
        </w:rPr>
        <w:t xml:space="preserve"> &lt; 0.05) were in each cell.</w:t>
      </w:r>
    </w:p>
    <w:p w:rsidR="000224D6" w:rsidRPr="002E738F" w:rsidRDefault="000224D6" w:rsidP="00FA31B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0224D6" w:rsidRPr="002E738F" w:rsidSect="000224D6">
          <w:pgSz w:w="16838" w:h="11906" w:orient="landscape"/>
          <w:pgMar w:top="907" w:right="907" w:bottom="907" w:left="907" w:header="851" w:footer="992" w:gutter="0"/>
          <w:lnNumType w:countBy="1" w:restart="continuous"/>
          <w:cols w:space="425"/>
          <w:docGrid w:type="lines" w:linePitch="312"/>
        </w:sectPr>
      </w:pPr>
    </w:p>
    <w:p w:rsidR="00F22A0F" w:rsidRPr="00AF53A8" w:rsidRDefault="00AF53A8" w:rsidP="006F7DB4">
      <w:pPr>
        <w:spacing w:line="480" w:lineRule="auto"/>
        <w:jc w:val="left"/>
        <w:rPr>
          <w:rFonts w:ascii="Times New Roman" w:eastAsia="仿宋" w:hAnsi="Times New Roman" w:cs="Times New Roman"/>
          <w:b/>
          <w:sz w:val="24"/>
          <w:szCs w:val="24"/>
        </w:rPr>
      </w:pPr>
      <w:r w:rsidRPr="00AF53A8">
        <w:rPr>
          <w:rFonts w:ascii="Times New Roman" w:eastAsia="仿宋" w:hAnsi="Times New Roman" w:cs="Times New Roman"/>
          <w:b/>
          <w:sz w:val="24"/>
          <w:szCs w:val="24"/>
        </w:rPr>
        <w:lastRenderedPageBreak/>
        <w:t>References</w:t>
      </w:r>
    </w:p>
    <w:p w:rsidR="00AF53A8" w:rsidRPr="00AF53A8" w:rsidRDefault="00AF53A8" w:rsidP="00B91058">
      <w:pPr>
        <w:pStyle w:val="ab"/>
        <w:numPr>
          <w:ilvl w:val="0"/>
          <w:numId w:val="2"/>
        </w:numPr>
        <w:spacing w:line="480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F53A8">
        <w:rPr>
          <w:rFonts w:ascii="Times New Roman" w:eastAsia="宋体" w:hAnsi="Times New Roman" w:cs="Times New Roman"/>
          <w:kern w:val="0"/>
          <w:sz w:val="24"/>
          <w:szCs w:val="24"/>
        </w:rPr>
        <w:t>Bach HJ, Hartmann A, Schloter M, Munch J. PCR primers and functional probes for amplification and detection of bacterial genes for extracellular peptidases in single strains and in soil. J Microbiol Meth. 2001;44:173-182</w:t>
      </w:r>
    </w:p>
    <w:p w:rsidR="00AF53A8" w:rsidRPr="00AF53A8" w:rsidRDefault="00AF53A8" w:rsidP="00B91058">
      <w:pPr>
        <w:pStyle w:val="ab"/>
        <w:numPr>
          <w:ilvl w:val="0"/>
          <w:numId w:val="2"/>
        </w:numPr>
        <w:spacing w:line="480" w:lineRule="auto"/>
        <w:ind w:firstLineChars="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F53A8">
        <w:rPr>
          <w:rFonts w:ascii="Times New Roman" w:eastAsia="宋体" w:hAnsi="Times New Roman" w:cs="Times New Roman"/>
          <w:kern w:val="0"/>
          <w:sz w:val="24"/>
          <w:szCs w:val="24"/>
        </w:rPr>
        <w:t>Xiao X, Yin X, Lin J, Sun L, You Z, Wang P, Wang F. Chitinase genes in lake sediments of Ardley Island, Antarctica. Appl Environ Microb 2005;71:7904-7909</w:t>
      </w:r>
    </w:p>
    <w:p w:rsidR="00AF53A8" w:rsidRPr="00AF53A8" w:rsidRDefault="00AF53A8" w:rsidP="00B91058">
      <w:pPr>
        <w:pStyle w:val="EndNoteBibliography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3A8">
        <w:rPr>
          <w:rFonts w:ascii="Times New Roman" w:hAnsi="Times New Roman" w:cs="Times New Roman"/>
          <w:sz w:val="24"/>
          <w:szCs w:val="24"/>
        </w:rPr>
        <w:t xml:space="preserve">Francis CA, Roberts KJ, Beman JM, Santoro AE, Oakley BB. Ubiquity and diversity of ammonia-oxidizing archaea in water columns and sediments of the ocean. </w:t>
      </w:r>
      <w:r w:rsidRPr="002467E9">
        <w:rPr>
          <w:rFonts w:ascii="Times New Roman" w:hAnsi="Times New Roman"/>
          <w:sz w:val="24"/>
          <w:szCs w:val="24"/>
        </w:rPr>
        <w:t>P Natl Acad Sci USA.</w:t>
      </w:r>
      <w:r w:rsidRPr="00AF53A8">
        <w:rPr>
          <w:rFonts w:ascii="Times New Roman" w:hAnsi="Times New Roman" w:cs="Times New Roman"/>
          <w:sz w:val="24"/>
          <w:szCs w:val="24"/>
        </w:rPr>
        <w:t xml:space="preserve"> 2005;102: 14683-14688.</w:t>
      </w:r>
    </w:p>
    <w:p w:rsidR="00AF53A8" w:rsidRPr="00AF53A8" w:rsidRDefault="00AF53A8" w:rsidP="00B91058">
      <w:pPr>
        <w:pStyle w:val="ab"/>
        <w:numPr>
          <w:ilvl w:val="0"/>
          <w:numId w:val="2"/>
        </w:numPr>
        <w:spacing w:line="48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AF53A8">
        <w:rPr>
          <w:rFonts w:ascii="Times New Roman" w:eastAsia="宋体" w:hAnsi="Times New Roman"/>
          <w:sz w:val="24"/>
          <w:szCs w:val="24"/>
        </w:rPr>
        <w:t>Rotthauwe JH, Witzel KP, Liesack W.The ammonia monooxygenase structural gene amoA as a functional marker molecular fine-scale analysis of natural ammonia-oxidizing populations. Appl Environ Microb 1997;63: 4704-4712</w:t>
      </w:r>
    </w:p>
    <w:p w:rsidR="009D3B18" w:rsidRPr="006F7DB4" w:rsidRDefault="009D3B18" w:rsidP="001739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9D3B18" w:rsidRPr="006F7DB4" w:rsidSect="00AF53A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05" w:rsidRDefault="00731005" w:rsidP="001739F0">
      <w:r>
        <w:separator/>
      </w:r>
    </w:p>
  </w:endnote>
  <w:endnote w:type="continuationSeparator" w:id="0">
    <w:p w:rsidR="00731005" w:rsidRDefault="00731005" w:rsidP="0017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5914087"/>
      <w:docPartObj>
        <w:docPartGallery w:val="Page Numbers (Bottom of Page)"/>
        <w:docPartUnique/>
      </w:docPartObj>
    </w:sdtPr>
    <w:sdtEndPr>
      <w:rPr>
        <w:b/>
      </w:rPr>
    </w:sdtEndPr>
    <w:sdtContent>
      <w:p w:rsidR="001739F0" w:rsidRPr="001739F0" w:rsidRDefault="001739F0">
        <w:pPr>
          <w:pStyle w:val="a9"/>
          <w:jc w:val="center"/>
          <w:rPr>
            <w:b/>
          </w:rPr>
        </w:pPr>
        <w:r w:rsidRPr="001739F0">
          <w:rPr>
            <w:b/>
          </w:rPr>
          <w:fldChar w:fldCharType="begin"/>
        </w:r>
        <w:r w:rsidRPr="001739F0">
          <w:rPr>
            <w:b/>
          </w:rPr>
          <w:instrText>PAGE   \* MERGEFORMAT</w:instrText>
        </w:r>
        <w:r w:rsidRPr="001739F0">
          <w:rPr>
            <w:b/>
          </w:rPr>
          <w:fldChar w:fldCharType="separate"/>
        </w:r>
        <w:r w:rsidR="001B668F" w:rsidRPr="001B668F">
          <w:rPr>
            <w:b/>
            <w:noProof/>
            <w:lang w:val="zh-CN"/>
          </w:rPr>
          <w:t>21</w:t>
        </w:r>
        <w:r w:rsidRPr="001739F0">
          <w:rPr>
            <w:b/>
          </w:rPr>
          <w:fldChar w:fldCharType="end"/>
        </w:r>
      </w:p>
    </w:sdtContent>
  </w:sdt>
  <w:p w:rsidR="001739F0" w:rsidRDefault="001739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05" w:rsidRDefault="00731005" w:rsidP="001739F0">
      <w:r>
        <w:separator/>
      </w:r>
    </w:p>
  </w:footnote>
  <w:footnote w:type="continuationSeparator" w:id="0">
    <w:p w:rsidR="00731005" w:rsidRDefault="00731005" w:rsidP="001739F0">
      <w:r>
        <w:continuationSeparator/>
      </w:r>
    </w:p>
  </w:footnote>
  <w:footnote w:id="1">
    <w:p w:rsidR="00900B84" w:rsidRDefault="00900B84" w:rsidP="00900B84">
      <w:pPr>
        <w:pStyle w:val="a6"/>
      </w:pPr>
      <w:r>
        <w:rPr>
          <w:rStyle w:val="a7"/>
        </w:rPr>
        <w:sym w:font="Symbol" w:char="F02A"/>
      </w:r>
      <w:r>
        <w:t xml:space="preserve"> Corresponding author, E-mail: zhangwenyuan@jxau.edu.cn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04C22"/>
    <w:multiLevelType w:val="hybridMultilevel"/>
    <w:tmpl w:val="07B024F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68849ED"/>
    <w:multiLevelType w:val="hybridMultilevel"/>
    <w:tmpl w:val="8CA87160"/>
    <w:lvl w:ilvl="0" w:tplc="7AA80336">
      <w:start w:val="1"/>
      <w:numFmt w:val="decimal"/>
      <w:lvlText w:val="%1."/>
      <w:lvlJc w:val="left"/>
      <w:pPr>
        <w:ind w:left="840" w:hanging="4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NzY3MzMxNjO3NDBX0lEKTi0uzszPAykwrgUAp8WtmCwAAAA="/>
  </w:docVars>
  <w:rsids>
    <w:rsidRoot w:val="00DA02AF"/>
    <w:rsid w:val="000224D6"/>
    <w:rsid w:val="000D3F50"/>
    <w:rsid w:val="00140278"/>
    <w:rsid w:val="001739F0"/>
    <w:rsid w:val="0018108F"/>
    <w:rsid w:val="001B2B93"/>
    <w:rsid w:val="001B668F"/>
    <w:rsid w:val="001F1A08"/>
    <w:rsid w:val="002C4266"/>
    <w:rsid w:val="002E738F"/>
    <w:rsid w:val="00326BD3"/>
    <w:rsid w:val="00344518"/>
    <w:rsid w:val="0038320D"/>
    <w:rsid w:val="004B5CC8"/>
    <w:rsid w:val="00527A96"/>
    <w:rsid w:val="00537031"/>
    <w:rsid w:val="005476DD"/>
    <w:rsid w:val="00594073"/>
    <w:rsid w:val="005B0CF8"/>
    <w:rsid w:val="00631362"/>
    <w:rsid w:val="00687820"/>
    <w:rsid w:val="006C7353"/>
    <w:rsid w:val="006F5547"/>
    <w:rsid w:val="006F7DB4"/>
    <w:rsid w:val="00700D44"/>
    <w:rsid w:val="00726948"/>
    <w:rsid w:val="00731005"/>
    <w:rsid w:val="007900AD"/>
    <w:rsid w:val="007C5083"/>
    <w:rsid w:val="0086137C"/>
    <w:rsid w:val="0087580A"/>
    <w:rsid w:val="008F1DB9"/>
    <w:rsid w:val="008F24C8"/>
    <w:rsid w:val="00900B84"/>
    <w:rsid w:val="00906EE9"/>
    <w:rsid w:val="009117E5"/>
    <w:rsid w:val="00933F22"/>
    <w:rsid w:val="00970559"/>
    <w:rsid w:val="009A607D"/>
    <w:rsid w:val="009D3B18"/>
    <w:rsid w:val="00A55091"/>
    <w:rsid w:val="00AF53A8"/>
    <w:rsid w:val="00B41347"/>
    <w:rsid w:val="00B91058"/>
    <w:rsid w:val="00BA405D"/>
    <w:rsid w:val="00BF7CBF"/>
    <w:rsid w:val="00C3084D"/>
    <w:rsid w:val="00C62E49"/>
    <w:rsid w:val="00CA42AF"/>
    <w:rsid w:val="00CB2994"/>
    <w:rsid w:val="00D010A5"/>
    <w:rsid w:val="00DA02AF"/>
    <w:rsid w:val="00DB3CCA"/>
    <w:rsid w:val="00DB3F3A"/>
    <w:rsid w:val="00DC2AB3"/>
    <w:rsid w:val="00DE1725"/>
    <w:rsid w:val="00E72048"/>
    <w:rsid w:val="00E94F71"/>
    <w:rsid w:val="00F17BE8"/>
    <w:rsid w:val="00F22A0F"/>
    <w:rsid w:val="00F31C36"/>
    <w:rsid w:val="00F3678A"/>
    <w:rsid w:val="00F40873"/>
    <w:rsid w:val="00F90F93"/>
    <w:rsid w:val="00FA31B1"/>
    <w:rsid w:val="00FC3624"/>
    <w:rsid w:val="00FC4C2A"/>
    <w:rsid w:val="00FF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5BE5D-C36C-4C3D-9161-920C75E8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33F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line number"/>
    <w:basedOn w:val="a0"/>
    <w:uiPriority w:val="99"/>
    <w:semiHidden/>
    <w:unhideWhenUsed/>
    <w:rsid w:val="001F1A08"/>
  </w:style>
  <w:style w:type="paragraph" w:styleId="a6">
    <w:name w:val="footnote text"/>
    <w:basedOn w:val="a"/>
    <w:link w:val="Char"/>
    <w:uiPriority w:val="99"/>
    <w:semiHidden/>
    <w:unhideWhenUsed/>
    <w:rsid w:val="001739F0"/>
    <w:pPr>
      <w:snapToGrid w:val="0"/>
      <w:jc w:val="left"/>
    </w:pPr>
    <w:rPr>
      <w:sz w:val="18"/>
      <w:szCs w:val="18"/>
    </w:rPr>
  </w:style>
  <w:style w:type="character" w:customStyle="1" w:styleId="Char">
    <w:name w:val="脚注文本 Char"/>
    <w:basedOn w:val="a0"/>
    <w:link w:val="a6"/>
    <w:uiPriority w:val="99"/>
    <w:semiHidden/>
    <w:rsid w:val="001739F0"/>
    <w:rPr>
      <w:sz w:val="18"/>
      <w:szCs w:val="18"/>
    </w:rPr>
  </w:style>
  <w:style w:type="character" w:styleId="a7">
    <w:name w:val="footnote reference"/>
    <w:unhideWhenUsed/>
    <w:qFormat/>
    <w:rsid w:val="001739F0"/>
    <w:rPr>
      <w:vertAlign w:val="superscript"/>
    </w:rPr>
  </w:style>
  <w:style w:type="paragraph" w:styleId="a8">
    <w:name w:val="header"/>
    <w:basedOn w:val="a"/>
    <w:link w:val="Char0"/>
    <w:uiPriority w:val="99"/>
    <w:unhideWhenUsed/>
    <w:rsid w:val="001739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1739F0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1739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1739F0"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8F24C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F24C8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AF53A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F53A8"/>
    <w:rPr>
      <w:rFonts w:ascii="Calibri" w:hAnsi="Calibri" w:cs="Calibri"/>
      <w:noProof/>
      <w:sz w:val="20"/>
    </w:rPr>
  </w:style>
  <w:style w:type="paragraph" w:styleId="ab">
    <w:name w:val="List Paragraph"/>
    <w:basedOn w:val="a"/>
    <w:uiPriority w:val="34"/>
    <w:qFormat/>
    <w:rsid w:val="00AF53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72465-C4EF-4D27-A8A7-99A42540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21</Pages>
  <Words>1833</Words>
  <Characters>10454</Characters>
  <Application>Microsoft Office Word</Application>
  <DocSecurity>0</DocSecurity>
  <Lines>87</Lines>
  <Paragraphs>24</Paragraphs>
  <ScaleCrop>false</ScaleCrop>
  <Company/>
  <LinksUpToDate>false</LinksUpToDate>
  <CharactersWithSpaces>12263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myzhang</dc:creator>
  <cp:keywords/>
  <dc:description/>
  <cp:lastModifiedBy>myzhang</cp:lastModifiedBy>
  <cp:revision>11</cp:revision>
  <dcterms:created xsi:type="dcterms:W3CDTF">2020-03-11T09:01:00Z</dcterms:created>
  <dcterms:modified xsi:type="dcterms:W3CDTF">2020-05-15T14:32:00Z</dcterms:modified>
</cp:coreProperties>
</file>