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862"/>
        <w:gridCol w:w="2978"/>
      </w:tblGrid>
      <w:tr w:rsidR="008224FE" w:rsidRPr="002C456A" w14:paraId="6E670844" w14:textId="77777777" w:rsidTr="001815F6">
        <w:trPr>
          <w:trHeight w:val="300"/>
        </w:trPr>
        <w:tc>
          <w:tcPr>
            <w:tcW w:w="9360" w:type="dxa"/>
            <w:gridSpan w:val="3"/>
            <w:shd w:val="clear" w:color="auto" w:fill="auto"/>
            <w:noWrap/>
            <w:vAlign w:val="bottom"/>
          </w:tcPr>
          <w:p w14:paraId="58E1EDA7" w14:textId="77777777" w:rsidR="008224FE" w:rsidRPr="002C456A" w:rsidRDefault="008224FE" w:rsidP="001815F6">
            <w:pPr>
              <w:spacing w:after="0" w:line="240" w:lineRule="auto"/>
              <w:jc w:val="center"/>
              <w:rPr>
                <w:rFonts w:ascii="Times New Roman" w:eastAsia="Times New Roman" w:hAnsi="Times New Roman"/>
                <w:b/>
                <w:color w:val="000000"/>
              </w:rPr>
            </w:pPr>
            <w:r w:rsidRPr="002C456A">
              <w:rPr>
                <w:rFonts w:ascii="Times New Roman" w:eastAsia="Times New Roman" w:hAnsi="Times New Roman"/>
                <w:b/>
                <w:color w:val="000000"/>
              </w:rPr>
              <w:t>Appendix A. Sample of Countries</w:t>
            </w:r>
          </w:p>
        </w:tc>
      </w:tr>
      <w:tr w:rsidR="008224FE" w:rsidRPr="002C456A" w14:paraId="1AC8B69F" w14:textId="77777777" w:rsidTr="001815F6">
        <w:trPr>
          <w:trHeight w:val="300"/>
        </w:trPr>
        <w:tc>
          <w:tcPr>
            <w:tcW w:w="9360" w:type="dxa"/>
            <w:gridSpan w:val="3"/>
            <w:shd w:val="clear" w:color="auto" w:fill="auto"/>
            <w:noWrap/>
            <w:vAlign w:val="bottom"/>
            <w:hideMark/>
          </w:tcPr>
          <w:p w14:paraId="01B513E4" w14:textId="77777777" w:rsidR="008224FE" w:rsidRPr="002C456A" w:rsidRDefault="008224FE" w:rsidP="001815F6">
            <w:pPr>
              <w:spacing w:after="0" w:line="240" w:lineRule="auto"/>
              <w:jc w:val="center"/>
              <w:rPr>
                <w:rFonts w:ascii="Times New Roman" w:eastAsia="Times New Roman" w:hAnsi="Times New Roman"/>
                <w:b/>
                <w:color w:val="000000"/>
              </w:rPr>
            </w:pPr>
            <w:r w:rsidRPr="002C456A">
              <w:rPr>
                <w:rFonts w:ascii="Times New Roman" w:eastAsia="Times New Roman" w:hAnsi="Times New Roman"/>
                <w:b/>
                <w:color w:val="000000"/>
              </w:rPr>
              <w:t>Industrial Countries</w:t>
            </w:r>
          </w:p>
        </w:tc>
      </w:tr>
      <w:tr w:rsidR="008224FE" w:rsidRPr="002C456A" w14:paraId="11ABDD7E" w14:textId="77777777" w:rsidTr="001815F6">
        <w:trPr>
          <w:trHeight w:val="300"/>
        </w:trPr>
        <w:tc>
          <w:tcPr>
            <w:tcW w:w="3520" w:type="dxa"/>
            <w:shd w:val="clear" w:color="auto" w:fill="auto"/>
            <w:noWrap/>
            <w:vAlign w:val="bottom"/>
            <w:hideMark/>
          </w:tcPr>
          <w:p w14:paraId="2112AC5C"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Australia </w:t>
            </w:r>
          </w:p>
        </w:tc>
        <w:tc>
          <w:tcPr>
            <w:tcW w:w="2862" w:type="dxa"/>
            <w:shd w:val="clear" w:color="auto" w:fill="auto"/>
            <w:noWrap/>
            <w:vAlign w:val="bottom"/>
            <w:hideMark/>
          </w:tcPr>
          <w:p w14:paraId="646B118C"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Germany </w:t>
            </w:r>
          </w:p>
        </w:tc>
        <w:tc>
          <w:tcPr>
            <w:tcW w:w="2978" w:type="dxa"/>
            <w:shd w:val="clear" w:color="auto" w:fill="auto"/>
            <w:noWrap/>
            <w:vAlign w:val="bottom"/>
            <w:hideMark/>
          </w:tcPr>
          <w:p w14:paraId="7A8D16AD"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New Zealand </w:t>
            </w:r>
          </w:p>
        </w:tc>
      </w:tr>
      <w:tr w:rsidR="008224FE" w:rsidRPr="002C456A" w14:paraId="3041C9EE" w14:textId="77777777" w:rsidTr="001815F6">
        <w:trPr>
          <w:trHeight w:val="300"/>
        </w:trPr>
        <w:tc>
          <w:tcPr>
            <w:tcW w:w="3520" w:type="dxa"/>
            <w:shd w:val="clear" w:color="auto" w:fill="auto"/>
            <w:noWrap/>
            <w:vAlign w:val="bottom"/>
            <w:hideMark/>
          </w:tcPr>
          <w:p w14:paraId="095CDAF5"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Austria</w:t>
            </w:r>
          </w:p>
        </w:tc>
        <w:tc>
          <w:tcPr>
            <w:tcW w:w="2862" w:type="dxa"/>
            <w:shd w:val="clear" w:color="auto" w:fill="auto"/>
            <w:noWrap/>
            <w:vAlign w:val="bottom"/>
            <w:hideMark/>
          </w:tcPr>
          <w:p w14:paraId="4A48949D"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Greece </w:t>
            </w:r>
          </w:p>
        </w:tc>
        <w:tc>
          <w:tcPr>
            <w:tcW w:w="2978" w:type="dxa"/>
            <w:shd w:val="clear" w:color="auto" w:fill="auto"/>
            <w:noWrap/>
            <w:vAlign w:val="bottom"/>
            <w:hideMark/>
          </w:tcPr>
          <w:p w14:paraId="5D7A19EF"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Norway </w:t>
            </w:r>
          </w:p>
        </w:tc>
      </w:tr>
      <w:tr w:rsidR="008224FE" w:rsidRPr="002C456A" w14:paraId="4072700A" w14:textId="77777777" w:rsidTr="001815F6">
        <w:trPr>
          <w:trHeight w:val="300"/>
        </w:trPr>
        <w:tc>
          <w:tcPr>
            <w:tcW w:w="3520" w:type="dxa"/>
            <w:shd w:val="clear" w:color="auto" w:fill="auto"/>
            <w:noWrap/>
            <w:vAlign w:val="bottom"/>
            <w:hideMark/>
          </w:tcPr>
          <w:p w14:paraId="66EC7CB6"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Belgium </w:t>
            </w:r>
          </w:p>
        </w:tc>
        <w:tc>
          <w:tcPr>
            <w:tcW w:w="2862" w:type="dxa"/>
            <w:shd w:val="clear" w:color="auto" w:fill="auto"/>
            <w:noWrap/>
            <w:vAlign w:val="bottom"/>
            <w:hideMark/>
          </w:tcPr>
          <w:p w14:paraId="19793660"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Island </w:t>
            </w:r>
          </w:p>
        </w:tc>
        <w:tc>
          <w:tcPr>
            <w:tcW w:w="2978" w:type="dxa"/>
            <w:shd w:val="clear" w:color="auto" w:fill="auto"/>
            <w:noWrap/>
            <w:vAlign w:val="bottom"/>
            <w:hideMark/>
          </w:tcPr>
          <w:p w14:paraId="5A27B5B3"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Portugal </w:t>
            </w:r>
          </w:p>
        </w:tc>
      </w:tr>
      <w:tr w:rsidR="008224FE" w:rsidRPr="002C456A" w14:paraId="02ECC41C" w14:textId="77777777" w:rsidTr="001815F6">
        <w:trPr>
          <w:trHeight w:val="300"/>
        </w:trPr>
        <w:tc>
          <w:tcPr>
            <w:tcW w:w="3520" w:type="dxa"/>
            <w:shd w:val="clear" w:color="auto" w:fill="auto"/>
            <w:noWrap/>
            <w:vAlign w:val="bottom"/>
            <w:hideMark/>
          </w:tcPr>
          <w:p w14:paraId="01410B93"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Canada </w:t>
            </w:r>
          </w:p>
        </w:tc>
        <w:tc>
          <w:tcPr>
            <w:tcW w:w="2862" w:type="dxa"/>
            <w:shd w:val="clear" w:color="auto" w:fill="auto"/>
            <w:noWrap/>
            <w:vAlign w:val="bottom"/>
            <w:hideMark/>
          </w:tcPr>
          <w:p w14:paraId="3765B502"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Ireland </w:t>
            </w:r>
          </w:p>
        </w:tc>
        <w:tc>
          <w:tcPr>
            <w:tcW w:w="2978" w:type="dxa"/>
            <w:shd w:val="clear" w:color="auto" w:fill="auto"/>
            <w:noWrap/>
            <w:vAlign w:val="bottom"/>
            <w:hideMark/>
          </w:tcPr>
          <w:p w14:paraId="53DDE6D1"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Spain </w:t>
            </w:r>
          </w:p>
        </w:tc>
      </w:tr>
      <w:tr w:rsidR="008224FE" w:rsidRPr="002C456A" w14:paraId="52FC64EE" w14:textId="77777777" w:rsidTr="001815F6">
        <w:trPr>
          <w:trHeight w:val="300"/>
        </w:trPr>
        <w:tc>
          <w:tcPr>
            <w:tcW w:w="3520" w:type="dxa"/>
            <w:shd w:val="clear" w:color="auto" w:fill="auto"/>
            <w:noWrap/>
            <w:vAlign w:val="bottom"/>
            <w:hideMark/>
          </w:tcPr>
          <w:p w14:paraId="502C140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Denmark </w:t>
            </w:r>
          </w:p>
        </w:tc>
        <w:tc>
          <w:tcPr>
            <w:tcW w:w="2862" w:type="dxa"/>
            <w:shd w:val="clear" w:color="auto" w:fill="auto"/>
            <w:noWrap/>
            <w:vAlign w:val="bottom"/>
            <w:hideMark/>
          </w:tcPr>
          <w:p w14:paraId="460930AE"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Italy </w:t>
            </w:r>
          </w:p>
        </w:tc>
        <w:tc>
          <w:tcPr>
            <w:tcW w:w="2978" w:type="dxa"/>
            <w:shd w:val="clear" w:color="auto" w:fill="auto"/>
            <w:noWrap/>
            <w:vAlign w:val="bottom"/>
            <w:hideMark/>
          </w:tcPr>
          <w:p w14:paraId="699D4F69"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Sweden </w:t>
            </w:r>
          </w:p>
        </w:tc>
      </w:tr>
      <w:tr w:rsidR="008224FE" w:rsidRPr="002C456A" w14:paraId="47831511" w14:textId="77777777" w:rsidTr="001815F6">
        <w:trPr>
          <w:trHeight w:val="300"/>
        </w:trPr>
        <w:tc>
          <w:tcPr>
            <w:tcW w:w="3520" w:type="dxa"/>
            <w:shd w:val="clear" w:color="auto" w:fill="auto"/>
            <w:noWrap/>
            <w:vAlign w:val="bottom"/>
            <w:hideMark/>
          </w:tcPr>
          <w:p w14:paraId="37B8ECFB"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Finland</w:t>
            </w:r>
          </w:p>
        </w:tc>
        <w:tc>
          <w:tcPr>
            <w:tcW w:w="2862" w:type="dxa"/>
            <w:shd w:val="clear" w:color="auto" w:fill="auto"/>
            <w:noWrap/>
            <w:vAlign w:val="bottom"/>
            <w:hideMark/>
          </w:tcPr>
          <w:p w14:paraId="4C682FF3"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Japan </w:t>
            </w:r>
          </w:p>
        </w:tc>
        <w:tc>
          <w:tcPr>
            <w:tcW w:w="2978" w:type="dxa"/>
            <w:shd w:val="clear" w:color="auto" w:fill="auto"/>
            <w:noWrap/>
            <w:vAlign w:val="bottom"/>
            <w:hideMark/>
          </w:tcPr>
          <w:p w14:paraId="5404642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Switzerland</w:t>
            </w:r>
          </w:p>
        </w:tc>
      </w:tr>
      <w:tr w:rsidR="008224FE" w:rsidRPr="002C456A" w14:paraId="5F401D7F" w14:textId="77777777" w:rsidTr="001815F6">
        <w:trPr>
          <w:trHeight w:val="300"/>
        </w:trPr>
        <w:tc>
          <w:tcPr>
            <w:tcW w:w="3520" w:type="dxa"/>
            <w:shd w:val="clear" w:color="auto" w:fill="auto"/>
            <w:noWrap/>
            <w:vAlign w:val="bottom"/>
            <w:hideMark/>
          </w:tcPr>
          <w:p w14:paraId="0ACC1268"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France</w:t>
            </w:r>
          </w:p>
        </w:tc>
        <w:tc>
          <w:tcPr>
            <w:tcW w:w="2862" w:type="dxa"/>
            <w:shd w:val="clear" w:color="auto" w:fill="auto"/>
            <w:noWrap/>
            <w:vAlign w:val="bottom"/>
            <w:hideMark/>
          </w:tcPr>
          <w:p w14:paraId="51EAE27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Netherland</w:t>
            </w:r>
          </w:p>
        </w:tc>
        <w:tc>
          <w:tcPr>
            <w:tcW w:w="2978" w:type="dxa"/>
            <w:shd w:val="clear" w:color="auto" w:fill="auto"/>
            <w:noWrap/>
            <w:vAlign w:val="bottom"/>
            <w:hideMark/>
          </w:tcPr>
          <w:p w14:paraId="3AFEE265"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United Kingdom </w:t>
            </w:r>
          </w:p>
        </w:tc>
      </w:tr>
      <w:tr w:rsidR="008224FE" w:rsidRPr="002C456A" w14:paraId="6A25A91E" w14:textId="77777777" w:rsidTr="001815F6">
        <w:trPr>
          <w:trHeight w:val="300"/>
        </w:trPr>
        <w:tc>
          <w:tcPr>
            <w:tcW w:w="3520" w:type="dxa"/>
            <w:shd w:val="clear" w:color="auto" w:fill="auto"/>
            <w:noWrap/>
            <w:vAlign w:val="bottom"/>
            <w:hideMark/>
          </w:tcPr>
          <w:p w14:paraId="39B8850D" w14:textId="77777777" w:rsidR="008224FE" w:rsidRPr="002C456A" w:rsidRDefault="008224FE" w:rsidP="001815F6">
            <w:pPr>
              <w:spacing w:after="0" w:line="240" w:lineRule="auto"/>
              <w:rPr>
                <w:rFonts w:ascii="Times New Roman" w:eastAsia="Times New Roman" w:hAnsi="Times New Roman"/>
                <w:color w:val="000000"/>
              </w:rPr>
            </w:pPr>
          </w:p>
        </w:tc>
        <w:tc>
          <w:tcPr>
            <w:tcW w:w="2862" w:type="dxa"/>
            <w:shd w:val="clear" w:color="auto" w:fill="auto"/>
            <w:noWrap/>
            <w:vAlign w:val="bottom"/>
            <w:hideMark/>
          </w:tcPr>
          <w:p w14:paraId="76D51D7C" w14:textId="77777777" w:rsidR="008224FE" w:rsidRPr="002C456A" w:rsidRDefault="008224FE" w:rsidP="001815F6">
            <w:pPr>
              <w:spacing w:after="0" w:line="240" w:lineRule="auto"/>
              <w:rPr>
                <w:rFonts w:ascii="Times New Roman" w:eastAsia="Times New Roman" w:hAnsi="Times New Roman"/>
                <w:color w:val="000000"/>
              </w:rPr>
            </w:pPr>
          </w:p>
        </w:tc>
        <w:tc>
          <w:tcPr>
            <w:tcW w:w="2978" w:type="dxa"/>
            <w:shd w:val="clear" w:color="auto" w:fill="auto"/>
            <w:noWrap/>
            <w:vAlign w:val="bottom"/>
            <w:hideMark/>
          </w:tcPr>
          <w:p w14:paraId="68D90F1D"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United States </w:t>
            </w:r>
          </w:p>
        </w:tc>
      </w:tr>
      <w:tr w:rsidR="008224FE" w:rsidRPr="002C456A" w14:paraId="44DBF3C8" w14:textId="77777777" w:rsidTr="001815F6">
        <w:trPr>
          <w:trHeight w:val="300"/>
        </w:trPr>
        <w:tc>
          <w:tcPr>
            <w:tcW w:w="9360" w:type="dxa"/>
            <w:gridSpan w:val="3"/>
            <w:shd w:val="clear" w:color="auto" w:fill="auto"/>
            <w:noWrap/>
            <w:vAlign w:val="bottom"/>
            <w:hideMark/>
          </w:tcPr>
          <w:p w14:paraId="41D5DF15" w14:textId="77777777" w:rsidR="008224FE" w:rsidRPr="002C456A" w:rsidRDefault="008224FE" w:rsidP="001815F6">
            <w:pPr>
              <w:spacing w:after="0" w:line="240" w:lineRule="auto"/>
              <w:jc w:val="center"/>
              <w:rPr>
                <w:rFonts w:ascii="Times New Roman" w:eastAsia="Times New Roman" w:hAnsi="Times New Roman"/>
                <w:b/>
                <w:color w:val="000000"/>
              </w:rPr>
            </w:pPr>
            <w:r w:rsidRPr="002C456A">
              <w:rPr>
                <w:rFonts w:ascii="Times New Roman" w:eastAsia="Times New Roman" w:hAnsi="Times New Roman"/>
                <w:b/>
                <w:color w:val="000000"/>
              </w:rPr>
              <w:t>Asia</w:t>
            </w:r>
          </w:p>
        </w:tc>
      </w:tr>
      <w:tr w:rsidR="008224FE" w:rsidRPr="002C456A" w14:paraId="14CBB659" w14:textId="77777777" w:rsidTr="001815F6">
        <w:trPr>
          <w:trHeight w:val="300"/>
        </w:trPr>
        <w:tc>
          <w:tcPr>
            <w:tcW w:w="3520" w:type="dxa"/>
            <w:shd w:val="clear" w:color="auto" w:fill="auto"/>
            <w:noWrap/>
            <w:vAlign w:val="bottom"/>
            <w:hideMark/>
          </w:tcPr>
          <w:p w14:paraId="4524209D"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Bangladesh </w:t>
            </w:r>
          </w:p>
        </w:tc>
        <w:tc>
          <w:tcPr>
            <w:tcW w:w="2862" w:type="dxa"/>
            <w:shd w:val="clear" w:color="auto" w:fill="auto"/>
            <w:noWrap/>
            <w:vAlign w:val="bottom"/>
            <w:hideMark/>
          </w:tcPr>
          <w:p w14:paraId="1604028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Korea Republic </w:t>
            </w:r>
          </w:p>
        </w:tc>
        <w:tc>
          <w:tcPr>
            <w:tcW w:w="2978" w:type="dxa"/>
            <w:shd w:val="clear" w:color="auto" w:fill="auto"/>
            <w:noWrap/>
            <w:vAlign w:val="bottom"/>
            <w:hideMark/>
          </w:tcPr>
          <w:p w14:paraId="32E1A034"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Philippines </w:t>
            </w:r>
          </w:p>
        </w:tc>
      </w:tr>
      <w:tr w:rsidR="008224FE" w:rsidRPr="002C456A" w14:paraId="1B15A185" w14:textId="77777777" w:rsidTr="001815F6">
        <w:trPr>
          <w:trHeight w:val="300"/>
        </w:trPr>
        <w:tc>
          <w:tcPr>
            <w:tcW w:w="3520" w:type="dxa"/>
            <w:shd w:val="clear" w:color="auto" w:fill="auto"/>
            <w:noWrap/>
            <w:vAlign w:val="bottom"/>
            <w:hideMark/>
          </w:tcPr>
          <w:p w14:paraId="661F246F"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China </w:t>
            </w:r>
          </w:p>
        </w:tc>
        <w:tc>
          <w:tcPr>
            <w:tcW w:w="2862" w:type="dxa"/>
            <w:shd w:val="clear" w:color="auto" w:fill="auto"/>
            <w:noWrap/>
            <w:vAlign w:val="bottom"/>
            <w:hideMark/>
          </w:tcPr>
          <w:p w14:paraId="53C5A7B1"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Malaysia </w:t>
            </w:r>
          </w:p>
        </w:tc>
        <w:tc>
          <w:tcPr>
            <w:tcW w:w="2978" w:type="dxa"/>
            <w:shd w:val="clear" w:color="auto" w:fill="auto"/>
            <w:noWrap/>
            <w:vAlign w:val="bottom"/>
            <w:hideMark/>
          </w:tcPr>
          <w:p w14:paraId="60BF0452"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Singapore </w:t>
            </w:r>
          </w:p>
        </w:tc>
      </w:tr>
      <w:tr w:rsidR="008224FE" w:rsidRPr="002C456A" w14:paraId="3485ECD9" w14:textId="77777777" w:rsidTr="001815F6">
        <w:trPr>
          <w:trHeight w:val="300"/>
        </w:trPr>
        <w:tc>
          <w:tcPr>
            <w:tcW w:w="3520" w:type="dxa"/>
            <w:shd w:val="clear" w:color="auto" w:fill="auto"/>
            <w:noWrap/>
            <w:vAlign w:val="bottom"/>
            <w:hideMark/>
          </w:tcPr>
          <w:p w14:paraId="27E23C1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India </w:t>
            </w:r>
          </w:p>
        </w:tc>
        <w:tc>
          <w:tcPr>
            <w:tcW w:w="2862" w:type="dxa"/>
            <w:shd w:val="clear" w:color="auto" w:fill="auto"/>
            <w:noWrap/>
            <w:vAlign w:val="bottom"/>
            <w:hideMark/>
          </w:tcPr>
          <w:p w14:paraId="2D2810DA"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Pakistan </w:t>
            </w:r>
          </w:p>
        </w:tc>
        <w:tc>
          <w:tcPr>
            <w:tcW w:w="2978" w:type="dxa"/>
            <w:shd w:val="clear" w:color="auto" w:fill="auto"/>
            <w:noWrap/>
            <w:vAlign w:val="bottom"/>
            <w:hideMark/>
          </w:tcPr>
          <w:p w14:paraId="751B5482"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Sri Lanka </w:t>
            </w:r>
          </w:p>
        </w:tc>
      </w:tr>
      <w:tr w:rsidR="008224FE" w:rsidRPr="002C456A" w14:paraId="77BAC631" w14:textId="77777777" w:rsidTr="001815F6">
        <w:trPr>
          <w:trHeight w:val="300"/>
        </w:trPr>
        <w:tc>
          <w:tcPr>
            <w:tcW w:w="3520" w:type="dxa"/>
            <w:shd w:val="clear" w:color="auto" w:fill="auto"/>
            <w:noWrap/>
            <w:vAlign w:val="bottom"/>
            <w:hideMark/>
          </w:tcPr>
          <w:p w14:paraId="10DC10C9"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Indonesia </w:t>
            </w:r>
          </w:p>
        </w:tc>
        <w:tc>
          <w:tcPr>
            <w:tcW w:w="2862" w:type="dxa"/>
            <w:shd w:val="clear" w:color="auto" w:fill="auto"/>
            <w:noWrap/>
            <w:vAlign w:val="bottom"/>
            <w:hideMark/>
          </w:tcPr>
          <w:p w14:paraId="657C9B3A"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Papua New Guinea </w:t>
            </w:r>
          </w:p>
        </w:tc>
        <w:tc>
          <w:tcPr>
            <w:tcW w:w="2978" w:type="dxa"/>
            <w:shd w:val="clear" w:color="auto" w:fill="auto"/>
            <w:noWrap/>
            <w:vAlign w:val="bottom"/>
            <w:hideMark/>
          </w:tcPr>
          <w:p w14:paraId="785BE05A"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Thailand </w:t>
            </w:r>
          </w:p>
        </w:tc>
      </w:tr>
      <w:tr w:rsidR="008224FE" w:rsidRPr="002C456A" w14:paraId="446AB18E" w14:textId="77777777" w:rsidTr="001815F6">
        <w:trPr>
          <w:trHeight w:val="300"/>
        </w:trPr>
        <w:tc>
          <w:tcPr>
            <w:tcW w:w="3520" w:type="dxa"/>
            <w:shd w:val="clear" w:color="auto" w:fill="auto"/>
            <w:noWrap/>
            <w:vAlign w:val="bottom"/>
            <w:hideMark/>
          </w:tcPr>
          <w:p w14:paraId="53523C69" w14:textId="77777777" w:rsidR="008224FE" w:rsidRPr="002C456A" w:rsidRDefault="008224FE" w:rsidP="001815F6">
            <w:pPr>
              <w:spacing w:after="0" w:line="240" w:lineRule="auto"/>
              <w:rPr>
                <w:rFonts w:ascii="Times New Roman" w:eastAsia="Times New Roman" w:hAnsi="Times New Roman"/>
                <w:color w:val="000000"/>
              </w:rPr>
            </w:pPr>
          </w:p>
        </w:tc>
        <w:tc>
          <w:tcPr>
            <w:tcW w:w="2862" w:type="dxa"/>
            <w:shd w:val="clear" w:color="auto" w:fill="auto"/>
            <w:noWrap/>
            <w:vAlign w:val="bottom"/>
            <w:hideMark/>
          </w:tcPr>
          <w:p w14:paraId="14E476AB" w14:textId="77777777" w:rsidR="008224FE" w:rsidRPr="002C456A" w:rsidRDefault="008224FE" w:rsidP="001815F6">
            <w:pPr>
              <w:spacing w:after="0" w:line="240" w:lineRule="auto"/>
              <w:rPr>
                <w:rFonts w:ascii="Times New Roman" w:eastAsia="Times New Roman" w:hAnsi="Times New Roman"/>
                <w:color w:val="000000"/>
              </w:rPr>
            </w:pPr>
          </w:p>
        </w:tc>
        <w:tc>
          <w:tcPr>
            <w:tcW w:w="2978" w:type="dxa"/>
            <w:shd w:val="clear" w:color="auto" w:fill="auto"/>
            <w:noWrap/>
            <w:vAlign w:val="bottom"/>
            <w:hideMark/>
          </w:tcPr>
          <w:p w14:paraId="1BA92E87" w14:textId="77777777" w:rsidR="008224FE" w:rsidRPr="002C456A" w:rsidRDefault="008224FE" w:rsidP="001815F6">
            <w:pPr>
              <w:spacing w:after="0" w:line="240" w:lineRule="auto"/>
              <w:rPr>
                <w:rFonts w:ascii="Times New Roman" w:eastAsia="Times New Roman" w:hAnsi="Times New Roman"/>
                <w:color w:val="000000"/>
              </w:rPr>
            </w:pPr>
          </w:p>
        </w:tc>
      </w:tr>
      <w:tr w:rsidR="008224FE" w:rsidRPr="002C456A" w14:paraId="151CE347" w14:textId="77777777" w:rsidTr="001815F6">
        <w:trPr>
          <w:trHeight w:val="300"/>
        </w:trPr>
        <w:tc>
          <w:tcPr>
            <w:tcW w:w="9360" w:type="dxa"/>
            <w:gridSpan w:val="3"/>
            <w:shd w:val="clear" w:color="auto" w:fill="auto"/>
            <w:noWrap/>
            <w:vAlign w:val="bottom"/>
            <w:hideMark/>
          </w:tcPr>
          <w:p w14:paraId="4C2A7D7C" w14:textId="77777777" w:rsidR="008224FE" w:rsidRPr="002C456A" w:rsidRDefault="008224FE" w:rsidP="001815F6">
            <w:pPr>
              <w:spacing w:after="0" w:line="240" w:lineRule="auto"/>
              <w:jc w:val="center"/>
              <w:rPr>
                <w:rFonts w:ascii="Times New Roman" w:eastAsia="Times New Roman" w:hAnsi="Times New Roman"/>
                <w:b/>
                <w:color w:val="000000"/>
              </w:rPr>
            </w:pPr>
            <w:r w:rsidRPr="002C456A">
              <w:rPr>
                <w:rFonts w:ascii="Times New Roman" w:eastAsia="Times New Roman" w:hAnsi="Times New Roman"/>
                <w:b/>
                <w:color w:val="000000"/>
              </w:rPr>
              <w:t>Latin America and Caribbean</w:t>
            </w:r>
          </w:p>
        </w:tc>
      </w:tr>
      <w:tr w:rsidR="008224FE" w:rsidRPr="002C456A" w14:paraId="1D1CC41D" w14:textId="77777777" w:rsidTr="001815F6">
        <w:trPr>
          <w:trHeight w:val="300"/>
        </w:trPr>
        <w:tc>
          <w:tcPr>
            <w:tcW w:w="3520" w:type="dxa"/>
            <w:shd w:val="clear" w:color="auto" w:fill="auto"/>
            <w:noWrap/>
            <w:vAlign w:val="bottom"/>
            <w:hideMark/>
          </w:tcPr>
          <w:p w14:paraId="1047DD7B"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Argentina</w:t>
            </w:r>
          </w:p>
        </w:tc>
        <w:tc>
          <w:tcPr>
            <w:tcW w:w="2862" w:type="dxa"/>
            <w:shd w:val="clear" w:color="auto" w:fill="auto"/>
            <w:noWrap/>
            <w:vAlign w:val="bottom"/>
            <w:hideMark/>
          </w:tcPr>
          <w:p w14:paraId="3008847D"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Ecuador</w:t>
            </w:r>
          </w:p>
        </w:tc>
        <w:tc>
          <w:tcPr>
            <w:tcW w:w="2978" w:type="dxa"/>
            <w:shd w:val="clear" w:color="auto" w:fill="auto"/>
            <w:noWrap/>
            <w:vAlign w:val="bottom"/>
            <w:hideMark/>
          </w:tcPr>
          <w:p w14:paraId="51CF69DA"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Nicaragua</w:t>
            </w:r>
          </w:p>
        </w:tc>
      </w:tr>
      <w:tr w:rsidR="008224FE" w:rsidRPr="002C456A" w14:paraId="0D6C6354" w14:textId="77777777" w:rsidTr="001815F6">
        <w:trPr>
          <w:trHeight w:val="300"/>
        </w:trPr>
        <w:tc>
          <w:tcPr>
            <w:tcW w:w="3520" w:type="dxa"/>
            <w:shd w:val="clear" w:color="auto" w:fill="auto"/>
            <w:noWrap/>
            <w:vAlign w:val="bottom"/>
            <w:hideMark/>
          </w:tcPr>
          <w:p w14:paraId="739C3FEF"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Bolivia</w:t>
            </w:r>
          </w:p>
        </w:tc>
        <w:tc>
          <w:tcPr>
            <w:tcW w:w="2862" w:type="dxa"/>
            <w:shd w:val="clear" w:color="auto" w:fill="auto"/>
            <w:noWrap/>
            <w:vAlign w:val="bottom"/>
            <w:hideMark/>
          </w:tcPr>
          <w:p w14:paraId="4C4DA4E4"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El Salvador</w:t>
            </w:r>
          </w:p>
        </w:tc>
        <w:tc>
          <w:tcPr>
            <w:tcW w:w="2978" w:type="dxa"/>
            <w:shd w:val="clear" w:color="auto" w:fill="auto"/>
            <w:noWrap/>
            <w:vAlign w:val="bottom"/>
            <w:hideMark/>
          </w:tcPr>
          <w:p w14:paraId="59BB9C6A"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Panama</w:t>
            </w:r>
          </w:p>
        </w:tc>
      </w:tr>
      <w:tr w:rsidR="008224FE" w:rsidRPr="002C456A" w14:paraId="0758F0A4" w14:textId="77777777" w:rsidTr="001815F6">
        <w:trPr>
          <w:trHeight w:val="300"/>
        </w:trPr>
        <w:tc>
          <w:tcPr>
            <w:tcW w:w="3520" w:type="dxa"/>
            <w:shd w:val="clear" w:color="auto" w:fill="auto"/>
            <w:noWrap/>
            <w:vAlign w:val="bottom"/>
            <w:hideMark/>
          </w:tcPr>
          <w:p w14:paraId="122B58AC"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Brazil</w:t>
            </w:r>
          </w:p>
        </w:tc>
        <w:tc>
          <w:tcPr>
            <w:tcW w:w="2862" w:type="dxa"/>
            <w:shd w:val="clear" w:color="auto" w:fill="auto"/>
            <w:noWrap/>
            <w:vAlign w:val="bottom"/>
            <w:hideMark/>
          </w:tcPr>
          <w:p w14:paraId="23F57915"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Guatemala</w:t>
            </w:r>
          </w:p>
        </w:tc>
        <w:tc>
          <w:tcPr>
            <w:tcW w:w="2978" w:type="dxa"/>
            <w:shd w:val="clear" w:color="auto" w:fill="auto"/>
            <w:noWrap/>
            <w:vAlign w:val="bottom"/>
            <w:hideMark/>
          </w:tcPr>
          <w:p w14:paraId="1B32CFC1"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Paraguay</w:t>
            </w:r>
          </w:p>
        </w:tc>
      </w:tr>
      <w:tr w:rsidR="008224FE" w:rsidRPr="002C456A" w14:paraId="04EA17C3" w14:textId="77777777" w:rsidTr="001815F6">
        <w:trPr>
          <w:trHeight w:val="300"/>
        </w:trPr>
        <w:tc>
          <w:tcPr>
            <w:tcW w:w="3520" w:type="dxa"/>
            <w:shd w:val="clear" w:color="auto" w:fill="auto"/>
            <w:noWrap/>
            <w:vAlign w:val="bottom"/>
            <w:hideMark/>
          </w:tcPr>
          <w:p w14:paraId="7A1468AA"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Chile</w:t>
            </w:r>
          </w:p>
        </w:tc>
        <w:tc>
          <w:tcPr>
            <w:tcW w:w="2862" w:type="dxa"/>
            <w:shd w:val="clear" w:color="auto" w:fill="auto"/>
            <w:noWrap/>
            <w:vAlign w:val="bottom"/>
            <w:hideMark/>
          </w:tcPr>
          <w:p w14:paraId="7C003E96"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Haiti</w:t>
            </w:r>
          </w:p>
        </w:tc>
        <w:tc>
          <w:tcPr>
            <w:tcW w:w="2978" w:type="dxa"/>
            <w:shd w:val="clear" w:color="auto" w:fill="auto"/>
            <w:noWrap/>
            <w:vAlign w:val="bottom"/>
            <w:hideMark/>
          </w:tcPr>
          <w:p w14:paraId="306DF203"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Peru</w:t>
            </w:r>
          </w:p>
        </w:tc>
      </w:tr>
      <w:tr w:rsidR="008224FE" w:rsidRPr="002C456A" w14:paraId="3F06EF80" w14:textId="77777777" w:rsidTr="001815F6">
        <w:trPr>
          <w:trHeight w:val="300"/>
        </w:trPr>
        <w:tc>
          <w:tcPr>
            <w:tcW w:w="3520" w:type="dxa"/>
            <w:shd w:val="clear" w:color="auto" w:fill="auto"/>
            <w:noWrap/>
            <w:vAlign w:val="bottom"/>
            <w:hideMark/>
          </w:tcPr>
          <w:p w14:paraId="239E4FEF"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Colombia</w:t>
            </w:r>
          </w:p>
        </w:tc>
        <w:tc>
          <w:tcPr>
            <w:tcW w:w="2862" w:type="dxa"/>
            <w:shd w:val="clear" w:color="auto" w:fill="auto"/>
            <w:noWrap/>
            <w:vAlign w:val="bottom"/>
            <w:hideMark/>
          </w:tcPr>
          <w:p w14:paraId="0B6D513B"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Honduras</w:t>
            </w:r>
          </w:p>
        </w:tc>
        <w:tc>
          <w:tcPr>
            <w:tcW w:w="2978" w:type="dxa"/>
            <w:shd w:val="clear" w:color="auto" w:fill="auto"/>
            <w:noWrap/>
            <w:vAlign w:val="bottom"/>
            <w:hideMark/>
          </w:tcPr>
          <w:p w14:paraId="7BD1E9E5"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Trinidad and Tobago</w:t>
            </w:r>
          </w:p>
        </w:tc>
      </w:tr>
      <w:tr w:rsidR="008224FE" w:rsidRPr="002C456A" w14:paraId="7AC50468" w14:textId="77777777" w:rsidTr="001815F6">
        <w:trPr>
          <w:trHeight w:val="300"/>
        </w:trPr>
        <w:tc>
          <w:tcPr>
            <w:tcW w:w="3520" w:type="dxa"/>
            <w:shd w:val="clear" w:color="auto" w:fill="auto"/>
            <w:noWrap/>
            <w:vAlign w:val="bottom"/>
            <w:hideMark/>
          </w:tcPr>
          <w:p w14:paraId="081EDE5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Costa Rica</w:t>
            </w:r>
          </w:p>
        </w:tc>
        <w:tc>
          <w:tcPr>
            <w:tcW w:w="2862" w:type="dxa"/>
            <w:shd w:val="clear" w:color="auto" w:fill="auto"/>
            <w:noWrap/>
            <w:vAlign w:val="bottom"/>
            <w:hideMark/>
          </w:tcPr>
          <w:p w14:paraId="2344651B"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Jamaica</w:t>
            </w:r>
          </w:p>
        </w:tc>
        <w:tc>
          <w:tcPr>
            <w:tcW w:w="2978" w:type="dxa"/>
            <w:shd w:val="clear" w:color="auto" w:fill="auto"/>
            <w:noWrap/>
            <w:vAlign w:val="bottom"/>
            <w:hideMark/>
          </w:tcPr>
          <w:p w14:paraId="11E78AD0"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Uruguay</w:t>
            </w:r>
          </w:p>
        </w:tc>
      </w:tr>
      <w:tr w:rsidR="008224FE" w:rsidRPr="002C456A" w14:paraId="4D64533A" w14:textId="77777777" w:rsidTr="001815F6">
        <w:trPr>
          <w:trHeight w:val="300"/>
        </w:trPr>
        <w:tc>
          <w:tcPr>
            <w:tcW w:w="3520" w:type="dxa"/>
            <w:shd w:val="clear" w:color="auto" w:fill="auto"/>
            <w:noWrap/>
            <w:vAlign w:val="bottom"/>
            <w:hideMark/>
          </w:tcPr>
          <w:p w14:paraId="7347087B"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Dominican, Republic</w:t>
            </w:r>
          </w:p>
        </w:tc>
        <w:tc>
          <w:tcPr>
            <w:tcW w:w="2862" w:type="dxa"/>
            <w:shd w:val="clear" w:color="auto" w:fill="auto"/>
            <w:noWrap/>
            <w:vAlign w:val="bottom"/>
            <w:hideMark/>
          </w:tcPr>
          <w:p w14:paraId="071D5CE2"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Mexico</w:t>
            </w:r>
          </w:p>
        </w:tc>
        <w:tc>
          <w:tcPr>
            <w:tcW w:w="2978" w:type="dxa"/>
            <w:shd w:val="clear" w:color="auto" w:fill="auto"/>
            <w:noWrap/>
            <w:vAlign w:val="bottom"/>
            <w:hideMark/>
          </w:tcPr>
          <w:p w14:paraId="0C8109DE"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Venezuela</w:t>
            </w:r>
          </w:p>
        </w:tc>
      </w:tr>
      <w:tr w:rsidR="008224FE" w:rsidRPr="002C456A" w14:paraId="68AD30BE" w14:textId="77777777" w:rsidTr="001815F6">
        <w:trPr>
          <w:trHeight w:val="300"/>
        </w:trPr>
        <w:tc>
          <w:tcPr>
            <w:tcW w:w="9360" w:type="dxa"/>
            <w:gridSpan w:val="3"/>
            <w:shd w:val="clear" w:color="auto" w:fill="auto"/>
            <w:noWrap/>
            <w:vAlign w:val="bottom"/>
            <w:hideMark/>
          </w:tcPr>
          <w:p w14:paraId="1CD9C026" w14:textId="77777777" w:rsidR="008224FE" w:rsidRPr="002C456A" w:rsidRDefault="008224FE" w:rsidP="001815F6">
            <w:pPr>
              <w:spacing w:after="0" w:line="240" w:lineRule="auto"/>
              <w:jc w:val="center"/>
              <w:rPr>
                <w:rFonts w:ascii="Times New Roman" w:eastAsia="Times New Roman" w:hAnsi="Times New Roman"/>
                <w:b/>
                <w:bCs/>
                <w:color w:val="000000"/>
              </w:rPr>
            </w:pPr>
            <w:r w:rsidRPr="002C456A">
              <w:rPr>
                <w:rFonts w:ascii="Times New Roman" w:eastAsia="Times New Roman" w:hAnsi="Times New Roman"/>
                <w:b/>
                <w:bCs/>
                <w:color w:val="000000"/>
              </w:rPr>
              <w:t>Middle East and North Africa</w:t>
            </w:r>
          </w:p>
        </w:tc>
      </w:tr>
      <w:tr w:rsidR="008224FE" w:rsidRPr="002C456A" w14:paraId="42D06E03" w14:textId="77777777" w:rsidTr="001815F6">
        <w:trPr>
          <w:trHeight w:val="300"/>
        </w:trPr>
        <w:tc>
          <w:tcPr>
            <w:tcW w:w="3520" w:type="dxa"/>
            <w:shd w:val="clear" w:color="auto" w:fill="auto"/>
            <w:noWrap/>
            <w:vAlign w:val="bottom"/>
            <w:hideMark/>
          </w:tcPr>
          <w:p w14:paraId="5733D90A"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Algeria</w:t>
            </w:r>
          </w:p>
        </w:tc>
        <w:tc>
          <w:tcPr>
            <w:tcW w:w="2862" w:type="dxa"/>
            <w:shd w:val="clear" w:color="auto" w:fill="auto"/>
            <w:noWrap/>
            <w:vAlign w:val="bottom"/>
            <w:hideMark/>
          </w:tcPr>
          <w:p w14:paraId="7B1A43AC"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Israel</w:t>
            </w:r>
          </w:p>
        </w:tc>
        <w:tc>
          <w:tcPr>
            <w:tcW w:w="2978" w:type="dxa"/>
            <w:shd w:val="clear" w:color="auto" w:fill="auto"/>
            <w:noWrap/>
            <w:vAlign w:val="bottom"/>
            <w:hideMark/>
          </w:tcPr>
          <w:p w14:paraId="39A32508"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Syria</w:t>
            </w:r>
          </w:p>
        </w:tc>
      </w:tr>
      <w:tr w:rsidR="008224FE" w:rsidRPr="002C456A" w14:paraId="1E922525" w14:textId="77777777" w:rsidTr="001815F6">
        <w:trPr>
          <w:trHeight w:val="300"/>
        </w:trPr>
        <w:tc>
          <w:tcPr>
            <w:tcW w:w="3520" w:type="dxa"/>
            <w:shd w:val="clear" w:color="auto" w:fill="auto"/>
            <w:noWrap/>
            <w:vAlign w:val="bottom"/>
            <w:hideMark/>
          </w:tcPr>
          <w:p w14:paraId="5119353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Egypt</w:t>
            </w:r>
          </w:p>
        </w:tc>
        <w:tc>
          <w:tcPr>
            <w:tcW w:w="2862" w:type="dxa"/>
            <w:shd w:val="clear" w:color="auto" w:fill="auto"/>
            <w:noWrap/>
            <w:vAlign w:val="bottom"/>
            <w:hideMark/>
          </w:tcPr>
          <w:p w14:paraId="4F1B6DCC"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Jordon</w:t>
            </w:r>
          </w:p>
        </w:tc>
        <w:tc>
          <w:tcPr>
            <w:tcW w:w="2978" w:type="dxa"/>
            <w:shd w:val="clear" w:color="auto" w:fill="auto"/>
            <w:noWrap/>
            <w:vAlign w:val="bottom"/>
            <w:hideMark/>
          </w:tcPr>
          <w:p w14:paraId="6A501DBF"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Tunisia</w:t>
            </w:r>
          </w:p>
        </w:tc>
      </w:tr>
      <w:tr w:rsidR="008224FE" w:rsidRPr="002C456A" w14:paraId="39758001" w14:textId="77777777" w:rsidTr="001815F6">
        <w:trPr>
          <w:trHeight w:val="300"/>
        </w:trPr>
        <w:tc>
          <w:tcPr>
            <w:tcW w:w="3520" w:type="dxa"/>
            <w:shd w:val="clear" w:color="auto" w:fill="auto"/>
            <w:noWrap/>
            <w:vAlign w:val="bottom"/>
            <w:hideMark/>
          </w:tcPr>
          <w:p w14:paraId="67A7C079"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Iran</w:t>
            </w:r>
          </w:p>
        </w:tc>
        <w:tc>
          <w:tcPr>
            <w:tcW w:w="2862" w:type="dxa"/>
            <w:shd w:val="clear" w:color="auto" w:fill="auto"/>
            <w:noWrap/>
            <w:vAlign w:val="bottom"/>
            <w:hideMark/>
          </w:tcPr>
          <w:p w14:paraId="298FDF7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Morocco</w:t>
            </w:r>
          </w:p>
        </w:tc>
        <w:tc>
          <w:tcPr>
            <w:tcW w:w="2978" w:type="dxa"/>
            <w:shd w:val="clear" w:color="auto" w:fill="auto"/>
            <w:noWrap/>
            <w:vAlign w:val="bottom"/>
            <w:hideMark/>
          </w:tcPr>
          <w:p w14:paraId="0F7C953A"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Turkey</w:t>
            </w:r>
          </w:p>
        </w:tc>
      </w:tr>
      <w:tr w:rsidR="008224FE" w:rsidRPr="002C456A" w14:paraId="35CC27E3" w14:textId="77777777" w:rsidTr="001815F6">
        <w:trPr>
          <w:trHeight w:val="300"/>
        </w:trPr>
        <w:tc>
          <w:tcPr>
            <w:tcW w:w="9360" w:type="dxa"/>
            <w:gridSpan w:val="3"/>
            <w:shd w:val="clear" w:color="auto" w:fill="auto"/>
            <w:noWrap/>
            <w:vAlign w:val="bottom"/>
            <w:hideMark/>
          </w:tcPr>
          <w:p w14:paraId="6BBC6719" w14:textId="77777777" w:rsidR="008224FE" w:rsidRPr="002C456A" w:rsidRDefault="008224FE" w:rsidP="001815F6">
            <w:pPr>
              <w:spacing w:after="0" w:line="240" w:lineRule="auto"/>
              <w:jc w:val="center"/>
              <w:rPr>
                <w:rFonts w:ascii="Times New Roman" w:eastAsia="Times New Roman" w:hAnsi="Times New Roman"/>
                <w:b/>
                <w:color w:val="000000"/>
              </w:rPr>
            </w:pPr>
            <w:r w:rsidRPr="002C456A">
              <w:rPr>
                <w:rFonts w:ascii="Times New Roman" w:eastAsia="Times New Roman" w:hAnsi="Times New Roman"/>
                <w:b/>
                <w:color w:val="000000"/>
              </w:rPr>
              <w:t>Sub-Sahara Africa</w:t>
            </w:r>
          </w:p>
        </w:tc>
      </w:tr>
      <w:tr w:rsidR="008224FE" w:rsidRPr="002C456A" w14:paraId="25DD5782" w14:textId="77777777" w:rsidTr="001815F6">
        <w:trPr>
          <w:trHeight w:val="300"/>
        </w:trPr>
        <w:tc>
          <w:tcPr>
            <w:tcW w:w="3520" w:type="dxa"/>
            <w:shd w:val="clear" w:color="auto" w:fill="auto"/>
            <w:noWrap/>
            <w:vAlign w:val="bottom"/>
            <w:hideMark/>
          </w:tcPr>
          <w:p w14:paraId="7423086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Burkina Faso</w:t>
            </w:r>
          </w:p>
        </w:tc>
        <w:tc>
          <w:tcPr>
            <w:tcW w:w="2862" w:type="dxa"/>
            <w:shd w:val="clear" w:color="auto" w:fill="auto"/>
            <w:noWrap/>
            <w:vAlign w:val="bottom"/>
            <w:hideMark/>
          </w:tcPr>
          <w:p w14:paraId="7F06488E"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Ghana</w:t>
            </w:r>
          </w:p>
        </w:tc>
        <w:tc>
          <w:tcPr>
            <w:tcW w:w="2978" w:type="dxa"/>
            <w:shd w:val="clear" w:color="auto" w:fill="auto"/>
            <w:noWrap/>
            <w:vAlign w:val="bottom"/>
            <w:hideMark/>
          </w:tcPr>
          <w:p w14:paraId="2F1A7A94"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Senegal </w:t>
            </w:r>
          </w:p>
        </w:tc>
      </w:tr>
      <w:tr w:rsidR="008224FE" w:rsidRPr="002C456A" w14:paraId="686044E8" w14:textId="77777777" w:rsidTr="001815F6">
        <w:trPr>
          <w:trHeight w:val="300"/>
        </w:trPr>
        <w:tc>
          <w:tcPr>
            <w:tcW w:w="3520" w:type="dxa"/>
            <w:shd w:val="clear" w:color="auto" w:fill="auto"/>
            <w:noWrap/>
            <w:vAlign w:val="bottom"/>
            <w:hideMark/>
          </w:tcPr>
          <w:p w14:paraId="3772E49A"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Botswana</w:t>
            </w:r>
          </w:p>
        </w:tc>
        <w:tc>
          <w:tcPr>
            <w:tcW w:w="2862" w:type="dxa"/>
            <w:shd w:val="clear" w:color="auto" w:fill="auto"/>
            <w:noWrap/>
            <w:vAlign w:val="bottom"/>
            <w:hideMark/>
          </w:tcPr>
          <w:p w14:paraId="4DB8C1A2"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Kenya</w:t>
            </w:r>
          </w:p>
        </w:tc>
        <w:tc>
          <w:tcPr>
            <w:tcW w:w="2978" w:type="dxa"/>
            <w:shd w:val="clear" w:color="auto" w:fill="auto"/>
            <w:noWrap/>
            <w:vAlign w:val="bottom"/>
            <w:hideMark/>
          </w:tcPr>
          <w:p w14:paraId="43E94DF3"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Sierra Leone</w:t>
            </w:r>
          </w:p>
        </w:tc>
      </w:tr>
      <w:tr w:rsidR="008224FE" w:rsidRPr="002C456A" w14:paraId="4394C491" w14:textId="77777777" w:rsidTr="001815F6">
        <w:trPr>
          <w:trHeight w:val="300"/>
        </w:trPr>
        <w:tc>
          <w:tcPr>
            <w:tcW w:w="3520" w:type="dxa"/>
            <w:shd w:val="clear" w:color="auto" w:fill="auto"/>
            <w:noWrap/>
            <w:vAlign w:val="bottom"/>
            <w:hideMark/>
          </w:tcPr>
          <w:p w14:paraId="50406C1F"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Cote d'Ivoire</w:t>
            </w:r>
          </w:p>
        </w:tc>
        <w:tc>
          <w:tcPr>
            <w:tcW w:w="2862" w:type="dxa"/>
            <w:shd w:val="clear" w:color="auto" w:fill="auto"/>
            <w:noWrap/>
            <w:vAlign w:val="bottom"/>
            <w:hideMark/>
          </w:tcPr>
          <w:p w14:paraId="5280B40F"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Madagascar</w:t>
            </w:r>
          </w:p>
        </w:tc>
        <w:tc>
          <w:tcPr>
            <w:tcW w:w="2978" w:type="dxa"/>
            <w:shd w:val="clear" w:color="auto" w:fill="auto"/>
            <w:noWrap/>
            <w:vAlign w:val="bottom"/>
            <w:hideMark/>
          </w:tcPr>
          <w:p w14:paraId="2E887246"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South Africa</w:t>
            </w:r>
          </w:p>
        </w:tc>
      </w:tr>
      <w:tr w:rsidR="008224FE" w:rsidRPr="002C456A" w14:paraId="0D4DDF45" w14:textId="77777777" w:rsidTr="001815F6">
        <w:trPr>
          <w:trHeight w:val="300"/>
        </w:trPr>
        <w:tc>
          <w:tcPr>
            <w:tcW w:w="3520" w:type="dxa"/>
            <w:shd w:val="clear" w:color="auto" w:fill="auto"/>
            <w:noWrap/>
            <w:vAlign w:val="bottom"/>
            <w:hideMark/>
          </w:tcPr>
          <w:p w14:paraId="3D45C00C"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Congo. Rep </w:t>
            </w:r>
          </w:p>
        </w:tc>
        <w:tc>
          <w:tcPr>
            <w:tcW w:w="2862" w:type="dxa"/>
            <w:shd w:val="clear" w:color="auto" w:fill="auto"/>
            <w:noWrap/>
            <w:vAlign w:val="bottom"/>
            <w:hideMark/>
          </w:tcPr>
          <w:p w14:paraId="37E5703D"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Malawi</w:t>
            </w:r>
          </w:p>
        </w:tc>
        <w:tc>
          <w:tcPr>
            <w:tcW w:w="2978" w:type="dxa"/>
            <w:shd w:val="clear" w:color="auto" w:fill="auto"/>
            <w:noWrap/>
            <w:vAlign w:val="bottom"/>
            <w:hideMark/>
          </w:tcPr>
          <w:p w14:paraId="780FB2DE"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Togo </w:t>
            </w:r>
          </w:p>
        </w:tc>
      </w:tr>
      <w:tr w:rsidR="008224FE" w:rsidRPr="002C456A" w14:paraId="30F117DE" w14:textId="77777777" w:rsidTr="001815F6">
        <w:trPr>
          <w:trHeight w:val="300"/>
        </w:trPr>
        <w:tc>
          <w:tcPr>
            <w:tcW w:w="3520" w:type="dxa"/>
            <w:shd w:val="clear" w:color="auto" w:fill="auto"/>
            <w:noWrap/>
            <w:vAlign w:val="bottom"/>
            <w:hideMark/>
          </w:tcPr>
          <w:p w14:paraId="7F7B0DD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Congo, Democratic Rep</w:t>
            </w:r>
          </w:p>
        </w:tc>
        <w:tc>
          <w:tcPr>
            <w:tcW w:w="2862" w:type="dxa"/>
            <w:shd w:val="clear" w:color="auto" w:fill="auto"/>
            <w:noWrap/>
            <w:vAlign w:val="bottom"/>
            <w:hideMark/>
          </w:tcPr>
          <w:p w14:paraId="2ECEDEA7"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Niger</w:t>
            </w:r>
          </w:p>
        </w:tc>
        <w:tc>
          <w:tcPr>
            <w:tcW w:w="2978" w:type="dxa"/>
            <w:shd w:val="clear" w:color="auto" w:fill="auto"/>
            <w:noWrap/>
            <w:vAlign w:val="bottom"/>
            <w:hideMark/>
          </w:tcPr>
          <w:p w14:paraId="514075B9"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 xml:space="preserve">Zambia </w:t>
            </w:r>
          </w:p>
        </w:tc>
      </w:tr>
      <w:tr w:rsidR="008224FE" w:rsidRPr="002C456A" w14:paraId="0DC16851" w14:textId="77777777" w:rsidTr="001815F6">
        <w:trPr>
          <w:trHeight w:val="300"/>
        </w:trPr>
        <w:tc>
          <w:tcPr>
            <w:tcW w:w="3520" w:type="dxa"/>
            <w:shd w:val="clear" w:color="auto" w:fill="auto"/>
            <w:noWrap/>
            <w:vAlign w:val="bottom"/>
            <w:hideMark/>
          </w:tcPr>
          <w:p w14:paraId="2C2D7B70"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Gambia</w:t>
            </w:r>
          </w:p>
        </w:tc>
        <w:tc>
          <w:tcPr>
            <w:tcW w:w="2862" w:type="dxa"/>
            <w:shd w:val="clear" w:color="auto" w:fill="auto"/>
            <w:noWrap/>
            <w:vAlign w:val="bottom"/>
            <w:hideMark/>
          </w:tcPr>
          <w:p w14:paraId="67E53EB8"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Nigeria</w:t>
            </w:r>
          </w:p>
        </w:tc>
        <w:tc>
          <w:tcPr>
            <w:tcW w:w="2978" w:type="dxa"/>
            <w:shd w:val="clear" w:color="auto" w:fill="auto"/>
            <w:noWrap/>
            <w:vAlign w:val="bottom"/>
            <w:hideMark/>
          </w:tcPr>
          <w:p w14:paraId="60A3FA2D" w14:textId="77777777" w:rsidR="008224FE" w:rsidRPr="002C456A" w:rsidRDefault="008224FE" w:rsidP="001815F6">
            <w:pPr>
              <w:spacing w:after="0" w:line="240" w:lineRule="auto"/>
              <w:rPr>
                <w:rFonts w:ascii="Times New Roman" w:eastAsia="Times New Roman" w:hAnsi="Times New Roman"/>
                <w:color w:val="000000"/>
              </w:rPr>
            </w:pPr>
            <w:r w:rsidRPr="002C456A">
              <w:rPr>
                <w:rFonts w:ascii="Times New Roman" w:eastAsia="Times New Roman" w:hAnsi="Times New Roman"/>
                <w:color w:val="000000"/>
              </w:rPr>
              <w:t>Zimbabwe</w:t>
            </w:r>
          </w:p>
        </w:tc>
      </w:tr>
    </w:tbl>
    <w:p w14:paraId="4FCBA858" w14:textId="77777777" w:rsidR="008224FE" w:rsidRPr="002C456A" w:rsidRDefault="008224FE" w:rsidP="008224FE">
      <w:pPr>
        <w:autoSpaceDE w:val="0"/>
        <w:autoSpaceDN w:val="0"/>
        <w:adjustRightInd w:val="0"/>
        <w:spacing w:after="0" w:line="240" w:lineRule="auto"/>
        <w:contextualSpacing/>
        <w:jc w:val="both"/>
        <w:rPr>
          <w:rFonts w:ascii="Times New Roman" w:eastAsia="Times New Roman" w:hAnsi="Times New Roman"/>
          <w:sz w:val="24"/>
          <w:szCs w:val="24"/>
        </w:rPr>
      </w:pPr>
    </w:p>
    <w:p w14:paraId="5306054B" w14:textId="77777777" w:rsidR="008224FE" w:rsidRPr="002C456A" w:rsidRDefault="008224FE" w:rsidP="008224FE">
      <w:pPr>
        <w:autoSpaceDE w:val="0"/>
        <w:autoSpaceDN w:val="0"/>
        <w:adjustRightInd w:val="0"/>
        <w:spacing w:after="0" w:line="240" w:lineRule="auto"/>
        <w:contextualSpacing/>
        <w:jc w:val="both"/>
        <w:rPr>
          <w:rFonts w:ascii="Times New Roman" w:eastAsia="Times New Roman" w:hAnsi="Times New Roman"/>
          <w:sz w:val="24"/>
          <w:szCs w:val="24"/>
        </w:rPr>
        <w:sectPr w:rsidR="008224FE" w:rsidRPr="002C456A" w:rsidSect="00D25AEB">
          <w:pgSz w:w="12240" w:h="15840"/>
          <w:pgMar w:top="1440" w:right="1440" w:bottom="1440" w:left="1440" w:header="720" w:footer="720" w:gutter="0"/>
          <w:cols w:space="720"/>
          <w:docGrid w:linePitch="360"/>
        </w:sectPr>
      </w:pPr>
    </w:p>
    <w:p w14:paraId="2905F978" w14:textId="77777777" w:rsidR="008224FE" w:rsidRPr="002C456A" w:rsidRDefault="008224FE" w:rsidP="008224FE">
      <w:pPr>
        <w:autoSpaceDE w:val="0"/>
        <w:autoSpaceDN w:val="0"/>
        <w:adjustRightInd w:val="0"/>
        <w:spacing w:after="0" w:line="240" w:lineRule="auto"/>
        <w:contextualSpacing/>
        <w:jc w:val="both"/>
        <w:rPr>
          <w:rFonts w:ascii="Times New Roman" w:eastAsia="Times New Roman" w:hAnsi="Times New Roman"/>
          <w:sz w:val="24"/>
          <w:szCs w:val="24"/>
        </w:rPr>
      </w:pPr>
    </w:p>
    <w:tbl>
      <w:tblPr>
        <w:tblW w:w="128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48"/>
        <w:gridCol w:w="4184"/>
        <w:gridCol w:w="3780"/>
        <w:gridCol w:w="1440"/>
        <w:gridCol w:w="1710"/>
      </w:tblGrid>
      <w:tr w:rsidR="008224FE" w:rsidRPr="002C456A" w14:paraId="6E09FAC7" w14:textId="77777777" w:rsidTr="001815F6">
        <w:trPr>
          <w:trHeight w:val="330"/>
        </w:trPr>
        <w:tc>
          <w:tcPr>
            <w:tcW w:w="12862" w:type="dxa"/>
            <w:gridSpan w:val="5"/>
            <w:shd w:val="clear" w:color="auto" w:fill="auto"/>
            <w:noWrap/>
            <w:vAlign w:val="bottom"/>
          </w:tcPr>
          <w:p w14:paraId="654047A9" w14:textId="77777777" w:rsidR="008224FE" w:rsidRPr="002C456A" w:rsidRDefault="008224FE" w:rsidP="001815F6">
            <w:pPr>
              <w:spacing w:after="0" w:line="240" w:lineRule="auto"/>
              <w:rPr>
                <w:rFonts w:ascii="Times New Roman" w:eastAsia="Times New Roman" w:hAnsi="Times New Roman"/>
                <w:b/>
                <w:color w:val="000000"/>
                <w:sz w:val="20"/>
                <w:szCs w:val="20"/>
              </w:rPr>
            </w:pPr>
            <w:r w:rsidRPr="002C456A">
              <w:rPr>
                <w:rFonts w:ascii="Times New Roman" w:eastAsia="Times New Roman" w:hAnsi="Times New Roman"/>
                <w:b/>
                <w:color w:val="000000"/>
                <w:sz w:val="20"/>
                <w:szCs w:val="20"/>
              </w:rPr>
              <w:t xml:space="preserve">Appendix B: Definition of the Variables, Source of Data and Descriptive Statistics </w:t>
            </w:r>
          </w:p>
        </w:tc>
      </w:tr>
      <w:tr w:rsidR="008224FE" w:rsidRPr="002C456A" w14:paraId="246A8B5C" w14:textId="77777777" w:rsidTr="001815F6">
        <w:trPr>
          <w:trHeight w:val="330"/>
        </w:trPr>
        <w:tc>
          <w:tcPr>
            <w:tcW w:w="1748" w:type="dxa"/>
            <w:shd w:val="clear" w:color="auto" w:fill="auto"/>
            <w:noWrap/>
            <w:vAlign w:val="bottom"/>
            <w:hideMark/>
          </w:tcPr>
          <w:p w14:paraId="0FE6A313" w14:textId="77777777" w:rsidR="008224FE" w:rsidRPr="002C456A" w:rsidRDefault="008224FE" w:rsidP="001815F6">
            <w:pPr>
              <w:spacing w:after="0" w:line="240" w:lineRule="auto"/>
              <w:rPr>
                <w:rFonts w:ascii="Times New Roman" w:eastAsia="Times New Roman" w:hAnsi="Times New Roman"/>
                <w:b/>
                <w:color w:val="000000"/>
                <w:sz w:val="20"/>
                <w:szCs w:val="20"/>
              </w:rPr>
            </w:pPr>
            <w:r w:rsidRPr="002C456A">
              <w:rPr>
                <w:rFonts w:ascii="Times New Roman" w:eastAsia="Times New Roman" w:hAnsi="Times New Roman"/>
                <w:b/>
                <w:color w:val="000000"/>
                <w:sz w:val="20"/>
                <w:szCs w:val="20"/>
              </w:rPr>
              <w:t xml:space="preserve">Variable </w:t>
            </w:r>
          </w:p>
        </w:tc>
        <w:tc>
          <w:tcPr>
            <w:tcW w:w="4184" w:type="dxa"/>
            <w:shd w:val="clear" w:color="auto" w:fill="auto"/>
            <w:noWrap/>
            <w:vAlign w:val="bottom"/>
            <w:hideMark/>
          </w:tcPr>
          <w:p w14:paraId="1E0AD045" w14:textId="77777777" w:rsidR="008224FE" w:rsidRPr="002C456A" w:rsidRDefault="008224FE" w:rsidP="001815F6">
            <w:pPr>
              <w:spacing w:after="0" w:line="240" w:lineRule="auto"/>
              <w:rPr>
                <w:rFonts w:ascii="Times New Roman" w:eastAsia="Times New Roman" w:hAnsi="Times New Roman"/>
                <w:b/>
                <w:color w:val="000000"/>
                <w:sz w:val="20"/>
                <w:szCs w:val="20"/>
              </w:rPr>
            </w:pPr>
            <w:r w:rsidRPr="002C456A">
              <w:rPr>
                <w:rFonts w:ascii="Times New Roman" w:eastAsia="Times New Roman" w:hAnsi="Times New Roman"/>
                <w:b/>
                <w:color w:val="000000"/>
                <w:sz w:val="20"/>
                <w:szCs w:val="20"/>
              </w:rPr>
              <w:t xml:space="preserve">Definition and Construction of Variable </w:t>
            </w:r>
          </w:p>
        </w:tc>
        <w:tc>
          <w:tcPr>
            <w:tcW w:w="3780" w:type="dxa"/>
            <w:shd w:val="clear" w:color="auto" w:fill="auto"/>
            <w:noWrap/>
            <w:vAlign w:val="bottom"/>
            <w:hideMark/>
          </w:tcPr>
          <w:p w14:paraId="1FE49BAB" w14:textId="77777777" w:rsidR="008224FE" w:rsidRPr="002C456A" w:rsidRDefault="008224FE" w:rsidP="001815F6">
            <w:pPr>
              <w:spacing w:after="0" w:line="240" w:lineRule="auto"/>
              <w:rPr>
                <w:rFonts w:ascii="Times New Roman" w:eastAsia="Times New Roman" w:hAnsi="Times New Roman"/>
                <w:b/>
                <w:color w:val="000000"/>
                <w:sz w:val="20"/>
                <w:szCs w:val="20"/>
              </w:rPr>
            </w:pPr>
            <w:r w:rsidRPr="002C456A">
              <w:rPr>
                <w:rFonts w:ascii="Times New Roman" w:eastAsia="Times New Roman" w:hAnsi="Times New Roman"/>
                <w:b/>
                <w:color w:val="000000"/>
                <w:sz w:val="20"/>
                <w:szCs w:val="20"/>
              </w:rPr>
              <w:t xml:space="preserve">Source of Data </w:t>
            </w:r>
          </w:p>
        </w:tc>
        <w:tc>
          <w:tcPr>
            <w:tcW w:w="1440" w:type="dxa"/>
          </w:tcPr>
          <w:p w14:paraId="2034B63B" w14:textId="77777777" w:rsidR="008224FE" w:rsidRPr="002C456A" w:rsidRDefault="008224FE" w:rsidP="001815F6">
            <w:pPr>
              <w:spacing w:after="0" w:line="240" w:lineRule="auto"/>
              <w:rPr>
                <w:rFonts w:ascii="Times New Roman" w:eastAsia="Times New Roman" w:hAnsi="Times New Roman"/>
                <w:b/>
                <w:color w:val="000000"/>
                <w:sz w:val="20"/>
                <w:szCs w:val="20"/>
              </w:rPr>
            </w:pPr>
            <w:r w:rsidRPr="002C456A">
              <w:rPr>
                <w:rFonts w:ascii="Times New Roman" w:eastAsia="Times New Roman" w:hAnsi="Times New Roman"/>
                <w:b/>
                <w:color w:val="000000"/>
                <w:sz w:val="20"/>
                <w:szCs w:val="20"/>
              </w:rPr>
              <w:t>Mean</w:t>
            </w:r>
          </w:p>
        </w:tc>
        <w:tc>
          <w:tcPr>
            <w:tcW w:w="1710" w:type="dxa"/>
          </w:tcPr>
          <w:p w14:paraId="213FB75F" w14:textId="77777777" w:rsidR="008224FE" w:rsidRPr="002C456A" w:rsidRDefault="008224FE" w:rsidP="001815F6">
            <w:pPr>
              <w:spacing w:after="0" w:line="240" w:lineRule="auto"/>
              <w:rPr>
                <w:rFonts w:ascii="Times New Roman" w:eastAsia="Times New Roman" w:hAnsi="Times New Roman"/>
                <w:b/>
                <w:color w:val="000000"/>
                <w:sz w:val="20"/>
                <w:szCs w:val="20"/>
              </w:rPr>
            </w:pPr>
            <w:r w:rsidRPr="002C456A">
              <w:rPr>
                <w:rFonts w:ascii="Times New Roman" w:eastAsia="Times New Roman" w:hAnsi="Times New Roman"/>
                <w:b/>
                <w:color w:val="000000"/>
                <w:sz w:val="20"/>
                <w:szCs w:val="20"/>
              </w:rPr>
              <w:t>Standard Deviation</w:t>
            </w:r>
          </w:p>
        </w:tc>
      </w:tr>
      <w:tr w:rsidR="008224FE" w:rsidRPr="002C456A" w14:paraId="159A4DD5" w14:textId="77777777" w:rsidTr="001815F6">
        <w:trPr>
          <w:trHeight w:val="315"/>
        </w:trPr>
        <w:tc>
          <w:tcPr>
            <w:tcW w:w="1748" w:type="dxa"/>
            <w:shd w:val="clear" w:color="auto" w:fill="auto"/>
            <w:noWrap/>
            <w:vAlign w:val="center"/>
            <w:hideMark/>
          </w:tcPr>
          <w:p w14:paraId="267105B7"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Economic Growth</w:t>
            </w:r>
          </w:p>
        </w:tc>
        <w:tc>
          <w:tcPr>
            <w:tcW w:w="4184" w:type="dxa"/>
            <w:shd w:val="clear" w:color="auto" w:fill="auto"/>
            <w:noWrap/>
            <w:vAlign w:val="center"/>
            <w:hideMark/>
          </w:tcPr>
          <w:p w14:paraId="58F50749"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Log of per capita </w:t>
            </w:r>
            <w:r>
              <w:rPr>
                <w:rFonts w:ascii="Times New Roman" w:eastAsia="Times New Roman" w:hAnsi="Times New Roman"/>
                <w:color w:val="000000"/>
                <w:sz w:val="20"/>
                <w:szCs w:val="20"/>
              </w:rPr>
              <w:t>Gross Domestic Product (</w:t>
            </w:r>
            <w:r w:rsidRPr="002C456A">
              <w:rPr>
                <w:rFonts w:ascii="Times New Roman" w:eastAsia="Times New Roman" w:hAnsi="Times New Roman"/>
                <w:color w:val="000000"/>
                <w:sz w:val="20"/>
                <w:szCs w:val="20"/>
              </w:rPr>
              <w:t>GDP</w:t>
            </w:r>
            <w:r>
              <w:rPr>
                <w:rFonts w:ascii="Times New Roman" w:eastAsia="Times New Roman" w:hAnsi="Times New Roman"/>
                <w:color w:val="000000"/>
                <w:sz w:val="20"/>
                <w:szCs w:val="20"/>
              </w:rPr>
              <w:t>)</w:t>
            </w:r>
            <w:r w:rsidRPr="002C456A">
              <w:rPr>
                <w:rFonts w:ascii="Times New Roman" w:eastAsia="Times New Roman" w:hAnsi="Times New Roman"/>
                <w:color w:val="000000"/>
                <w:sz w:val="20"/>
                <w:szCs w:val="20"/>
              </w:rPr>
              <w:t xml:space="preserve"> </w:t>
            </w:r>
          </w:p>
        </w:tc>
        <w:tc>
          <w:tcPr>
            <w:tcW w:w="3780" w:type="dxa"/>
            <w:shd w:val="clear" w:color="auto" w:fill="auto"/>
            <w:noWrap/>
            <w:vAlign w:val="center"/>
            <w:hideMark/>
          </w:tcPr>
          <w:p w14:paraId="4B255223"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World Development Indicators  </w:t>
            </w:r>
          </w:p>
        </w:tc>
        <w:tc>
          <w:tcPr>
            <w:tcW w:w="1440" w:type="dxa"/>
            <w:vAlign w:val="center"/>
          </w:tcPr>
          <w:p w14:paraId="71CCE1A7"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3.8329</w:t>
            </w:r>
          </w:p>
        </w:tc>
        <w:tc>
          <w:tcPr>
            <w:tcW w:w="1710" w:type="dxa"/>
            <w:vAlign w:val="center"/>
          </w:tcPr>
          <w:p w14:paraId="5BF9B4CF"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0.1216</w:t>
            </w:r>
          </w:p>
        </w:tc>
      </w:tr>
      <w:tr w:rsidR="008224FE" w:rsidRPr="002C456A" w14:paraId="2639CA77" w14:textId="77777777" w:rsidTr="001815F6">
        <w:trPr>
          <w:trHeight w:val="315"/>
        </w:trPr>
        <w:tc>
          <w:tcPr>
            <w:tcW w:w="1748" w:type="dxa"/>
            <w:shd w:val="clear" w:color="auto" w:fill="auto"/>
            <w:vAlign w:val="center"/>
            <w:hideMark/>
          </w:tcPr>
          <w:p w14:paraId="5BA895AE"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Trade openness (trade)</w:t>
            </w:r>
          </w:p>
        </w:tc>
        <w:tc>
          <w:tcPr>
            <w:tcW w:w="4184" w:type="dxa"/>
            <w:shd w:val="clear" w:color="auto" w:fill="auto"/>
            <w:noWrap/>
            <w:vAlign w:val="center"/>
            <w:hideMark/>
          </w:tcPr>
          <w:p w14:paraId="6D8321FA" w14:textId="77777777" w:rsidR="008224FE" w:rsidRPr="002C456A" w:rsidRDefault="008224FE" w:rsidP="001815F6">
            <w:pPr>
              <w:autoSpaceDE w:val="0"/>
              <w:autoSpaceDN w:val="0"/>
              <w:adjustRightInd w:val="0"/>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Log of trade to GDP ratio. The trade dependency ratio is the sum of exports and imports of goods and services measured as a share of gross domestic product. Available for all countries</w:t>
            </w:r>
          </w:p>
        </w:tc>
        <w:tc>
          <w:tcPr>
            <w:tcW w:w="3780" w:type="dxa"/>
            <w:shd w:val="clear" w:color="auto" w:fill="auto"/>
            <w:noWrap/>
            <w:vAlign w:val="center"/>
            <w:hideMark/>
          </w:tcPr>
          <w:p w14:paraId="5ABB77FE"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World Development Indicators  </w:t>
            </w:r>
          </w:p>
        </w:tc>
        <w:tc>
          <w:tcPr>
            <w:tcW w:w="1440" w:type="dxa"/>
            <w:vAlign w:val="center"/>
          </w:tcPr>
          <w:p w14:paraId="64F734FF"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41.2097</w:t>
            </w:r>
          </w:p>
        </w:tc>
        <w:tc>
          <w:tcPr>
            <w:tcW w:w="1710" w:type="dxa"/>
            <w:vAlign w:val="center"/>
          </w:tcPr>
          <w:p w14:paraId="7AB8FFC9"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12.6044</w:t>
            </w:r>
          </w:p>
        </w:tc>
      </w:tr>
      <w:tr w:rsidR="008224FE" w:rsidRPr="002C456A" w14:paraId="543323B5" w14:textId="77777777" w:rsidTr="001815F6">
        <w:trPr>
          <w:trHeight w:val="315"/>
        </w:trPr>
        <w:tc>
          <w:tcPr>
            <w:tcW w:w="1748" w:type="dxa"/>
            <w:shd w:val="clear" w:color="auto" w:fill="auto"/>
            <w:vAlign w:val="center"/>
          </w:tcPr>
          <w:p w14:paraId="1219083B"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Average Tariff Rate (tariff)</w:t>
            </w:r>
          </w:p>
        </w:tc>
        <w:tc>
          <w:tcPr>
            <w:tcW w:w="4184" w:type="dxa"/>
            <w:shd w:val="clear" w:color="auto" w:fill="auto"/>
            <w:noWrap/>
            <w:vAlign w:val="center"/>
          </w:tcPr>
          <w:p w14:paraId="655D8078"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The average tariff rates are calculated by custom Revenues divided by cost of imported goods</w:t>
            </w:r>
          </w:p>
        </w:tc>
        <w:tc>
          <w:tcPr>
            <w:tcW w:w="3780" w:type="dxa"/>
            <w:shd w:val="clear" w:color="auto" w:fill="auto"/>
            <w:noWrap/>
            <w:vAlign w:val="center"/>
          </w:tcPr>
          <w:p w14:paraId="4F166EE8" w14:textId="77777777" w:rsidR="008224FE" w:rsidRPr="002C456A" w:rsidRDefault="008224FE" w:rsidP="001815F6">
            <w:pPr>
              <w:spacing w:after="0" w:line="240" w:lineRule="auto"/>
              <w:rPr>
                <w:rFonts w:ascii="Times New Roman" w:eastAsia="Times New Roman" w:hAnsi="Times New Roman"/>
                <w:color w:val="0000FF"/>
                <w:sz w:val="20"/>
                <w:szCs w:val="20"/>
                <w:u w:val="single"/>
              </w:rPr>
            </w:pPr>
            <w:hyperlink r:id="rId4" w:history="1">
              <w:r w:rsidRPr="002C456A">
                <w:rPr>
                  <w:rFonts w:ascii="Times New Roman" w:eastAsia="Times New Roman" w:hAnsi="Times New Roman"/>
                  <w:color w:val="0000FF"/>
                  <w:sz w:val="20"/>
                  <w:szCs w:val="20"/>
                  <w:u w:val="single"/>
                </w:rPr>
                <w:t>http://econ.worldbank.org/WBSITE/EXTERNAL/EXTDEC/EXTRESEARCH/0,,contentMDK:20696167~pagePK:64214825~piPK:64214943~theSitePK:469382,00.html</w:t>
              </w:r>
            </w:hyperlink>
          </w:p>
        </w:tc>
        <w:tc>
          <w:tcPr>
            <w:tcW w:w="1440" w:type="dxa"/>
            <w:vAlign w:val="center"/>
          </w:tcPr>
          <w:p w14:paraId="2AA9A907" w14:textId="77777777" w:rsidR="008224FE" w:rsidRPr="002C456A" w:rsidRDefault="008224FE" w:rsidP="001815F6">
            <w:pPr>
              <w:spacing w:after="0" w:line="240" w:lineRule="auto"/>
              <w:rPr>
                <w:rFonts w:ascii="Times New Roman" w:hAnsi="Times New Roman"/>
                <w:sz w:val="20"/>
                <w:szCs w:val="20"/>
              </w:rPr>
            </w:pPr>
            <w:r w:rsidRPr="002C456A">
              <w:rPr>
                <w:rFonts w:ascii="Times New Roman" w:hAnsi="Times New Roman"/>
                <w:sz w:val="20"/>
                <w:szCs w:val="20"/>
              </w:rPr>
              <w:t>9.5363</w:t>
            </w:r>
          </w:p>
        </w:tc>
        <w:tc>
          <w:tcPr>
            <w:tcW w:w="1710" w:type="dxa"/>
            <w:vAlign w:val="center"/>
          </w:tcPr>
          <w:p w14:paraId="49C636DA" w14:textId="77777777" w:rsidR="008224FE" w:rsidRPr="002C456A" w:rsidRDefault="008224FE" w:rsidP="001815F6">
            <w:pPr>
              <w:spacing w:after="0" w:line="240" w:lineRule="auto"/>
              <w:rPr>
                <w:rFonts w:ascii="Times New Roman" w:hAnsi="Times New Roman"/>
                <w:sz w:val="20"/>
                <w:szCs w:val="20"/>
              </w:rPr>
            </w:pPr>
            <w:r w:rsidRPr="002C456A">
              <w:rPr>
                <w:rFonts w:ascii="Times New Roman" w:hAnsi="Times New Roman"/>
                <w:sz w:val="20"/>
                <w:szCs w:val="20"/>
              </w:rPr>
              <w:t>2.8774</w:t>
            </w:r>
          </w:p>
        </w:tc>
      </w:tr>
      <w:tr w:rsidR="008224FE" w:rsidRPr="002C456A" w14:paraId="373370A6" w14:textId="77777777" w:rsidTr="001815F6">
        <w:trPr>
          <w:trHeight w:val="315"/>
        </w:trPr>
        <w:tc>
          <w:tcPr>
            <w:tcW w:w="1748" w:type="dxa"/>
            <w:shd w:val="clear" w:color="auto" w:fill="auto"/>
            <w:noWrap/>
            <w:vAlign w:val="center"/>
          </w:tcPr>
          <w:p w14:paraId="48EDC0C7"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Globalization (glob)</w:t>
            </w:r>
          </w:p>
        </w:tc>
        <w:tc>
          <w:tcPr>
            <w:tcW w:w="4184" w:type="dxa"/>
            <w:shd w:val="clear" w:color="auto" w:fill="auto"/>
            <w:noWrap/>
            <w:vAlign w:val="center"/>
          </w:tcPr>
          <w:p w14:paraId="64096CF4"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The index of globalization is prepared by Dreher et al (2009) which is a sum of three different indices, that is, social globalization, economic globalization and political globalization. The authors allocate the different weights to a number of openness and liberalization indicators. </w:t>
            </w:r>
          </w:p>
        </w:tc>
        <w:tc>
          <w:tcPr>
            <w:tcW w:w="3780" w:type="dxa"/>
            <w:shd w:val="clear" w:color="auto" w:fill="auto"/>
            <w:noWrap/>
            <w:vAlign w:val="center"/>
          </w:tcPr>
          <w:p w14:paraId="58A5C49A" w14:textId="77777777" w:rsidR="008224FE" w:rsidRPr="002C456A" w:rsidRDefault="008224FE" w:rsidP="001815F6">
            <w:pPr>
              <w:spacing w:after="0" w:line="240" w:lineRule="auto"/>
              <w:ind w:firstLineChars="100" w:firstLine="200"/>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Taken from Dreher et al (2009) and the updated version is taken from website </w:t>
            </w:r>
          </w:p>
          <w:p w14:paraId="6A741A5D" w14:textId="77777777" w:rsidR="008224FE" w:rsidRPr="002C456A" w:rsidRDefault="008224FE" w:rsidP="001815F6">
            <w:pPr>
              <w:spacing w:after="0" w:line="240" w:lineRule="auto"/>
              <w:ind w:firstLineChars="100" w:firstLine="220"/>
              <w:rPr>
                <w:rFonts w:ascii="Times New Roman" w:eastAsia="Times New Roman" w:hAnsi="Times New Roman"/>
                <w:color w:val="000000"/>
                <w:sz w:val="20"/>
                <w:szCs w:val="20"/>
              </w:rPr>
            </w:pPr>
            <w:hyperlink r:id="rId5" w:history="1">
              <w:r w:rsidRPr="002C456A">
                <w:rPr>
                  <w:rStyle w:val="Hyperlink"/>
                  <w:rFonts w:ascii="Times New Roman" w:eastAsia="Times New Roman" w:hAnsi="Times New Roman"/>
                  <w:sz w:val="20"/>
                  <w:szCs w:val="20"/>
                </w:rPr>
                <w:t>http://globalization.kof.ethz.ch/</w:t>
              </w:r>
            </w:hyperlink>
          </w:p>
          <w:p w14:paraId="03245A80" w14:textId="77777777" w:rsidR="008224FE" w:rsidRPr="002C456A" w:rsidRDefault="008224FE" w:rsidP="001815F6">
            <w:pPr>
              <w:spacing w:after="0" w:line="240" w:lineRule="auto"/>
              <w:ind w:firstLineChars="100" w:firstLine="200"/>
              <w:rPr>
                <w:rFonts w:ascii="Times New Roman" w:eastAsia="Times New Roman" w:hAnsi="Times New Roman"/>
                <w:color w:val="000000"/>
                <w:sz w:val="20"/>
                <w:szCs w:val="20"/>
              </w:rPr>
            </w:pPr>
          </w:p>
        </w:tc>
        <w:tc>
          <w:tcPr>
            <w:tcW w:w="1440" w:type="dxa"/>
            <w:vAlign w:val="center"/>
          </w:tcPr>
          <w:p w14:paraId="24B08584" w14:textId="77777777" w:rsidR="008224FE" w:rsidRPr="002C456A" w:rsidRDefault="008224FE" w:rsidP="001815F6">
            <w:pPr>
              <w:spacing w:after="0" w:line="240" w:lineRule="auto"/>
              <w:ind w:firstLineChars="100" w:firstLine="200"/>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48.8941</w:t>
            </w:r>
          </w:p>
          <w:p w14:paraId="22FEE875" w14:textId="77777777" w:rsidR="008224FE" w:rsidRPr="002C456A" w:rsidRDefault="008224FE" w:rsidP="001815F6">
            <w:pPr>
              <w:spacing w:after="0" w:line="240" w:lineRule="auto"/>
              <w:ind w:firstLineChars="100" w:firstLine="200"/>
              <w:rPr>
                <w:rFonts w:ascii="Times New Roman" w:eastAsia="Times New Roman" w:hAnsi="Times New Roman"/>
                <w:color w:val="000000"/>
                <w:sz w:val="20"/>
                <w:szCs w:val="20"/>
              </w:rPr>
            </w:pPr>
          </w:p>
        </w:tc>
        <w:tc>
          <w:tcPr>
            <w:tcW w:w="1710" w:type="dxa"/>
            <w:vAlign w:val="center"/>
          </w:tcPr>
          <w:p w14:paraId="28289045" w14:textId="77777777" w:rsidR="008224FE" w:rsidRPr="002C456A" w:rsidRDefault="008224FE" w:rsidP="001815F6">
            <w:pPr>
              <w:spacing w:after="0" w:line="240" w:lineRule="auto"/>
              <w:ind w:firstLineChars="100" w:firstLine="200"/>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7.8480</w:t>
            </w:r>
          </w:p>
        </w:tc>
      </w:tr>
      <w:tr w:rsidR="008224FE" w:rsidRPr="002C456A" w14:paraId="660EB383" w14:textId="77777777" w:rsidTr="001815F6">
        <w:trPr>
          <w:trHeight w:val="375"/>
        </w:trPr>
        <w:tc>
          <w:tcPr>
            <w:tcW w:w="1748" w:type="dxa"/>
            <w:shd w:val="clear" w:color="auto" w:fill="auto"/>
            <w:noWrap/>
            <w:vAlign w:val="center"/>
            <w:hideMark/>
          </w:tcPr>
          <w:p w14:paraId="4B755204"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Physical Capital (K) </w:t>
            </w:r>
          </w:p>
        </w:tc>
        <w:tc>
          <w:tcPr>
            <w:tcW w:w="4184" w:type="dxa"/>
            <w:shd w:val="clear" w:color="auto" w:fill="auto"/>
            <w:noWrap/>
            <w:vAlign w:val="center"/>
            <w:hideMark/>
          </w:tcPr>
          <w:p w14:paraId="6ED848C1"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The data on capital series is not directly available. Therefore, the researchers use perpetual inventory methodology for generating the capital series. We also use the same methodology for each country. For this purpose, the initial value is calculated by assuming 4 percent deprecation. </w:t>
            </w:r>
          </w:p>
        </w:tc>
        <w:tc>
          <w:tcPr>
            <w:tcW w:w="3780" w:type="dxa"/>
            <w:shd w:val="clear" w:color="auto" w:fill="auto"/>
            <w:noWrap/>
            <w:vAlign w:val="center"/>
            <w:hideMark/>
          </w:tcPr>
          <w:p w14:paraId="7A6C0421"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Data on investment is taken World Development Indicators </w:t>
            </w:r>
          </w:p>
          <w:p w14:paraId="1CE7551C" w14:textId="77777777" w:rsidR="008224FE" w:rsidRPr="002C456A" w:rsidRDefault="008224FE" w:rsidP="001815F6">
            <w:pPr>
              <w:spacing w:after="0" w:line="240" w:lineRule="auto"/>
              <w:rPr>
                <w:rFonts w:ascii="Times New Roman" w:eastAsia="Times New Roman" w:hAnsi="Times New Roman"/>
                <w:color w:val="000000"/>
                <w:sz w:val="20"/>
                <w:szCs w:val="20"/>
              </w:rPr>
            </w:pPr>
          </w:p>
        </w:tc>
        <w:tc>
          <w:tcPr>
            <w:tcW w:w="1440" w:type="dxa"/>
            <w:vAlign w:val="center"/>
          </w:tcPr>
          <w:p w14:paraId="71B8D508"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12.9977</w:t>
            </w:r>
          </w:p>
          <w:p w14:paraId="5AD18725" w14:textId="77777777" w:rsidR="008224FE" w:rsidRPr="002C456A" w:rsidRDefault="008224FE" w:rsidP="001815F6">
            <w:pPr>
              <w:spacing w:after="0" w:line="240" w:lineRule="auto"/>
              <w:rPr>
                <w:rFonts w:ascii="Times New Roman" w:eastAsia="Times New Roman" w:hAnsi="Times New Roman"/>
                <w:color w:val="000000"/>
                <w:sz w:val="20"/>
                <w:szCs w:val="20"/>
              </w:rPr>
            </w:pPr>
          </w:p>
        </w:tc>
        <w:tc>
          <w:tcPr>
            <w:tcW w:w="1710" w:type="dxa"/>
            <w:vAlign w:val="center"/>
          </w:tcPr>
          <w:p w14:paraId="333A7E5E"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0.1743</w:t>
            </w:r>
          </w:p>
        </w:tc>
      </w:tr>
      <w:tr w:rsidR="008224FE" w:rsidRPr="002C456A" w14:paraId="19CBC392" w14:textId="77777777" w:rsidTr="001815F6">
        <w:trPr>
          <w:trHeight w:val="315"/>
        </w:trPr>
        <w:tc>
          <w:tcPr>
            <w:tcW w:w="1748" w:type="dxa"/>
            <w:shd w:val="clear" w:color="auto" w:fill="auto"/>
            <w:noWrap/>
            <w:vAlign w:val="center"/>
          </w:tcPr>
          <w:p w14:paraId="5D09A0D9"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Financial Development (FD) </w:t>
            </w:r>
          </w:p>
        </w:tc>
        <w:tc>
          <w:tcPr>
            <w:tcW w:w="4184" w:type="dxa"/>
            <w:shd w:val="clear" w:color="auto" w:fill="auto"/>
            <w:noWrap/>
            <w:vAlign w:val="center"/>
          </w:tcPr>
          <w:p w14:paraId="556C9320" w14:textId="77777777" w:rsidR="008224FE" w:rsidRPr="002C456A" w:rsidRDefault="008224FE" w:rsidP="001815F6">
            <w:pPr>
              <w:autoSpaceDE w:val="0"/>
              <w:autoSpaceDN w:val="0"/>
              <w:adjustRightInd w:val="0"/>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Log of credit to private sector to GDP: Credit to private sector refers to financial resources provided to the private sector, such as through loans, purchases of non-equity securities, and trade credits and other accounts receivable that establish a claim for repayment</w:t>
            </w:r>
            <w:r w:rsidRPr="002C456A">
              <w:rPr>
                <w:rFonts w:ascii="Times New Roman" w:hAnsi="Times New Roman"/>
                <w:sz w:val="20"/>
                <w:szCs w:val="20"/>
              </w:rPr>
              <w:t>.</w:t>
            </w:r>
            <w:r w:rsidRPr="002C456A">
              <w:rPr>
                <w:rFonts w:ascii="Times New Roman" w:eastAsia="Times New Roman" w:hAnsi="Times New Roman"/>
                <w:color w:val="000000"/>
                <w:sz w:val="20"/>
                <w:szCs w:val="20"/>
              </w:rPr>
              <w:t xml:space="preserve"> </w:t>
            </w:r>
          </w:p>
        </w:tc>
        <w:tc>
          <w:tcPr>
            <w:tcW w:w="3780" w:type="dxa"/>
            <w:shd w:val="clear" w:color="auto" w:fill="auto"/>
            <w:noWrap/>
            <w:vAlign w:val="center"/>
          </w:tcPr>
          <w:p w14:paraId="41551ADA"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Financial Structure Data </w:t>
            </w:r>
          </w:p>
        </w:tc>
        <w:tc>
          <w:tcPr>
            <w:tcW w:w="1440" w:type="dxa"/>
            <w:vAlign w:val="center"/>
          </w:tcPr>
          <w:p w14:paraId="78F3EA12"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96.1740</w:t>
            </w:r>
          </w:p>
          <w:p w14:paraId="40679C51" w14:textId="77777777" w:rsidR="008224FE" w:rsidRPr="002C456A" w:rsidRDefault="008224FE" w:rsidP="001815F6">
            <w:pPr>
              <w:spacing w:after="0" w:line="240" w:lineRule="auto"/>
              <w:rPr>
                <w:rFonts w:ascii="Times New Roman" w:eastAsia="Times New Roman" w:hAnsi="Times New Roman"/>
                <w:color w:val="000000"/>
                <w:sz w:val="20"/>
                <w:szCs w:val="20"/>
              </w:rPr>
            </w:pPr>
          </w:p>
        </w:tc>
        <w:tc>
          <w:tcPr>
            <w:tcW w:w="1710" w:type="dxa"/>
            <w:vAlign w:val="center"/>
          </w:tcPr>
          <w:p w14:paraId="61E498EE"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26.9254</w:t>
            </w:r>
          </w:p>
        </w:tc>
      </w:tr>
      <w:tr w:rsidR="008224FE" w:rsidRPr="002C456A" w14:paraId="4332E843" w14:textId="77777777" w:rsidTr="001815F6">
        <w:trPr>
          <w:trHeight w:val="375"/>
        </w:trPr>
        <w:tc>
          <w:tcPr>
            <w:tcW w:w="1748" w:type="dxa"/>
            <w:shd w:val="clear" w:color="auto" w:fill="auto"/>
            <w:noWrap/>
            <w:vAlign w:val="center"/>
            <w:hideMark/>
          </w:tcPr>
          <w:p w14:paraId="391A7B1A"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Inflation Rate (CPI)</w:t>
            </w:r>
          </w:p>
        </w:tc>
        <w:tc>
          <w:tcPr>
            <w:tcW w:w="4184" w:type="dxa"/>
            <w:shd w:val="clear" w:color="auto" w:fill="auto"/>
            <w:noWrap/>
            <w:vAlign w:val="center"/>
            <w:hideMark/>
          </w:tcPr>
          <w:p w14:paraId="47F15DBA"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Inflation is calculated by taking the log difference of consumer price index numbers</w:t>
            </w:r>
          </w:p>
        </w:tc>
        <w:tc>
          <w:tcPr>
            <w:tcW w:w="3780" w:type="dxa"/>
            <w:shd w:val="clear" w:color="auto" w:fill="auto"/>
            <w:noWrap/>
            <w:vAlign w:val="center"/>
            <w:hideMark/>
          </w:tcPr>
          <w:p w14:paraId="11A574C7"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The data on consumer price index number is from World Development Indicators   </w:t>
            </w:r>
          </w:p>
        </w:tc>
        <w:tc>
          <w:tcPr>
            <w:tcW w:w="1440" w:type="dxa"/>
            <w:vAlign w:val="center"/>
          </w:tcPr>
          <w:p w14:paraId="137D9F5B"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5.6975</w:t>
            </w:r>
          </w:p>
          <w:p w14:paraId="55572E37" w14:textId="77777777" w:rsidR="008224FE" w:rsidRPr="002C456A" w:rsidRDefault="008224FE" w:rsidP="001815F6">
            <w:pPr>
              <w:spacing w:after="0" w:line="240" w:lineRule="auto"/>
              <w:rPr>
                <w:rFonts w:ascii="Times New Roman" w:eastAsia="Times New Roman" w:hAnsi="Times New Roman"/>
                <w:color w:val="000000"/>
                <w:sz w:val="20"/>
                <w:szCs w:val="20"/>
              </w:rPr>
            </w:pPr>
          </w:p>
        </w:tc>
        <w:tc>
          <w:tcPr>
            <w:tcW w:w="1710" w:type="dxa"/>
            <w:vAlign w:val="center"/>
          </w:tcPr>
          <w:p w14:paraId="0C94CAC0"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2.8451</w:t>
            </w:r>
          </w:p>
        </w:tc>
      </w:tr>
      <w:tr w:rsidR="008224FE" w:rsidRPr="002C456A" w14:paraId="7A6A97C8" w14:textId="77777777" w:rsidTr="001815F6">
        <w:trPr>
          <w:trHeight w:val="315"/>
        </w:trPr>
        <w:tc>
          <w:tcPr>
            <w:tcW w:w="1748" w:type="dxa"/>
            <w:shd w:val="clear" w:color="auto" w:fill="auto"/>
            <w:noWrap/>
            <w:vAlign w:val="center"/>
          </w:tcPr>
          <w:p w14:paraId="13053B3E"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Human Capital(EDU) </w:t>
            </w:r>
          </w:p>
        </w:tc>
        <w:tc>
          <w:tcPr>
            <w:tcW w:w="4184" w:type="dxa"/>
            <w:shd w:val="clear" w:color="auto" w:fill="auto"/>
            <w:noWrap/>
            <w:vAlign w:val="center"/>
          </w:tcPr>
          <w:p w14:paraId="4ABE7863"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Secondary school enrollment ratio is the ratio of total enrollment, regardless of age, to the population of the age group that officially corresponds to the secondary level of education. </w:t>
            </w:r>
            <w:r w:rsidRPr="002C456A">
              <w:rPr>
                <w:rFonts w:ascii="Times New Roman" w:eastAsia="Times New Roman" w:hAnsi="Times New Roman"/>
                <w:color w:val="000000"/>
                <w:sz w:val="20"/>
                <w:szCs w:val="20"/>
              </w:rPr>
              <w:lastRenderedPageBreak/>
              <w:t xml:space="preserve">Accordingly, the reported value can exceed (or average) more than 100%. Available for all countries. </w:t>
            </w:r>
          </w:p>
        </w:tc>
        <w:tc>
          <w:tcPr>
            <w:tcW w:w="3780" w:type="dxa"/>
            <w:shd w:val="clear" w:color="auto" w:fill="auto"/>
            <w:noWrap/>
            <w:vAlign w:val="center"/>
          </w:tcPr>
          <w:p w14:paraId="081D5705"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lastRenderedPageBreak/>
              <w:t xml:space="preserve">World Development Indicators  </w:t>
            </w:r>
          </w:p>
        </w:tc>
        <w:tc>
          <w:tcPr>
            <w:tcW w:w="1440" w:type="dxa"/>
            <w:vAlign w:val="center"/>
          </w:tcPr>
          <w:p w14:paraId="68A00141"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57.3896</w:t>
            </w:r>
          </w:p>
          <w:p w14:paraId="5D5CFB6B" w14:textId="77777777" w:rsidR="008224FE" w:rsidRPr="002C456A" w:rsidRDefault="008224FE" w:rsidP="001815F6">
            <w:pPr>
              <w:spacing w:after="0" w:line="240" w:lineRule="auto"/>
              <w:rPr>
                <w:rFonts w:ascii="Times New Roman" w:eastAsia="Times New Roman" w:hAnsi="Times New Roman"/>
                <w:color w:val="000000"/>
                <w:sz w:val="20"/>
                <w:szCs w:val="20"/>
              </w:rPr>
            </w:pPr>
          </w:p>
        </w:tc>
        <w:tc>
          <w:tcPr>
            <w:tcW w:w="1710" w:type="dxa"/>
            <w:vAlign w:val="center"/>
          </w:tcPr>
          <w:p w14:paraId="53262BC9"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10.4047</w:t>
            </w:r>
          </w:p>
        </w:tc>
      </w:tr>
      <w:tr w:rsidR="008224FE" w:rsidRPr="00A9487F" w14:paraId="7C7993D0" w14:textId="77777777" w:rsidTr="001815F6">
        <w:trPr>
          <w:trHeight w:val="315"/>
        </w:trPr>
        <w:tc>
          <w:tcPr>
            <w:tcW w:w="1748" w:type="dxa"/>
            <w:shd w:val="clear" w:color="auto" w:fill="auto"/>
            <w:noWrap/>
            <w:vAlign w:val="center"/>
          </w:tcPr>
          <w:p w14:paraId="664DC4B9"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Governance (GOV)</w:t>
            </w:r>
          </w:p>
        </w:tc>
        <w:tc>
          <w:tcPr>
            <w:tcW w:w="4184" w:type="dxa"/>
            <w:shd w:val="clear" w:color="auto" w:fill="auto"/>
            <w:noWrap/>
            <w:vAlign w:val="center"/>
          </w:tcPr>
          <w:p w14:paraId="5080CACB"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Here we use the factor Analysis and take first principal component of four different indicators, that is, law and order, quality of formal institutions, corruption and accountability of public officials. </w:t>
            </w:r>
          </w:p>
        </w:tc>
        <w:tc>
          <w:tcPr>
            <w:tcW w:w="3780" w:type="dxa"/>
            <w:shd w:val="clear" w:color="auto" w:fill="auto"/>
            <w:noWrap/>
            <w:vAlign w:val="center"/>
          </w:tcPr>
          <w:p w14:paraId="77F0A290"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 xml:space="preserve">International Country Risk Guide, political Risk Services. </w:t>
            </w:r>
          </w:p>
        </w:tc>
        <w:tc>
          <w:tcPr>
            <w:tcW w:w="1440" w:type="dxa"/>
            <w:vAlign w:val="center"/>
          </w:tcPr>
          <w:p w14:paraId="65995FD4" w14:textId="77777777" w:rsidR="008224FE" w:rsidRPr="002C456A"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w:t>
            </w:r>
          </w:p>
        </w:tc>
        <w:tc>
          <w:tcPr>
            <w:tcW w:w="1710" w:type="dxa"/>
            <w:vAlign w:val="center"/>
          </w:tcPr>
          <w:p w14:paraId="47FE290C" w14:textId="77777777" w:rsidR="008224FE" w:rsidRPr="00A07192" w:rsidRDefault="008224FE" w:rsidP="001815F6">
            <w:pPr>
              <w:spacing w:after="0" w:line="240" w:lineRule="auto"/>
              <w:rPr>
                <w:rFonts w:ascii="Times New Roman" w:eastAsia="Times New Roman" w:hAnsi="Times New Roman"/>
                <w:color w:val="000000"/>
                <w:sz w:val="20"/>
                <w:szCs w:val="20"/>
              </w:rPr>
            </w:pPr>
            <w:r w:rsidRPr="002C456A">
              <w:rPr>
                <w:rFonts w:ascii="Times New Roman" w:eastAsia="Times New Roman" w:hAnsi="Times New Roman"/>
                <w:color w:val="000000"/>
                <w:sz w:val="20"/>
                <w:szCs w:val="20"/>
              </w:rPr>
              <w:t>--</w:t>
            </w:r>
          </w:p>
        </w:tc>
      </w:tr>
    </w:tbl>
    <w:p w14:paraId="5F288653" w14:textId="77777777" w:rsidR="008224FE" w:rsidRPr="00FA5C44" w:rsidRDefault="008224FE" w:rsidP="008224FE">
      <w:pPr>
        <w:jc w:val="both"/>
        <w:rPr>
          <w:rFonts w:ascii="Times New Roman" w:hAnsi="Times New Roman"/>
          <w:color w:val="000000"/>
          <w:sz w:val="24"/>
          <w:szCs w:val="24"/>
        </w:rPr>
      </w:pPr>
    </w:p>
    <w:p w14:paraId="30B6106B" w14:textId="77777777" w:rsidR="008224FE" w:rsidRPr="009B55F6" w:rsidRDefault="008224FE" w:rsidP="008224FE">
      <w:pPr>
        <w:spacing w:line="480" w:lineRule="auto"/>
        <w:ind w:firstLine="720"/>
        <w:jc w:val="both"/>
        <w:rPr>
          <w:rFonts w:ascii="Times New Roman" w:hAnsi="Times New Roman"/>
          <w:color w:val="000000" w:themeColor="text1"/>
          <w:sz w:val="24"/>
          <w:szCs w:val="24"/>
        </w:rPr>
      </w:pPr>
    </w:p>
    <w:p w14:paraId="58663F05" w14:textId="77777777" w:rsidR="00EB3BB0" w:rsidRDefault="00EB3BB0"/>
    <w:sectPr w:rsidR="00EB3BB0" w:rsidSect="00755B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FE"/>
    <w:rsid w:val="008224FE"/>
    <w:rsid w:val="00CE03EE"/>
    <w:rsid w:val="00E930D8"/>
    <w:rsid w:val="00EB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1A47"/>
  <w15:chartTrackingRefBased/>
  <w15:docId w15:val="{F316805B-3BAE-48D9-92FF-119B4A9C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lobalization.kof.ethz.ch/" TargetMode="External"/><Relationship Id="rId4" Type="http://schemas.openxmlformats.org/officeDocument/2006/relationships/hyperlink" Target="http://www.google.com/url?q=http%3A%2F%2Fecon.worldbank.org%2FWBSITE%2FEXTERNAL%2FEXTDEC%2FEXTRESEARCH%2F0%2C%2CcontentMDK%3A20696167%7EpagePK%3A64214825%7EpiPK%3A64214943%7EtheSitePK%3A469382%2C00.html&amp;sa=D&amp;sntz=1&amp;usg=AFrqEzfVBvc9sLNjWN55N4yMnLZGaXac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 Combinatorial Science EIC</dc:creator>
  <cp:keywords/>
  <dc:description/>
  <cp:lastModifiedBy>ACS Combinatorial Science EIC</cp:lastModifiedBy>
  <cp:revision>1</cp:revision>
  <dcterms:created xsi:type="dcterms:W3CDTF">2020-05-21T19:47:00Z</dcterms:created>
  <dcterms:modified xsi:type="dcterms:W3CDTF">2020-05-21T19:47:00Z</dcterms:modified>
</cp:coreProperties>
</file>