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6AB38" w14:textId="1B205B65" w:rsidR="006348B8" w:rsidRDefault="006348B8">
      <w:pPr>
        <w:spacing w:before="64" w:line="360" w:lineRule="auto"/>
        <w:ind w:left="220"/>
        <w:rPr>
          <w:rFonts w:eastAsia="SimSun"/>
          <w:b/>
          <w:bCs/>
          <w:color w:val="000008"/>
          <w:sz w:val="24"/>
          <w:lang w:val="en-GB"/>
        </w:rPr>
      </w:pPr>
      <w:r w:rsidRPr="0083002F">
        <w:rPr>
          <w:rFonts w:eastAsia="SimSun"/>
          <w:b/>
          <w:bCs/>
          <w:color w:val="000008"/>
          <w:sz w:val="32"/>
          <w:szCs w:val="28"/>
          <w:lang w:val="en-GB" w:eastAsia="zh-CN"/>
        </w:rPr>
        <w:t>Additional file</w:t>
      </w:r>
      <w:r w:rsidR="0042075B">
        <w:rPr>
          <w:rFonts w:eastAsia="SimSun"/>
          <w:b/>
          <w:bCs/>
          <w:color w:val="000008"/>
          <w:sz w:val="32"/>
          <w:szCs w:val="28"/>
          <w:lang w:val="en-GB" w:eastAsia="zh-CN"/>
        </w:rPr>
        <w:t xml:space="preserve"> 1</w:t>
      </w:r>
      <w:r w:rsidRPr="0083002F">
        <w:rPr>
          <w:rFonts w:eastAsia="SimSun"/>
          <w:b/>
          <w:bCs/>
          <w:color w:val="000008"/>
          <w:sz w:val="32"/>
          <w:szCs w:val="28"/>
          <w:lang w:val="en-GB" w:eastAsia="zh-CN"/>
        </w:rPr>
        <w:t xml:space="preserve"> </w:t>
      </w:r>
      <w:r>
        <w:rPr>
          <w:rFonts w:eastAsia="SimSun" w:hint="eastAsia"/>
          <w:b/>
          <w:bCs/>
          <w:color w:val="000008"/>
          <w:sz w:val="32"/>
          <w:szCs w:val="28"/>
          <w:lang w:val="en-GB" w:eastAsia="zh-CN"/>
        </w:rPr>
        <w:t>：</w:t>
      </w:r>
    </w:p>
    <w:p w14:paraId="68386547" w14:textId="5F927403" w:rsidR="00D6227A" w:rsidRDefault="0035372A">
      <w:pPr>
        <w:pStyle w:val="ListParagraph"/>
        <w:tabs>
          <w:tab w:val="left" w:pos="448"/>
        </w:tabs>
        <w:spacing w:before="1" w:line="360" w:lineRule="auto"/>
        <w:ind w:left="220" w:firstLine="0"/>
        <w:rPr>
          <w:rFonts w:eastAsia="SimSun"/>
          <w:color w:val="000008"/>
          <w:sz w:val="24"/>
          <w:lang w:val="en-GB" w:eastAsia="zh-CN"/>
        </w:rPr>
      </w:pPr>
      <w:r>
        <w:rPr>
          <w:rFonts w:eastAsia="SimSun"/>
          <w:color w:val="000008"/>
          <w:sz w:val="24"/>
          <w:lang w:val="en-GB" w:eastAsia="zh-CN"/>
        </w:rPr>
        <w:t>1</w:t>
      </w:r>
      <w:r w:rsidR="00E81897">
        <w:rPr>
          <w:rFonts w:eastAsia="SimSun"/>
          <w:color w:val="000008"/>
          <w:sz w:val="24"/>
          <w:lang w:val="en-GB" w:eastAsia="zh-CN"/>
        </w:rPr>
        <w:t xml:space="preserve">. Feature extraction, feature selection, and radiomics model building </w:t>
      </w:r>
    </w:p>
    <w:p w14:paraId="56924E2D" w14:textId="10796DB6" w:rsidR="00D6227A" w:rsidRDefault="0035372A">
      <w:pPr>
        <w:pStyle w:val="ListParagraph"/>
        <w:tabs>
          <w:tab w:val="left" w:pos="766"/>
        </w:tabs>
        <w:spacing w:before="192" w:line="360" w:lineRule="auto"/>
        <w:ind w:left="430" w:firstLine="0"/>
        <w:rPr>
          <w:rFonts w:eastAsia="SimSun"/>
          <w:color w:val="000008"/>
          <w:sz w:val="24"/>
          <w:lang w:val="en-GB" w:eastAsia="zh-CN"/>
        </w:rPr>
      </w:pPr>
      <w:r>
        <w:rPr>
          <w:rFonts w:eastAsia="SimSun"/>
          <w:color w:val="000008"/>
          <w:sz w:val="24"/>
          <w:lang w:val="en-GB" w:eastAsia="zh-CN"/>
        </w:rPr>
        <w:t>1</w:t>
      </w:r>
      <w:r w:rsidR="00E81897">
        <w:rPr>
          <w:rFonts w:eastAsia="SimSun"/>
          <w:color w:val="000008"/>
          <w:sz w:val="24"/>
          <w:lang w:val="en-GB" w:eastAsia="zh-CN"/>
        </w:rPr>
        <w:t>.1 Radiomics feature extraction</w:t>
      </w:r>
    </w:p>
    <w:p w14:paraId="45CDF814" w14:textId="1D7291B2" w:rsidR="00D6227A" w:rsidRDefault="0035372A">
      <w:pPr>
        <w:pStyle w:val="ListParagraph"/>
        <w:tabs>
          <w:tab w:val="left" w:pos="766"/>
        </w:tabs>
        <w:spacing w:before="192" w:line="360" w:lineRule="auto"/>
        <w:ind w:left="430" w:firstLine="0"/>
        <w:rPr>
          <w:rFonts w:eastAsia="SimSun"/>
          <w:color w:val="000008"/>
          <w:sz w:val="24"/>
          <w:lang w:val="en-GB" w:eastAsia="zh-CN"/>
        </w:rPr>
      </w:pPr>
      <w:r>
        <w:rPr>
          <w:rFonts w:eastAsia="SimSun"/>
          <w:color w:val="000008"/>
          <w:sz w:val="24"/>
          <w:lang w:val="en-GB" w:eastAsia="zh-CN"/>
        </w:rPr>
        <w:t>1</w:t>
      </w:r>
      <w:r w:rsidR="00E81897">
        <w:rPr>
          <w:rFonts w:eastAsia="SimSun"/>
          <w:color w:val="000008"/>
          <w:sz w:val="24"/>
          <w:lang w:val="en-GB" w:eastAsia="zh-CN"/>
        </w:rPr>
        <w:t>.2 Data standardization and feature selection</w:t>
      </w:r>
    </w:p>
    <w:p w14:paraId="09B2E80B" w14:textId="4F4C2471" w:rsidR="00D6227A" w:rsidRDefault="0035372A">
      <w:pPr>
        <w:pStyle w:val="ListParagraph"/>
        <w:tabs>
          <w:tab w:val="left" w:pos="766"/>
        </w:tabs>
        <w:spacing w:before="192" w:line="360" w:lineRule="auto"/>
        <w:ind w:left="430" w:firstLine="0"/>
        <w:rPr>
          <w:rFonts w:eastAsia="SimSun"/>
          <w:color w:val="000008"/>
          <w:sz w:val="24"/>
          <w:lang w:val="en-GB" w:eastAsia="zh-CN"/>
        </w:rPr>
      </w:pPr>
      <w:r>
        <w:rPr>
          <w:rFonts w:eastAsia="SimSun"/>
          <w:color w:val="000008"/>
          <w:sz w:val="24"/>
          <w:lang w:val="en-GB" w:eastAsia="zh-CN"/>
        </w:rPr>
        <w:t>1</w:t>
      </w:r>
      <w:r w:rsidR="00E81897">
        <w:rPr>
          <w:rFonts w:eastAsia="SimSun"/>
          <w:color w:val="000008"/>
          <w:sz w:val="24"/>
          <w:lang w:val="en-GB" w:eastAsia="zh-CN"/>
        </w:rPr>
        <w:t>.3 Model establishment and performance evaluation</w:t>
      </w:r>
    </w:p>
    <w:p w14:paraId="2F7C9A21" w14:textId="371EE788" w:rsidR="00D6227A" w:rsidRDefault="0035372A">
      <w:pPr>
        <w:pStyle w:val="ListParagraph"/>
        <w:tabs>
          <w:tab w:val="left" w:pos="448"/>
        </w:tabs>
        <w:spacing w:before="1" w:line="360" w:lineRule="auto"/>
        <w:ind w:left="220" w:firstLine="0"/>
        <w:rPr>
          <w:rFonts w:eastAsia="SimSun"/>
          <w:color w:val="000008"/>
          <w:sz w:val="24"/>
          <w:lang w:val="en-GB" w:eastAsia="zh-CN"/>
        </w:rPr>
      </w:pPr>
      <w:r>
        <w:rPr>
          <w:rFonts w:eastAsia="SimSun"/>
          <w:color w:val="000008"/>
          <w:sz w:val="24"/>
          <w:lang w:val="en-GB" w:eastAsia="zh-CN"/>
        </w:rPr>
        <w:t>2</w:t>
      </w:r>
      <w:r w:rsidR="00E81897">
        <w:rPr>
          <w:rFonts w:eastAsia="SimSun"/>
          <w:color w:val="000008"/>
          <w:sz w:val="24"/>
          <w:lang w:val="en-GB" w:eastAsia="zh-CN"/>
        </w:rPr>
        <w:t>. Supplementary figures</w:t>
      </w:r>
      <w:r w:rsidR="00C668C5" w:rsidRPr="00E71F6C">
        <w:rPr>
          <w:rFonts w:eastAsia="SimSun"/>
          <w:color w:val="000008"/>
          <w:sz w:val="24"/>
          <w:lang w:val="en-GB" w:eastAsia="zh-CN"/>
        </w:rPr>
        <w:t xml:space="preserve"> and tables</w:t>
      </w:r>
    </w:p>
    <w:p w14:paraId="5A31BD4D" w14:textId="1A9A28D9" w:rsidR="00D6227A" w:rsidRDefault="0035372A">
      <w:pPr>
        <w:pStyle w:val="ListParagraph"/>
        <w:tabs>
          <w:tab w:val="left" w:pos="766"/>
        </w:tabs>
        <w:spacing w:before="192" w:line="360" w:lineRule="auto"/>
        <w:ind w:left="430" w:firstLine="0"/>
        <w:rPr>
          <w:rFonts w:eastAsia="SimSun"/>
          <w:color w:val="000008"/>
          <w:sz w:val="24"/>
          <w:lang w:val="en-GB" w:eastAsia="zh-CN"/>
        </w:rPr>
      </w:pPr>
      <w:r>
        <w:rPr>
          <w:rFonts w:eastAsia="SimSun"/>
          <w:color w:val="000008"/>
          <w:sz w:val="24"/>
          <w:lang w:val="en-GB" w:eastAsia="zh-CN"/>
        </w:rPr>
        <w:t>2</w:t>
      </w:r>
      <w:r w:rsidR="00E81897">
        <w:rPr>
          <w:rFonts w:eastAsia="SimSun"/>
          <w:color w:val="000008"/>
          <w:sz w:val="24"/>
          <w:lang w:val="en-GB" w:eastAsia="zh-CN"/>
        </w:rPr>
        <w:t xml:space="preserve">.1 </w:t>
      </w:r>
      <w:r w:rsidR="00945903">
        <w:rPr>
          <w:rFonts w:eastAsia="SimSun" w:hint="eastAsia"/>
          <w:color w:val="000008"/>
          <w:sz w:val="24"/>
          <w:lang w:val="en-GB" w:eastAsia="zh-CN"/>
        </w:rPr>
        <w:t>.</w:t>
      </w:r>
      <w:r w:rsidR="00C668C5" w:rsidRPr="00C668C5">
        <w:rPr>
          <w:rFonts w:eastAsia="SimSun"/>
          <w:color w:val="000008"/>
          <w:sz w:val="24"/>
          <w:lang w:val="en-GB" w:eastAsia="zh-CN"/>
        </w:rPr>
        <w:t xml:space="preserve"> </w:t>
      </w:r>
      <w:r w:rsidR="00C668C5" w:rsidRPr="00317032">
        <w:rPr>
          <w:rFonts w:eastAsia="SimSun"/>
          <w:color w:val="000008"/>
          <w:sz w:val="24"/>
          <w:lang w:val="en-GB" w:eastAsia="zh-CN"/>
        </w:rPr>
        <w:t>S</w:t>
      </w:r>
      <w:r w:rsidR="00C668C5">
        <w:rPr>
          <w:rFonts w:eastAsia="SimSun"/>
          <w:color w:val="000008"/>
          <w:sz w:val="24"/>
          <w:lang w:val="en-GB" w:eastAsia="zh-CN"/>
        </w:rPr>
        <w:t>1</w:t>
      </w:r>
      <w:r w:rsidR="00C668C5" w:rsidRPr="00317032">
        <w:rPr>
          <w:rFonts w:eastAsia="SimSun"/>
          <w:color w:val="000008"/>
          <w:sz w:val="24"/>
          <w:lang w:val="en-GB" w:eastAsia="zh-CN"/>
        </w:rPr>
        <w:t>. Feature names, values and coefficients of radiomics feature signature</w:t>
      </w:r>
    </w:p>
    <w:p w14:paraId="41382098" w14:textId="7110CF06" w:rsidR="00D6227A" w:rsidRDefault="0035372A">
      <w:pPr>
        <w:pStyle w:val="ListParagraph"/>
        <w:tabs>
          <w:tab w:val="left" w:pos="766"/>
        </w:tabs>
        <w:spacing w:before="192" w:line="360" w:lineRule="auto"/>
        <w:ind w:left="430" w:firstLine="0"/>
        <w:rPr>
          <w:rFonts w:eastAsia="SimSun"/>
          <w:color w:val="000008"/>
          <w:sz w:val="24"/>
          <w:lang w:val="en-GB" w:eastAsia="zh-CN"/>
        </w:rPr>
      </w:pPr>
      <w:bookmarkStart w:id="0" w:name="_Hlk30336035"/>
      <w:r>
        <w:rPr>
          <w:rFonts w:eastAsia="SimSun"/>
          <w:color w:val="000008"/>
          <w:sz w:val="24"/>
          <w:lang w:val="en-GB" w:eastAsia="zh-CN"/>
        </w:rPr>
        <w:t>2</w:t>
      </w:r>
      <w:r w:rsidR="00E81897">
        <w:rPr>
          <w:rFonts w:eastAsia="SimSun"/>
          <w:color w:val="000008"/>
          <w:sz w:val="24"/>
          <w:lang w:val="en-GB" w:eastAsia="zh-CN"/>
        </w:rPr>
        <w:t>.</w:t>
      </w:r>
      <w:r w:rsidR="00E81897">
        <w:rPr>
          <w:rFonts w:eastAsia="SimSun" w:hint="eastAsia"/>
          <w:color w:val="000008"/>
          <w:sz w:val="24"/>
          <w:lang w:eastAsia="zh-CN"/>
        </w:rPr>
        <w:t>2</w:t>
      </w:r>
      <w:bookmarkEnd w:id="0"/>
      <w:r w:rsidR="00E81897">
        <w:rPr>
          <w:rFonts w:eastAsia="SimSun"/>
          <w:color w:val="000008"/>
          <w:sz w:val="24"/>
          <w:lang w:val="en-GB" w:eastAsia="zh-CN"/>
        </w:rPr>
        <w:t xml:space="preserve"> </w:t>
      </w:r>
      <w:bookmarkStart w:id="1" w:name="_Hlk30335973"/>
      <w:r w:rsidR="00945903">
        <w:rPr>
          <w:rFonts w:eastAsia="SimSun"/>
          <w:color w:val="000008"/>
          <w:sz w:val="24"/>
          <w:lang w:val="en-GB" w:eastAsia="zh-CN"/>
        </w:rPr>
        <w:t>.</w:t>
      </w:r>
      <w:r w:rsidR="00317032" w:rsidRPr="00317032">
        <w:rPr>
          <w:rFonts w:eastAsia="SimSun"/>
          <w:color w:val="000008"/>
          <w:sz w:val="24"/>
          <w:lang w:val="en-GB" w:eastAsia="zh-CN"/>
        </w:rPr>
        <w:t xml:space="preserve"> </w:t>
      </w:r>
      <w:bookmarkEnd w:id="1"/>
      <w:r w:rsidR="00C668C5">
        <w:rPr>
          <w:rFonts w:eastAsia="SimSun"/>
          <w:color w:val="000008"/>
          <w:sz w:val="24"/>
          <w:lang w:val="en-GB" w:eastAsia="zh-CN"/>
        </w:rPr>
        <w:t>S</w:t>
      </w:r>
      <w:r w:rsidR="00C668C5">
        <w:rPr>
          <w:rFonts w:eastAsia="SimSun"/>
          <w:color w:val="000008"/>
          <w:sz w:val="24"/>
          <w:lang w:eastAsia="zh-CN"/>
        </w:rPr>
        <w:t>2</w:t>
      </w:r>
      <w:r w:rsidR="00C668C5">
        <w:rPr>
          <w:rFonts w:eastAsia="SimSun"/>
          <w:color w:val="000008"/>
          <w:sz w:val="24"/>
          <w:lang w:val="en-GB" w:eastAsia="zh-CN"/>
        </w:rPr>
        <w:t>. Feature selection using the LASSO regression method</w:t>
      </w:r>
    </w:p>
    <w:p w14:paraId="21473718" w14:textId="1B5DC3E0" w:rsidR="00D6227A" w:rsidRDefault="0035372A">
      <w:pPr>
        <w:pStyle w:val="ListParagraph"/>
        <w:tabs>
          <w:tab w:val="left" w:pos="766"/>
        </w:tabs>
        <w:spacing w:before="192" w:line="360" w:lineRule="auto"/>
        <w:ind w:left="430" w:firstLine="0"/>
        <w:rPr>
          <w:rFonts w:eastAsia="SimSun"/>
          <w:color w:val="000008"/>
          <w:sz w:val="24"/>
          <w:lang w:val="en-GB" w:eastAsia="zh-CN"/>
        </w:rPr>
      </w:pPr>
      <w:r>
        <w:rPr>
          <w:rFonts w:eastAsia="SimSun"/>
          <w:color w:val="000008"/>
          <w:sz w:val="24"/>
          <w:lang w:val="en-GB" w:eastAsia="zh-CN"/>
        </w:rPr>
        <w:t>2</w:t>
      </w:r>
      <w:r w:rsidR="00E81897">
        <w:rPr>
          <w:rFonts w:eastAsia="SimSun"/>
          <w:color w:val="000008"/>
          <w:sz w:val="24"/>
          <w:lang w:val="en-GB" w:eastAsia="zh-CN"/>
        </w:rPr>
        <w:t>.</w:t>
      </w:r>
      <w:r w:rsidR="00E81897">
        <w:rPr>
          <w:rFonts w:eastAsia="SimSun" w:hint="eastAsia"/>
          <w:color w:val="000008"/>
          <w:sz w:val="24"/>
          <w:lang w:eastAsia="zh-CN"/>
        </w:rPr>
        <w:t>3</w:t>
      </w:r>
      <w:r w:rsidR="00E81897">
        <w:rPr>
          <w:rFonts w:eastAsia="SimSun"/>
          <w:color w:val="000008"/>
          <w:sz w:val="24"/>
          <w:lang w:val="en-GB" w:eastAsia="zh-CN"/>
        </w:rPr>
        <w:t xml:space="preserve"> </w:t>
      </w:r>
      <w:r w:rsidR="00945903">
        <w:rPr>
          <w:rFonts w:eastAsia="SimSun"/>
          <w:color w:val="000008"/>
          <w:sz w:val="24"/>
          <w:lang w:val="en-GB" w:eastAsia="zh-CN"/>
        </w:rPr>
        <w:t xml:space="preserve">. </w:t>
      </w:r>
      <w:r w:rsidR="00C668C5">
        <w:rPr>
          <w:rFonts w:eastAsia="SimSun"/>
          <w:color w:val="000008"/>
          <w:sz w:val="24"/>
          <w:lang w:val="en-GB" w:eastAsia="zh-CN"/>
        </w:rPr>
        <w:t>S</w:t>
      </w:r>
      <w:r w:rsidR="00C668C5">
        <w:rPr>
          <w:rFonts w:eastAsia="SimSun"/>
          <w:color w:val="000008"/>
          <w:sz w:val="24"/>
          <w:lang w:eastAsia="zh-CN"/>
        </w:rPr>
        <w:t>3</w:t>
      </w:r>
      <w:r w:rsidR="00C668C5">
        <w:rPr>
          <w:rFonts w:eastAsia="SimSun"/>
          <w:color w:val="000008"/>
          <w:sz w:val="24"/>
          <w:lang w:val="en-GB" w:eastAsia="zh-CN"/>
        </w:rPr>
        <w:t>. ROC curves of the radiomics model</w:t>
      </w:r>
      <w:r w:rsidR="00C668C5" w:rsidDel="00C668C5">
        <w:rPr>
          <w:rFonts w:eastAsia="SimSun"/>
          <w:color w:val="000008"/>
          <w:sz w:val="24"/>
          <w:lang w:val="en-GB" w:eastAsia="zh-CN"/>
        </w:rPr>
        <w:t xml:space="preserve"> </w:t>
      </w:r>
    </w:p>
    <w:p w14:paraId="1C6AB132" w14:textId="00D049DE" w:rsidR="00D6227A" w:rsidRPr="0083002F" w:rsidRDefault="0035372A" w:rsidP="00280D03">
      <w:pPr>
        <w:pStyle w:val="ListParagraph"/>
        <w:tabs>
          <w:tab w:val="left" w:pos="448"/>
        </w:tabs>
        <w:spacing w:line="360" w:lineRule="auto"/>
        <w:ind w:left="220" w:firstLine="0"/>
        <w:rPr>
          <w:rFonts w:eastAsia="SimSun"/>
          <w:color w:val="000008"/>
          <w:sz w:val="24"/>
          <w:lang w:val="en-GB" w:eastAsia="zh-CN"/>
        </w:rPr>
      </w:pPr>
      <w:r>
        <w:rPr>
          <w:rFonts w:eastAsia="SimSun"/>
          <w:color w:val="000008"/>
          <w:sz w:val="24"/>
          <w:lang w:val="en-GB" w:eastAsia="zh-CN"/>
        </w:rPr>
        <w:t>3</w:t>
      </w:r>
      <w:r w:rsidR="00E81897">
        <w:rPr>
          <w:rFonts w:eastAsia="SimSun"/>
          <w:color w:val="000008"/>
          <w:sz w:val="24"/>
          <w:lang w:val="en-GB" w:eastAsia="zh-CN"/>
        </w:rPr>
        <w:t xml:space="preserve">. </w:t>
      </w:r>
      <w:r w:rsidR="00E81897" w:rsidRPr="0083002F">
        <w:rPr>
          <w:color w:val="000008"/>
          <w:sz w:val="24"/>
          <w:lang w:val="en-GB"/>
        </w:rPr>
        <w:t>References</w:t>
      </w:r>
    </w:p>
    <w:p w14:paraId="01374DDE" w14:textId="77777777" w:rsidR="00D6227A" w:rsidRDefault="00D6227A">
      <w:pPr>
        <w:pStyle w:val="ListParagraph"/>
        <w:tabs>
          <w:tab w:val="left" w:pos="448"/>
        </w:tabs>
        <w:spacing w:before="1" w:line="360" w:lineRule="auto"/>
        <w:ind w:left="0" w:firstLine="0"/>
        <w:rPr>
          <w:rFonts w:eastAsia="SimSun"/>
          <w:b/>
          <w:bCs/>
          <w:sz w:val="24"/>
          <w:lang w:val="en-GB"/>
        </w:rPr>
      </w:pPr>
    </w:p>
    <w:p w14:paraId="21D904A3" w14:textId="77777777" w:rsidR="00D6227A" w:rsidRDefault="00D6227A">
      <w:pPr>
        <w:pStyle w:val="ListParagraph"/>
        <w:tabs>
          <w:tab w:val="left" w:pos="448"/>
        </w:tabs>
        <w:spacing w:before="1" w:line="360" w:lineRule="auto"/>
        <w:ind w:left="220" w:firstLine="0"/>
        <w:rPr>
          <w:color w:val="FF0000"/>
          <w:sz w:val="24"/>
          <w:lang w:val="en-GB"/>
        </w:rPr>
      </w:pPr>
    </w:p>
    <w:p w14:paraId="7B6FC460" w14:textId="77777777" w:rsidR="00D6227A" w:rsidRDefault="00D6227A">
      <w:pPr>
        <w:pStyle w:val="ListParagraph"/>
        <w:tabs>
          <w:tab w:val="left" w:pos="448"/>
        </w:tabs>
        <w:spacing w:before="1" w:line="360" w:lineRule="auto"/>
        <w:ind w:left="0" w:firstLineChars="100" w:firstLine="240"/>
        <w:rPr>
          <w:sz w:val="24"/>
          <w:lang w:val="en-GB" w:eastAsia="zh-CN"/>
        </w:rPr>
      </w:pPr>
    </w:p>
    <w:p w14:paraId="09CD913D" w14:textId="15E34CDB" w:rsidR="00D6227A" w:rsidRDefault="008B41F9">
      <w:pPr>
        <w:pStyle w:val="ListParagraph"/>
        <w:tabs>
          <w:tab w:val="left" w:pos="448"/>
        </w:tabs>
        <w:spacing w:before="1" w:line="360" w:lineRule="auto"/>
        <w:ind w:left="0" w:firstLine="0"/>
        <w:rPr>
          <w:rFonts w:eastAsia="SimSun"/>
          <w:b/>
          <w:bCs/>
          <w:sz w:val="24"/>
          <w:lang w:val="en-GB" w:eastAsia="zh-CN"/>
        </w:rPr>
      </w:pPr>
      <w:r>
        <w:rPr>
          <w:rFonts w:eastAsia="SimSun"/>
          <w:b/>
          <w:bCs/>
          <w:sz w:val="24"/>
          <w:lang w:val="en-GB" w:eastAsia="zh-CN"/>
        </w:rPr>
        <w:t>1</w:t>
      </w:r>
      <w:r w:rsidR="00E81897">
        <w:rPr>
          <w:rFonts w:eastAsia="SimSun"/>
          <w:b/>
          <w:bCs/>
          <w:sz w:val="24"/>
          <w:lang w:val="en-GB" w:eastAsia="zh-CN"/>
        </w:rPr>
        <w:t xml:space="preserve">. Feature extraction, feature selection, and radiomics model building </w:t>
      </w:r>
    </w:p>
    <w:p w14:paraId="2E49761A" w14:textId="4C083424" w:rsidR="00D6227A" w:rsidRDefault="008B41F9">
      <w:pPr>
        <w:pStyle w:val="ListParagraph"/>
        <w:tabs>
          <w:tab w:val="left" w:pos="448"/>
        </w:tabs>
        <w:spacing w:before="1" w:line="360" w:lineRule="auto"/>
        <w:ind w:left="0" w:firstLine="0"/>
        <w:rPr>
          <w:sz w:val="24"/>
          <w:lang w:val="en-GB"/>
        </w:rPr>
      </w:pPr>
      <w:r>
        <w:rPr>
          <w:sz w:val="24"/>
          <w:lang w:val="en-GB" w:eastAsia="zh-CN"/>
        </w:rPr>
        <w:t>1</w:t>
      </w:r>
      <w:r w:rsidR="00E81897">
        <w:rPr>
          <w:sz w:val="24"/>
          <w:lang w:val="en-GB" w:eastAsia="zh-CN"/>
        </w:rPr>
        <w:t xml:space="preserve">.1 </w:t>
      </w:r>
      <w:r w:rsidR="00E81897">
        <w:rPr>
          <w:sz w:val="24"/>
          <w:lang w:val="en-GB"/>
        </w:rPr>
        <w:t>Radiomics feature extraction</w:t>
      </w:r>
    </w:p>
    <w:p w14:paraId="53448BFA" w14:textId="77777777" w:rsidR="00D6227A" w:rsidRDefault="00E81897">
      <w:pPr>
        <w:pStyle w:val="ListParagraph"/>
        <w:tabs>
          <w:tab w:val="left" w:pos="448"/>
        </w:tabs>
        <w:spacing w:before="1" w:line="360" w:lineRule="auto"/>
        <w:ind w:left="0" w:firstLineChars="100" w:firstLine="240"/>
        <w:rPr>
          <w:sz w:val="24"/>
          <w:lang w:val="en-GB"/>
        </w:rPr>
      </w:pPr>
      <w:r>
        <w:rPr>
          <w:sz w:val="24"/>
          <w:lang w:val="en-GB"/>
        </w:rPr>
        <w:t>Based on the extracted ROI and original CT images, we extracted 1025</w:t>
      </w:r>
      <w:r>
        <w:rPr>
          <w:rFonts w:eastAsia="SimSun"/>
          <w:sz w:val="24"/>
          <w:lang w:val="en-GB" w:eastAsia="zh-CN"/>
        </w:rPr>
        <w:t xml:space="preserve"> -</w:t>
      </w:r>
      <w:r>
        <w:rPr>
          <w:sz w:val="24"/>
          <w:lang w:val="en-GB"/>
        </w:rPr>
        <w:t xml:space="preserve">dimensional radiomic features from a single Digital Imaging and Communications in Medicine (DICOM) image of each patient after the conversion of the dataset by using the </w:t>
      </w:r>
      <w:proofErr w:type="spellStart"/>
      <w:r>
        <w:rPr>
          <w:rFonts w:eastAsia="SimSun"/>
          <w:sz w:val="24"/>
          <w:lang w:val="en-GB" w:eastAsia="zh-CN"/>
        </w:rPr>
        <w:t>P</w:t>
      </w:r>
      <w:r>
        <w:rPr>
          <w:sz w:val="24"/>
          <w:lang w:val="en-GB"/>
        </w:rPr>
        <w:t>yRadiomics</w:t>
      </w:r>
      <w:proofErr w:type="spellEnd"/>
      <w:r>
        <w:rPr>
          <w:sz w:val="24"/>
          <w:lang w:val="en-GB"/>
        </w:rPr>
        <w:t xml:space="preserve"> package in Python 3.6 software, including the following:</w:t>
      </w:r>
    </w:p>
    <w:p w14:paraId="07BAC912" w14:textId="77777777" w:rsidR="00D6227A" w:rsidRDefault="00E81897">
      <w:pPr>
        <w:pStyle w:val="ListParagraph"/>
        <w:numPr>
          <w:ilvl w:val="0"/>
          <w:numId w:val="2"/>
        </w:numPr>
        <w:tabs>
          <w:tab w:val="left" w:pos="448"/>
        </w:tabs>
        <w:spacing w:before="1" w:line="360" w:lineRule="auto"/>
        <w:rPr>
          <w:sz w:val="24"/>
          <w:lang w:val="en-GB"/>
        </w:rPr>
      </w:pPr>
      <w:r>
        <w:rPr>
          <w:sz w:val="24"/>
          <w:lang w:val="en-GB"/>
        </w:rPr>
        <w:t>Wavelet transform</w:t>
      </w:r>
    </w:p>
    <w:p w14:paraId="23C06373" w14:textId="77777777" w:rsidR="00D6227A" w:rsidRDefault="00E81897">
      <w:pPr>
        <w:pStyle w:val="ListParagraph"/>
        <w:numPr>
          <w:ilvl w:val="0"/>
          <w:numId w:val="2"/>
        </w:numPr>
        <w:tabs>
          <w:tab w:val="left" w:pos="448"/>
        </w:tabs>
        <w:spacing w:before="1" w:line="360" w:lineRule="auto"/>
        <w:rPr>
          <w:sz w:val="24"/>
          <w:lang w:val="en-GB"/>
        </w:rPr>
      </w:pPr>
      <w:r>
        <w:rPr>
          <w:sz w:val="24"/>
          <w:lang w:val="en-GB"/>
        </w:rPr>
        <w:t>Laplacian of Gaussian (</w:t>
      </w:r>
      <w:proofErr w:type="spellStart"/>
      <w:r>
        <w:rPr>
          <w:sz w:val="24"/>
          <w:lang w:val="en-GB"/>
        </w:rPr>
        <w:t>LoG</w:t>
      </w:r>
      <w:proofErr w:type="spellEnd"/>
      <w:r>
        <w:rPr>
          <w:sz w:val="24"/>
          <w:lang w:val="en-GB"/>
        </w:rPr>
        <w:t>)</w:t>
      </w:r>
    </w:p>
    <w:p w14:paraId="26B3F730" w14:textId="77777777" w:rsidR="00D6227A" w:rsidRDefault="00E81897">
      <w:pPr>
        <w:pStyle w:val="ListParagraph"/>
        <w:numPr>
          <w:ilvl w:val="0"/>
          <w:numId w:val="2"/>
        </w:numPr>
        <w:tabs>
          <w:tab w:val="left" w:pos="448"/>
        </w:tabs>
        <w:spacing w:before="1" w:line="360" w:lineRule="auto"/>
        <w:rPr>
          <w:sz w:val="24"/>
          <w:lang w:val="en-GB"/>
        </w:rPr>
      </w:pPr>
      <w:r>
        <w:rPr>
          <w:sz w:val="24"/>
          <w:lang w:val="en-GB"/>
        </w:rPr>
        <w:t>First-order texture features: mean, entropy, skewness, etc.</w:t>
      </w:r>
    </w:p>
    <w:p w14:paraId="611EC00E" w14:textId="77777777" w:rsidR="00D6227A" w:rsidRDefault="00E81897">
      <w:pPr>
        <w:pStyle w:val="ListParagraph"/>
        <w:numPr>
          <w:ilvl w:val="0"/>
          <w:numId w:val="2"/>
        </w:numPr>
        <w:tabs>
          <w:tab w:val="left" w:pos="448"/>
        </w:tabs>
        <w:spacing w:before="1" w:line="360" w:lineRule="auto"/>
        <w:rPr>
          <w:sz w:val="24"/>
          <w:lang w:val="en-GB"/>
        </w:rPr>
      </w:pPr>
      <w:r>
        <w:rPr>
          <w:sz w:val="24"/>
          <w:lang w:val="en-GB"/>
        </w:rPr>
        <w:t>Shape features: surface area, sphericity, flatness, etc.</w:t>
      </w:r>
    </w:p>
    <w:p w14:paraId="73BACE32" w14:textId="77777777" w:rsidR="00D6227A" w:rsidRDefault="00E81897">
      <w:pPr>
        <w:pStyle w:val="ListParagraph"/>
        <w:numPr>
          <w:ilvl w:val="0"/>
          <w:numId w:val="2"/>
        </w:numPr>
        <w:tabs>
          <w:tab w:val="left" w:pos="448"/>
        </w:tabs>
        <w:spacing w:before="1" w:line="360" w:lineRule="auto"/>
        <w:rPr>
          <w:sz w:val="24"/>
          <w:lang w:val="en-GB"/>
        </w:rPr>
      </w:pPr>
      <w:r>
        <w:rPr>
          <w:sz w:val="24"/>
          <w:lang w:val="en-GB"/>
        </w:rPr>
        <w:t>Grey level co-occurrence matrix: joint average, difference entropy, correlation, etc.</w:t>
      </w:r>
    </w:p>
    <w:p w14:paraId="608550B1" w14:textId="77777777" w:rsidR="00D6227A" w:rsidRDefault="00E81897">
      <w:pPr>
        <w:pStyle w:val="ListParagraph"/>
        <w:numPr>
          <w:ilvl w:val="0"/>
          <w:numId w:val="2"/>
        </w:numPr>
        <w:tabs>
          <w:tab w:val="left" w:pos="448"/>
        </w:tabs>
        <w:spacing w:before="1" w:line="360" w:lineRule="auto"/>
        <w:rPr>
          <w:sz w:val="24"/>
          <w:lang w:val="en-GB"/>
        </w:rPr>
      </w:pPr>
      <w:r>
        <w:rPr>
          <w:sz w:val="24"/>
          <w:lang w:val="en-GB"/>
        </w:rPr>
        <w:t xml:space="preserve">Grey level size zone matrix: grey level non-uniformity, zone entropy, grey level variance, etc. </w:t>
      </w:r>
    </w:p>
    <w:p w14:paraId="7575924E" w14:textId="77777777" w:rsidR="00D6227A" w:rsidRDefault="00E81897">
      <w:pPr>
        <w:pStyle w:val="ListParagraph"/>
        <w:numPr>
          <w:ilvl w:val="0"/>
          <w:numId w:val="2"/>
        </w:numPr>
        <w:tabs>
          <w:tab w:val="left" w:pos="448"/>
        </w:tabs>
        <w:spacing w:before="1" w:line="360" w:lineRule="auto"/>
        <w:rPr>
          <w:sz w:val="24"/>
          <w:lang w:val="en-GB"/>
        </w:rPr>
      </w:pPr>
      <w:r>
        <w:rPr>
          <w:sz w:val="24"/>
          <w:lang w:val="en-GB"/>
        </w:rPr>
        <w:lastRenderedPageBreak/>
        <w:t>Grey level run length matrix: grey level non-uniformity, run variance, short run emphasis, etc.</w:t>
      </w:r>
    </w:p>
    <w:p w14:paraId="3A7AABC7" w14:textId="71C526F6" w:rsidR="00D6227A" w:rsidRDefault="008B41F9">
      <w:pPr>
        <w:pStyle w:val="ListParagraph"/>
        <w:tabs>
          <w:tab w:val="left" w:pos="448"/>
        </w:tabs>
        <w:spacing w:before="1" w:line="360" w:lineRule="auto"/>
        <w:ind w:left="0" w:firstLine="0"/>
        <w:rPr>
          <w:sz w:val="24"/>
          <w:lang w:val="en-GB"/>
        </w:rPr>
      </w:pPr>
      <w:r>
        <w:rPr>
          <w:sz w:val="24"/>
          <w:lang w:val="en-GB" w:eastAsia="zh-CN"/>
        </w:rPr>
        <w:t>1</w:t>
      </w:r>
      <w:r w:rsidR="00E81897">
        <w:rPr>
          <w:sz w:val="24"/>
          <w:lang w:val="en-GB" w:eastAsia="zh-CN"/>
        </w:rPr>
        <w:t xml:space="preserve">.2 </w:t>
      </w:r>
      <w:r w:rsidR="00E81897">
        <w:rPr>
          <w:sz w:val="24"/>
          <w:lang w:val="en-GB"/>
        </w:rPr>
        <w:t>Data standardization and feature selection</w:t>
      </w:r>
    </w:p>
    <w:p w14:paraId="0F1CCB6F" w14:textId="77777777" w:rsidR="00D6227A" w:rsidRDefault="00E81897">
      <w:pPr>
        <w:widowControl/>
        <w:spacing w:line="360" w:lineRule="auto"/>
        <w:ind w:firstLine="420"/>
        <w:rPr>
          <w:rFonts w:eastAsia="DengXian"/>
          <w:sz w:val="24"/>
          <w:lang w:val="en-GB"/>
        </w:rPr>
      </w:pPr>
      <w:r>
        <w:rPr>
          <w:sz w:val="24"/>
          <w:lang w:val="en-GB"/>
        </w:rPr>
        <w:t xml:space="preserve">Because the absolute values of the original radiomic features were quite different, the original data was standardized before data processing. We first standardized the training set (n=116) and then normalized the test set (n=40) with the mean and variance obtained from the training set. The standardization process is shown in formula (1).  </w:t>
      </w:r>
      <w:r>
        <w:rPr>
          <w:rFonts w:eastAsia="DengXian"/>
          <w:color w:val="00B0F0"/>
          <w:sz w:val="24"/>
          <w:lang w:val="en-GB"/>
        </w:rPr>
        <w:tab/>
      </w:r>
      <w:r>
        <w:rPr>
          <w:rFonts w:eastAsia="DengXian"/>
          <w:sz w:val="24"/>
          <w:lang w:val="en-GB"/>
        </w:rPr>
        <w:t xml:space="preserve">          </w:t>
      </w:r>
    </w:p>
    <w:p w14:paraId="5EB52881" w14:textId="77777777" w:rsidR="00D6227A" w:rsidRDefault="00E81897">
      <w:pPr>
        <w:widowControl/>
        <w:spacing w:line="360" w:lineRule="auto"/>
        <w:ind w:firstLine="420"/>
        <w:rPr>
          <w:rFonts w:eastAsia="DengXian"/>
          <w:color w:val="FF0000"/>
          <w:lang w:val="en-GB"/>
        </w:rPr>
      </w:pPr>
      <w:r>
        <w:rPr>
          <w:rFonts w:eastAsia="DengXian"/>
          <w:sz w:val="36"/>
          <w:szCs w:val="40"/>
          <w:lang w:val="en-GB"/>
        </w:rPr>
        <w:t xml:space="preserve">                </w:t>
      </w:r>
      <w:r>
        <w:rPr>
          <w:rFonts w:eastAsia="DengXian"/>
          <w:sz w:val="36"/>
          <w:szCs w:val="40"/>
          <w:lang w:val="en-GB"/>
        </w:rPr>
        <w:tab/>
      </w:r>
      <m:oMath>
        <m:sSup>
          <m:sSupPr>
            <m:ctrlPr>
              <w:rPr>
                <w:rFonts w:ascii="Cambria Math" w:hAnsi="Cambria Math"/>
                <w:i/>
                <w:sz w:val="36"/>
                <w:szCs w:val="40"/>
                <w:lang w:val="en-GB"/>
              </w:rPr>
            </m:ctrlPr>
          </m:sSupPr>
          <m:e>
            <m:r>
              <w:rPr>
                <w:rFonts w:ascii="Cambria Math" w:hAnsi="Cambria Math"/>
                <w:sz w:val="36"/>
                <w:szCs w:val="40"/>
                <w:lang w:val="en-GB"/>
              </w:rPr>
              <m:t>x</m:t>
            </m:r>
          </m:e>
          <m:sup>
            <m:r>
              <w:rPr>
                <w:rFonts w:ascii="Cambria Math" w:hAnsi="Cambria Math"/>
                <w:sz w:val="36"/>
                <w:szCs w:val="40"/>
                <w:lang w:val="en-GB"/>
              </w:rPr>
              <m:t>*</m:t>
            </m:r>
          </m:sup>
        </m:sSup>
        <m:r>
          <w:rPr>
            <w:rFonts w:ascii="Cambria Math" w:hAnsi="Cambria Math"/>
            <w:sz w:val="36"/>
            <w:szCs w:val="40"/>
            <w:lang w:val="en-GB"/>
          </w:rPr>
          <m:t>=</m:t>
        </m:r>
        <m:f>
          <m:fPr>
            <m:ctrlPr>
              <w:rPr>
                <w:rFonts w:ascii="Cambria Math" w:hAnsi="Cambria Math"/>
                <w:i/>
                <w:sz w:val="36"/>
                <w:szCs w:val="40"/>
                <w:lang w:val="en-GB"/>
              </w:rPr>
            </m:ctrlPr>
          </m:fPr>
          <m:num>
            <m:r>
              <w:rPr>
                <w:rFonts w:ascii="Cambria Math" w:hAnsi="Cambria Math"/>
                <w:sz w:val="36"/>
                <w:szCs w:val="40"/>
                <w:lang w:val="en-GB"/>
              </w:rPr>
              <m:t>x-μ</m:t>
            </m:r>
          </m:num>
          <m:den>
            <m:r>
              <w:rPr>
                <w:rFonts w:ascii="Cambria Math" w:hAnsi="Cambria Math"/>
                <w:sz w:val="36"/>
                <w:szCs w:val="40"/>
                <w:lang w:val="en-GB"/>
              </w:rPr>
              <m:t>σ</m:t>
            </m:r>
          </m:den>
        </m:f>
      </m:oMath>
      <w:r>
        <w:rPr>
          <w:rFonts w:eastAsia="DengXian"/>
          <w:sz w:val="32"/>
          <w:szCs w:val="28"/>
          <w:lang w:val="en-GB"/>
        </w:rPr>
        <w:t xml:space="preserve">                  </w:t>
      </w:r>
      <w:r>
        <w:rPr>
          <w:lang w:val="en-GB"/>
        </w:rPr>
        <w:t xml:space="preserve">  (1)</w:t>
      </w:r>
    </w:p>
    <w:p w14:paraId="66DFCC21" w14:textId="77777777" w:rsidR="00D6227A" w:rsidRDefault="00E81897">
      <w:pPr>
        <w:widowControl/>
        <w:spacing w:line="360" w:lineRule="auto"/>
        <w:ind w:firstLineChars="200" w:firstLine="480"/>
        <w:rPr>
          <w:color w:val="FF0000"/>
          <w:sz w:val="24"/>
          <w:lang w:val="en-GB"/>
        </w:rPr>
      </w:pPr>
      <w:r>
        <w:rPr>
          <w:sz w:val="24"/>
          <w:lang w:val="en-GB"/>
        </w:rPr>
        <w:t>The x* represents the normalized data, x represents the raw data, μ represents the mean, and σ represents the standard deviation.</w:t>
      </w:r>
    </w:p>
    <w:p w14:paraId="32A70414" w14:textId="1B93CC7C" w:rsidR="00D6227A" w:rsidRDefault="00E81897">
      <w:pPr>
        <w:widowControl/>
        <w:spacing w:line="360" w:lineRule="auto"/>
        <w:ind w:firstLineChars="200" w:firstLine="480"/>
        <w:rPr>
          <w:sz w:val="24"/>
          <w:lang w:val="en-GB"/>
        </w:rPr>
      </w:pPr>
      <w:r>
        <w:rPr>
          <w:sz w:val="24"/>
          <w:lang w:val="en-GB"/>
        </w:rPr>
        <w:t>Since too many redundant features will cause a large interference in the final model, the dimension reduction of high-dimensional features is required before modelling. We reduced the dimension of the training set separately to ensure that the test set does not participate in the model establishment. First, the 1025-dimensional features were pre-selected in the training set; that is, independent t-tests</w:t>
      </w:r>
      <w:r w:rsidR="00280D03">
        <w:rPr>
          <w:sz w:val="24"/>
          <w:lang w:val="en-GB"/>
        </w:rPr>
        <w:fldChar w:fldCharType="begin"/>
      </w:r>
      <w:r w:rsidR="00280D03">
        <w:rPr>
          <w:sz w:val="24"/>
          <w:lang w:val="en-GB"/>
        </w:rPr>
        <w:instrText xml:space="preserve"> ADDIN EN.CITE &lt;EndNote&gt;&lt;Cite&gt;&lt;Author&gt;Boonstra&lt;/Author&gt;&lt;Year&gt;2013&lt;/Year&gt;&lt;RecNum&gt;35&lt;/RecNum&gt;&lt;DisplayText&gt;(1)&lt;/DisplayText&gt;&lt;record&gt;&lt;rec-number&gt;35&lt;/rec-number&gt;&lt;foreign-keys&gt;&lt;key app="EN" db-id="f9asz0arpvpdabew5w1veapcr90p02ewptrd" timestamp="1579451114"&gt;35&lt;/key&gt;&lt;/foreign-keys&gt;&lt;ref-type name="Journal Article"&gt;17&lt;/ref-type&gt;&lt;contributors&gt;&lt;authors&gt;&lt;author&gt;Boonstra, K.&lt;/author&gt;&lt;author&gt;Weersma, R. K.&lt;/author&gt;&lt;author&gt;van Erpecum, K. J.&lt;/author&gt;&lt;author&gt;Rauws, E. A.&lt;/author&gt;&lt;author&gt;Spanier, B. W. M.&lt;/author&gt;&lt;author&gt;Poen, A. C.&lt;/author&gt;&lt;author&gt;van Nieuwkerk, K. M.&lt;/author&gt;&lt;author&gt;Drenth, J. P.&lt;/author&gt;&lt;author&gt;Witteman, B. J.&lt;/author&gt;&lt;author&gt;Tuynman, H. A.&lt;/author&gt;&lt;author&gt;Naber, A. H.&lt;/author&gt;&lt;author&gt;Kingma, P. J.&lt;/author&gt;&lt;author&gt;van Buuren, H. R.&lt;/author&gt;&lt;author&gt;van Hoek, B.&lt;/author&gt;&lt;author&gt;Vleggaar, F. P.&lt;/author&gt;&lt;author&gt;van Geloven, N.&lt;/author&gt;&lt;author&gt;Beuers, U.&lt;/author&gt;&lt;author&gt;Ponsioen, C. Y.&lt;/author&gt;&lt;author&gt;Epi, Pscpbc Study Grp&lt;/author&gt;&lt;/authors&gt;&lt;/contributors&gt;&lt;titles&gt;&lt;title&gt;Population-Based Epidemiology, Malignancy Risk, and Outcome of Primary Sclerosing Cholangitis&lt;/title&gt;&lt;secondary-title&gt;Hepatology&lt;/secondary-title&gt;&lt;/titles&gt;&lt;periodical&gt;&lt;full-title&gt;Hepatology&lt;/full-title&gt;&lt;/periodical&gt;&lt;pages&gt;2045-2055&lt;/pages&gt;&lt;volume&gt;58&lt;/volume&gt;&lt;number&gt;6&lt;/number&gt;&lt;dates&gt;&lt;year&gt;2013&lt;/year&gt;&lt;pub-dates&gt;&lt;date&gt;Dec&lt;/date&gt;&lt;/pub-dates&gt;&lt;/dates&gt;&lt;isbn&gt;0270-9139&lt;/isbn&gt;&lt;accession-num&gt;WOS:000327385000052&lt;/accession-num&gt;&lt;urls&gt;&lt;related-urls&gt;&lt;url&gt;&amp;lt;Go to ISI&amp;gt;://WOS:000327385000052&lt;/url&gt;&lt;/related-urls&gt;&lt;/urls&gt;&lt;electronic-resource-num&gt;10.1002/hep.26565&lt;/electronic-resource-num&gt;&lt;/record&gt;&lt;/Cite&gt;&lt;/EndNote&gt;</w:instrText>
      </w:r>
      <w:r w:rsidR="00280D03">
        <w:rPr>
          <w:sz w:val="24"/>
          <w:lang w:val="en-GB"/>
        </w:rPr>
        <w:fldChar w:fldCharType="separate"/>
      </w:r>
      <w:r w:rsidR="00280D03">
        <w:rPr>
          <w:noProof/>
          <w:sz w:val="24"/>
          <w:lang w:val="en-GB"/>
        </w:rPr>
        <w:t>(1)</w:t>
      </w:r>
      <w:r w:rsidR="00280D03">
        <w:rPr>
          <w:sz w:val="24"/>
          <w:lang w:val="en-GB"/>
        </w:rPr>
        <w:fldChar w:fldCharType="end"/>
      </w:r>
      <w:r>
        <w:rPr>
          <w:sz w:val="24"/>
          <w:lang w:val="en-GB"/>
        </w:rPr>
        <w:t xml:space="preserve"> were performed on every original feature first, resulting in significantly correlated features with P&lt;0.05. Then, the features obtained by pre-selection were selected by LASSO</w:t>
      </w:r>
      <w:r w:rsidR="00280D03">
        <w:rPr>
          <w:sz w:val="24"/>
          <w:lang w:val="en-GB"/>
        </w:rPr>
        <w:fldChar w:fldCharType="begin">
          <w:fldData xml:space="preserve">PEVuZE5vdGU+PENpdGU+PEF1dGhvcj5NYTwvQXV0aG9yPjxZZWFyPjIwMTY8L1llYXI+PFJlY051
bT4zNjwvUmVjTnVtPjxEaXNwbGF5VGV4dD4oMiwgMyk8L0Rpc3BsYXlUZXh0PjxyZWNvcmQ+PHJl
Yy1udW1iZXI+MzY8L3JlYy1udW1iZXI+PGZvcmVpZ24ta2V5cz48a2V5IGFwcD0iRU4iIGRiLWlk
PSJmOWFzejBhcnB2cGRhYmV3NXcxdmVhcGNyOTBwMDJld3B0cmQiIHRpbWVzdGFtcD0iMTU3OTQ1
MTMwNyI+MzY8L2tleT48L2ZvcmVpZ24ta2V5cz48cmVmLXR5cGUgbmFtZT0iSm91cm5hbCBBcnRp
Y2xlIj4xNzwvcmVmLXR5cGU+PGNvbnRyaWJ1dG9ycz48YXV0aG9ycz48YXV0aG9yPk1hLCBDLjwv
YXV0aG9yPjxhdXRob3I+SHVhbmcsIEouPC9hdXRob3I+PC9hdXRob3JzPjwvY29udHJpYnV0b3Jz
Pjx0aXRsZXM+PHRpdGxlPkFzeW1wdG90aWMgcHJvcGVydGllcyBvZiBMYXNzbyBpbiBoaWdoLWRp
bWVuc2lvbmFsIHBhcnRpYWxseSBsaW5lYXIgbW9kZWxzPC90aXRsZT48c2Vjb25kYXJ5LXRpdGxl
PlNjaWVuY2UgQ2hpbmEtTWF0aGVtYXRpY3M8L3NlY29uZGFyeS10aXRsZT48L3RpdGxlcz48cGVy
aW9kaWNhbD48ZnVsbC10aXRsZT5TY2llbmNlIENoaW5hLU1hdGhlbWF0aWNzPC9mdWxsLXRpdGxl
PjwvcGVyaW9kaWNhbD48cGFnZXM+NzY5LTc4ODwvcGFnZXM+PHZvbHVtZT41OTwvdm9sdW1lPjxu
dW1iZXI+NDwvbnVtYmVyPjxkYXRlcz48eWVhcj4yMDE2PC95ZWFyPjxwdWItZGF0ZXM+PGRhdGU+
QXByPC9kYXRlPjwvcHViLWRhdGVzPjwvZGF0ZXM+PGlzYm4+MTY3NC03MjgzPC9pc2JuPjxhY2Nl
c3Npb24tbnVtPldPUzowMDAzNzIxNTk5MDAwMTI8L2FjY2Vzc2lvbi1udW0+PHVybHM+PHJlbGF0
ZWQtdXJscz48dXJsPiZsdDtHbyB0byBJU0kmZ3Q7Oi8vV09TOjAwMDM3MjE1OTkwMDAxMjwvdXJs
PjwvcmVsYXRlZC11cmxzPjwvdXJscz48ZWxlY3Ryb25pYy1yZXNvdXJjZS1udW0+MTAuMTAwNy9z
MTE0MjUtMDE1LTUwOTMtMjwvZWxlY3Ryb25pYy1yZXNvdXJjZS1udW0+PC9yZWNvcmQ+PC9DaXRl
PjxDaXRlPjxBdXRob3I+SGFycmVsbDwvQXV0aG9yPjxZZWFyPjIwMTU8L1llYXI+PFJlY051bT4z
NzwvUmVjTnVtPjxyZWNvcmQ+PHJlYy1udW1iZXI+Mzc8L3JlYy1udW1iZXI+PGZvcmVpZ24ta2V5
cz48a2V5IGFwcD0iRU4iIGRiLWlkPSJmOWFzejBhcnB2cGRhYmV3NXcxdmVhcGNyOTBwMDJld3B0
cmQiIHRpbWVzdGFtcD0iMTU3OTQ1MTQyMiI+Mzc8L2tleT48L2ZvcmVpZ24ta2V5cz48cmVmLXR5
cGUgbmFtZT0iQm9vayBTZWN0aW9uIj41PC9yZWYtdHlwZT48Y29udHJpYnV0b3JzPjxhdXRob3Jz
PjxhdXRob3I+SGFycmVsbCwgRi4gRS48L2F1dGhvcj48L2F1dGhvcnM+PC9jb250cmlidXRvcnM+
PHRpdGxlcz48dGl0bGU+UmVncmVzc2lvbiBNb2RlbGluZyBTdHJhdGVnaWVzOiBXaXRoIEFwcGxp
Y2F0aW9ucyB0byBMaW5lYXIgTW9kZWxzLCBMb2dpc3RpYyBhbmQgT3JkaW5hbCBSZWdyZXNzaW9u
LCBhbmQgU3Vydml2YWwgQW5hbHlzaXMsIDJuZCBFZGl0aW9uPC90aXRsZT48c2Vjb25kYXJ5LXRp
dGxlPlJlZ3Jlc3Npb24gTW9kZWxpbmcgU3RyYXRlZ2llczogV2l0aCBBcHBsaWNhdGlvbnMgdG8g
TGluZWFyIE1vZGVscywgTG9naXN0aWMgYW5kIE9yZGluYWwgUmVncmVzc2lvbiwgYW5kIFN1cnZp
dmFsIEFuYWx5c2lzLCAybmQgRWRpdGlvbjwvc2Vjb25kYXJ5LXRpdGxlPjx0ZXJ0aWFyeS10aXRs
ZT5TcHJpbmdlciBTZXJpZXMgaW4gU3RhdGlzdGljczwvdGVydGlhcnktdGl0bGU+PC90aXRsZXM+
PGRhdGVzPjx5ZWFyPjIwMTU8L3llYXI+PC9kYXRlcz48aXNibj45NzgtMy0zMTktMTk0MjUtNzsg
OTc4LTMtMzE5LTE5NDI0LTA8L2lzYm4+PGFjY2Vzc2lvbi1udW0+V09TOjAwMDQwMzg3MzgwMDAy
NDwvYWNjZXNzaW9uLW51bT48dXJscz48cmVsYXRlZC11cmxzPjx1cmw+Jmx0O0dvIHRvIElTSSZn
dDs6Ly9XT1M6MDAwNDAzODczODAwMDI0PC91cmw+PC9yZWxhdGVkLXVybHM+PC91cmxzPjxlbGVj
dHJvbmljLXJlc291cmNlLW51bT4xMC4xMDA3Lzk3OC0zLTMxOS0xOTQyNS03PC9lbGVjdHJvbmlj
LXJlc291cmNlLW51bT48L3JlY29yZD48L0NpdGU+PC9FbmROb3RlPn==
</w:fldData>
        </w:fldChar>
      </w:r>
      <w:r w:rsidR="00280D03">
        <w:rPr>
          <w:sz w:val="24"/>
          <w:lang w:val="en-GB"/>
        </w:rPr>
        <w:instrText xml:space="preserve"> ADDIN EN.CITE </w:instrText>
      </w:r>
      <w:r w:rsidR="00280D03">
        <w:rPr>
          <w:sz w:val="24"/>
          <w:lang w:val="en-GB"/>
        </w:rPr>
        <w:fldChar w:fldCharType="begin">
          <w:fldData xml:space="preserve">PEVuZE5vdGU+PENpdGU+PEF1dGhvcj5NYTwvQXV0aG9yPjxZZWFyPjIwMTY8L1llYXI+PFJlY051
bT4zNjwvUmVjTnVtPjxEaXNwbGF5VGV4dD4oMiwgMyk8L0Rpc3BsYXlUZXh0PjxyZWNvcmQ+PHJl
Yy1udW1iZXI+MzY8L3JlYy1udW1iZXI+PGZvcmVpZ24ta2V5cz48a2V5IGFwcD0iRU4iIGRiLWlk
PSJmOWFzejBhcnB2cGRhYmV3NXcxdmVhcGNyOTBwMDJld3B0cmQiIHRpbWVzdGFtcD0iMTU3OTQ1
MTMwNyI+MzY8L2tleT48L2ZvcmVpZ24ta2V5cz48cmVmLXR5cGUgbmFtZT0iSm91cm5hbCBBcnRp
Y2xlIj4xNzwvcmVmLXR5cGU+PGNvbnRyaWJ1dG9ycz48YXV0aG9ycz48YXV0aG9yPk1hLCBDLjwv
YXV0aG9yPjxhdXRob3I+SHVhbmcsIEouPC9hdXRob3I+PC9hdXRob3JzPjwvY29udHJpYnV0b3Jz
Pjx0aXRsZXM+PHRpdGxlPkFzeW1wdG90aWMgcHJvcGVydGllcyBvZiBMYXNzbyBpbiBoaWdoLWRp
bWVuc2lvbmFsIHBhcnRpYWxseSBsaW5lYXIgbW9kZWxzPC90aXRsZT48c2Vjb25kYXJ5LXRpdGxl
PlNjaWVuY2UgQ2hpbmEtTWF0aGVtYXRpY3M8L3NlY29uZGFyeS10aXRsZT48L3RpdGxlcz48cGVy
aW9kaWNhbD48ZnVsbC10aXRsZT5TY2llbmNlIENoaW5hLU1hdGhlbWF0aWNzPC9mdWxsLXRpdGxl
PjwvcGVyaW9kaWNhbD48cGFnZXM+NzY5LTc4ODwvcGFnZXM+PHZvbHVtZT41OTwvdm9sdW1lPjxu
dW1iZXI+NDwvbnVtYmVyPjxkYXRlcz48eWVhcj4yMDE2PC95ZWFyPjxwdWItZGF0ZXM+PGRhdGU+
QXByPC9kYXRlPjwvcHViLWRhdGVzPjwvZGF0ZXM+PGlzYm4+MTY3NC03MjgzPC9pc2JuPjxhY2Nl
c3Npb24tbnVtPldPUzowMDAzNzIxNTk5MDAwMTI8L2FjY2Vzc2lvbi1udW0+PHVybHM+PHJlbGF0
ZWQtdXJscz48dXJsPiZsdDtHbyB0byBJU0kmZ3Q7Oi8vV09TOjAwMDM3MjE1OTkwMDAxMjwvdXJs
PjwvcmVsYXRlZC11cmxzPjwvdXJscz48ZWxlY3Ryb25pYy1yZXNvdXJjZS1udW0+MTAuMTAwNy9z
MTE0MjUtMDE1LTUwOTMtMjwvZWxlY3Ryb25pYy1yZXNvdXJjZS1udW0+PC9yZWNvcmQ+PC9DaXRl
PjxDaXRlPjxBdXRob3I+SGFycmVsbDwvQXV0aG9yPjxZZWFyPjIwMTU8L1llYXI+PFJlY051bT4z
NzwvUmVjTnVtPjxyZWNvcmQ+PHJlYy1udW1iZXI+Mzc8L3JlYy1udW1iZXI+PGZvcmVpZ24ta2V5
cz48a2V5IGFwcD0iRU4iIGRiLWlkPSJmOWFzejBhcnB2cGRhYmV3NXcxdmVhcGNyOTBwMDJld3B0
cmQiIHRpbWVzdGFtcD0iMTU3OTQ1MTQyMiI+Mzc8L2tleT48L2ZvcmVpZ24ta2V5cz48cmVmLXR5
cGUgbmFtZT0iQm9vayBTZWN0aW9uIj41PC9yZWYtdHlwZT48Y29udHJpYnV0b3JzPjxhdXRob3Jz
PjxhdXRob3I+SGFycmVsbCwgRi4gRS48L2F1dGhvcj48L2F1dGhvcnM+PC9jb250cmlidXRvcnM+
PHRpdGxlcz48dGl0bGU+UmVncmVzc2lvbiBNb2RlbGluZyBTdHJhdGVnaWVzOiBXaXRoIEFwcGxp
Y2F0aW9ucyB0byBMaW5lYXIgTW9kZWxzLCBMb2dpc3RpYyBhbmQgT3JkaW5hbCBSZWdyZXNzaW9u
LCBhbmQgU3Vydml2YWwgQW5hbHlzaXMsIDJuZCBFZGl0aW9uPC90aXRsZT48c2Vjb25kYXJ5LXRp
dGxlPlJlZ3Jlc3Npb24gTW9kZWxpbmcgU3RyYXRlZ2llczogV2l0aCBBcHBsaWNhdGlvbnMgdG8g
TGluZWFyIE1vZGVscywgTG9naXN0aWMgYW5kIE9yZGluYWwgUmVncmVzc2lvbiwgYW5kIFN1cnZp
dmFsIEFuYWx5c2lzLCAybmQgRWRpdGlvbjwvc2Vjb25kYXJ5LXRpdGxlPjx0ZXJ0aWFyeS10aXRs
ZT5TcHJpbmdlciBTZXJpZXMgaW4gU3RhdGlzdGljczwvdGVydGlhcnktdGl0bGU+PC90aXRsZXM+
PGRhdGVzPjx5ZWFyPjIwMTU8L3llYXI+PC9kYXRlcz48aXNibj45NzgtMy0zMTktMTk0MjUtNzsg
OTc4LTMtMzE5LTE5NDI0LTA8L2lzYm4+PGFjY2Vzc2lvbi1udW0+V09TOjAwMDQwMzg3MzgwMDAy
NDwvYWNjZXNzaW9uLW51bT48dXJscz48cmVsYXRlZC11cmxzPjx1cmw+Jmx0O0dvIHRvIElTSSZn
dDs6Ly9XT1M6MDAwNDAzODczODAwMDI0PC91cmw+PC9yZWxhdGVkLXVybHM+PC91cmxzPjxlbGVj
dHJvbmljLXJlc291cmNlLW51bT4xMC4xMDA3Lzk3OC0zLTMxOS0xOTQyNS03PC9lbGVjdHJvbmlj
LXJlc291cmNlLW51bT48L3JlY29yZD48L0NpdGU+PC9FbmROb3RlPn==
</w:fldData>
        </w:fldChar>
      </w:r>
      <w:r w:rsidR="00280D03">
        <w:rPr>
          <w:sz w:val="24"/>
          <w:lang w:val="en-GB"/>
        </w:rPr>
        <w:instrText xml:space="preserve"> ADDIN EN.CITE.DATA </w:instrText>
      </w:r>
      <w:r w:rsidR="00280D03">
        <w:rPr>
          <w:sz w:val="24"/>
          <w:lang w:val="en-GB"/>
        </w:rPr>
      </w:r>
      <w:r w:rsidR="00280D03">
        <w:rPr>
          <w:sz w:val="24"/>
          <w:lang w:val="en-GB"/>
        </w:rPr>
        <w:fldChar w:fldCharType="end"/>
      </w:r>
      <w:r w:rsidR="00280D03">
        <w:rPr>
          <w:sz w:val="24"/>
          <w:lang w:val="en-GB"/>
        </w:rPr>
      </w:r>
      <w:r w:rsidR="00280D03">
        <w:rPr>
          <w:sz w:val="24"/>
          <w:lang w:val="en-GB"/>
        </w:rPr>
        <w:fldChar w:fldCharType="separate"/>
      </w:r>
      <w:r w:rsidR="00280D03">
        <w:rPr>
          <w:noProof/>
          <w:sz w:val="24"/>
          <w:lang w:val="en-GB"/>
        </w:rPr>
        <w:t>(2, 3)</w:t>
      </w:r>
      <w:r w:rsidR="00280D03">
        <w:rPr>
          <w:sz w:val="24"/>
          <w:lang w:val="en-GB"/>
        </w:rPr>
        <w:fldChar w:fldCharType="end"/>
      </w:r>
      <w:r>
        <w:rPr>
          <w:sz w:val="24"/>
          <w:lang w:val="en-GB"/>
        </w:rPr>
        <w:t xml:space="preserve"> with 10-fold cross-validation. By the mean curve of 10-fold cross-validation, the alpha value of the minimum mean square error was found, and then the low-dimensional radiomics feature signature and feature coefficients were determined. The LASSO dimension reduction is shown in equation (2); that is, the regularized L1 norm is introduced under the condition that the mean square error is guaranteed to be small, and the sparse solution is more easily obtained.</w:t>
      </w:r>
    </w:p>
    <w:p w14:paraId="4C5430EE" w14:textId="77777777" w:rsidR="00D6227A" w:rsidRDefault="00111411">
      <w:pPr>
        <w:widowControl/>
        <w:spacing w:line="360" w:lineRule="auto"/>
        <w:ind w:left="2520" w:firstLine="420"/>
        <w:rPr>
          <w:rFonts w:eastAsia="DengXian"/>
          <w:lang w:val="en-GB"/>
        </w:rPr>
      </w:pPr>
      <m:oMath>
        <m:limLow>
          <m:limLowPr>
            <m:ctrlPr>
              <w:rPr>
                <w:rFonts w:ascii="Cambria Math" w:hAnsi="Cambria Math"/>
                <w:i/>
                <w:sz w:val="24"/>
                <w:lang w:val="en-GB"/>
              </w:rPr>
            </m:ctrlPr>
          </m:limLowPr>
          <m:e>
            <m:r>
              <w:rPr>
                <w:rFonts w:ascii="Cambria Math" w:hAnsi="Cambria Math"/>
                <w:sz w:val="24"/>
                <w:lang w:val="en-GB"/>
              </w:rPr>
              <m:t>min</m:t>
            </m:r>
          </m:e>
          <m:lim>
            <m:r>
              <w:rPr>
                <w:rFonts w:ascii="Cambria Math" w:hAnsi="Cambria Math"/>
                <w:sz w:val="24"/>
                <w:lang w:val="en-GB"/>
              </w:rPr>
              <m:t>w</m:t>
            </m:r>
          </m:lim>
        </m:limLow>
        <m:nary>
          <m:naryPr>
            <m:chr m:val="∑"/>
            <m:limLoc m:val="undOvr"/>
            <m:grow m:val="1"/>
            <m:ctrlPr>
              <w:rPr>
                <w:rFonts w:ascii="Cambria Math" w:hAnsi="Cambria Math"/>
                <w:i/>
                <w:sz w:val="24"/>
                <w:lang w:val="en-GB"/>
              </w:rPr>
            </m:ctrlPr>
          </m:naryPr>
          <m:sub>
            <m:r>
              <w:rPr>
                <w:rFonts w:ascii="Cambria Math" w:hAnsi="Cambria Math"/>
                <w:sz w:val="24"/>
                <w:lang w:val="en-GB"/>
              </w:rPr>
              <m:t>i=1</m:t>
            </m:r>
          </m:sub>
          <m:sup>
            <m:r>
              <w:rPr>
                <w:rFonts w:ascii="Cambria Math" w:hAnsi="Cambria Math"/>
                <w:sz w:val="24"/>
                <w:lang w:val="en-GB"/>
              </w:rPr>
              <m:t>m</m:t>
            </m:r>
          </m:sup>
          <m:e>
            <m:sSup>
              <m:sSupPr>
                <m:ctrlPr>
                  <w:rPr>
                    <w:rFonts w:ascii="Cambria Math" w:hAnsi="Cambria Math"/>
                    <w:i/>
                    <w:sz w:val="24"/>
                    <w:lang w:val="en-GB"/>
                  </w:rPr>
                </m:ctrlPr>
              </m:sSupPr>
              <m:e>
                <m:d>
                  <m:dPr>
                    <m:ctrlPr>
                      <w:rPr>
                        <w:rFonts w:ascii="Cambria Math" w:hAnsi="Cambria Math"/>
                        <w:i/>
                        <w:sz w:val="24"/>
                        <w:lang w:val="en-GB"/>
                      </w:rPr>
                    </m:ctrlPr>
                  </m:dPr>
                  <m:e>
                    <m:sSub>
                      <m:sSubPr>
                        <m:ctrlPr>
                          <w:rPr>
                            <w:rFonts w:ascii="Cambria Math" w:hAnsi="Cambria Math"/>
                            <w:i/>
                            <w:sz w:val="24"/>
                            <w:lang w:val="en-GB"/>
                          </w:rPr>
                        </m:ctrlPr>
                      </m:sSubPr>
                      <m:e>
                        <m:r>
                          <w:rPr>
                            <w:rFonts w:ascii="Cambria Math" w:hAnsi="Cambria Math"/>
                            <w:sz w:val="24"/>
                            <w:lang w:val="en-GB"/>
                          </w:rPr>
                          <m:t>y</m:t>
                        </m:r>
                      </m:e>
                      <m:sub>
                        <m:r>
                          <w:rPr>
                            <w:rFonts w:ascii="Cambria Math" w:hAnsi="Cambria Math"/>
                            <w:sz w:val="24"/>
                            <w:lang w:val="en-GB"/>
                          </w:rPr>
                          <m:t>i</m:t>
                        </m:r>
                      </m:sub>
                    </m:sSub>
                    <m:r>
                      <w:rPr>
                        <w:rFonts w:ascii="Cambria Math" w:hAnsi="Cambria Math"/>
                        <w:sz w:val="24"/>
                        <w:lang w:val="en-GB"/>
                      </w:rPr>
                      <m:t>-</m:t>
                    </m:r>
                    <m:sSup>
                      <m:sSupPr>
                        <m:ctrlPr>
                          <w:rPr>
                            <w:rFonts w:ascii="Cambria Math" w:hAnsi="Cambria Math"/>
                            <w:i/>
                            <w:sz w:val="24"/>
                            <w:lang w:val="en-GB"/>
                          </w:rPr>
                        </m:ctrlPr>
                      </m:sSupPr>
                      <m:e>
                        <m:r>
                          <w:rPr>
                            <w:rFonts w:ascii="Cambria Math" w:hAnsi="Cambria Math"/>
                            <w:sz w:val="24"/>
                            <w:lang w:val="en-GB"/>
                          </w:rPr>
                          <m:t>w</m:t>
                        </m:r>
                      </m:e>
                      <m:sup>
                        <m:r>
                          <w:rPr>
                            <w:rFonts w:ascii="Cambria Math" w:hAnsi="Cambria Math"/>
                            <w:sz w:val="24"/>
                            <w:lang w:val="en-GB"/>
                          </w:rPr>
                          <m:t>T</m:t>
                        </m:r>
                      </m:sup>
                    </m:sSup>
                    <m:sSub>
                      <m:sSubPr>
                        <m:ctrlPr>
                          <w:rPr>
                            <w:rFonts w:ascii="Cambria Math" w:hAnsi="Cambria Math"/>
                            <w:i/>
                            <w:sz w:val="24"/>
                            <w:lang w:val="en-GB"/>
                          </w:rPr>
                        </m:ctrlPr>
                      </m:sSubPr>
                      <m:e>
                        <m:r>
                          <w:rPr>
                            <w:rFonts w:ascii="Cambria Math" w:hAnsi="Cambria Math"/>
                            <w:sz w:val="24"/>
                            <w:lang w:val="en-GB"/>
                          </w:rPr>
                          <m:t>x</m:t>
                        </m:r>
                      </m:e>
                      <m:sub>
                        <m:r>
                          <w:rPr>
                            <w:rFonts w:ascii="Cambria Math" w:hAnsi="Cambria Math"/>
                            <w:sz w:val="24"/>
                            <w:lang w:val="en-GB"/>
                          </w:rPr>
                          <m:t>i</m:t>
                        </m:r>
                      </m:sub>
                    </m:sSub>
                  </m:e>
                </m:d>
              </m:e>
              <m:sup>
                <m:r>
                  <w:rPr>
                    <w:rFonts w:ascii="Cambria Math" w:hAnsi="Cambria Math"/>
                    <w:sz w:val="24"/>
                    <w:lang w:val="en-GB"/>
                  </w:rPr>
                  <m:t>2</m:t>
                </m:r>
              </m:sup>
            </m:sSup>
          </m:e>
        </m:nary>
        <m:r>
          <w:rPr>
            <w:rFonts w:ascii="Cambria Math" w:hAnsi="Cambria Math"/>
            <w:sz w:val="24"/>
            <w:lang w:val="en-GB"/>
          </w:rPr>
          <m:t>+α</m:t>
        </m:r>
        <m:sSub>
          <m:sSubPr>
            <m:ctrlPr>
              <w:rPr>
                <w:rFonts w:ascii="Cambria Math" w:hAnsi="Cambria Math"/>
                <w:i/>
                <w:sz w:val="24"/>
                <w:lang w:val="en-GB"/>
              </w:rPr>
            </m:ctrlPr>
          </m:sSubPr>
          <m:e>
            <m:d>
              <m:dPr>
                <m:begChr m:val="‖"/>
                <m:endChr m:val="‖"/>
                <m:ctrlPr>
                  <w:rPr>
                    <w:rFonts w:ascii="Cambria Math" w:hAnsi="Cambria Math"/>
                    <w:i/>
                    <w:sz w:val="24"/>
                    <w:lang w:val="en-GB"/>
                  </w:rPr>
                </m:ctrlPr>
              </m:dPr>
              <m:e>
                <m:r>
                  <w:rPr>
                    <w:rFonts w:ascii="Cambria Math" w:hAnsi="Cambria Math"/>
                    <w:sz w:val="24"/>
                    <w:lang w:val="en-GB"/>
                  </w:rPr>
                  <m:t>ω</m:t>
                </m:r>
              </m:e>
            </m:d>
          </m:e>
          <m:sub>
            <m:r>
              <w:rPr>
                <w:rFonts w:ascii="Cambria Math" w:hAnsi="Cambria Math"/>
                <w:sz w:val="24"/>
                <w:lang w:val="en-GB"/>
              </w:rPr>
              <m:t>1</m:t>
            </m:r>
          </m:sub>
        </m:sSub>
      </m:oMath>
      <w:r w:rsidR="00E81897">
        <w:rPr>
          <w:rFonts w:eastAsia="DengXian"/>
          <w:lang w:val="en-GB"/>
        </w:rPr>
        <w:t xml:space="preserve">           </w:t>
      </w:r>
      <w:r w:rsidR="00E81897">
        <w:rPr>
          <w:lang w:val="en-GB"/>
        </w:rPr>
        <w:t xml:space="preserve">    (2)</w:t>
      </w:r>
    </w:p>
    <w:p w14:paraId="54E6071B" w14:textId="10186D25" w:rsidR="00D6227A" w:rsidRDefault="008B41F9">
      <w:pPr>
        <w:pStyle w:val="ListParagraph"/>
        <w:tabs>
          <w:tab w:val="left" w:pos="448"/>
        </w:tabs>
        <w:spacing w:before="1" w:line="360" w:lineRule="auto"/>
        <w:ind w:left="0" w:firstLine="0"/>
        <w:rPr>
          <w:sz w:val="24"/>
          <w:lang w:val="en-GB" w:eastAsia="zh-CN"/>
        </w:rPr>
      </w:pPr>
      <w:r>
        <w:rPr>
          <w:sz w:val="24"/>
          <w:lang w:val="en-GB" w:eastAsia="zh-CN"/>
        </w:rPr>
        <w:t>1</w:t>
      </w:r>
      <w:r w:rsidR="00E81897">
        <w:rPr>
          <w:sz w:val="24"/>
          <w:lang w:val="en-GB" w:eastAsia="zh-CN"/>
        </w:rPr>
        <w:t>.3 Model establishment and performance evaluation</w:t>
      </w:r>
    </w:p>
    <w:p w14:paraId="17AB7F30" w14:textId="22CDF983" w:rsidR="00D6227A" w:rsidRDefault="00E81897">
      <w:pPr>
        <w:widowControl/>
        <w:spacing w:line="360" w:lineRule="auto"/>
        <w:ind w:firstLineChars="200" w:firstLine="480"/>
        <w:rPr>
          <w:rFonts w:eastAsia="SimSun"/>
          <w:b/>
          <w:bCs/>
          <w:sz w:val="24"/>
          <w:szCs w:val="24"/>
          <w:lang w:eastAsia="zh-CN"/>
        </w:rPr>
      </w:pPr>
      <w:r>
        <w:rPr>
          <w:sz w:val="24"/>
          <w:lang w:val="en-GB"/>
        </w:rPr>
        <w:t>We built models according to low-dimensional radiomics feature signatures that are based on the RFC</w:t>
      </w:r>
      <w:r w:rsidR="00280D03">
        <w:rPr>
          <w:sz w:val="24"/>
          <w:lang w:val="en-GB"/>
        </w:rPr>
        <w:fldChar w:fldCharType="begin"/>
      </w:r>
      <w:r w:rsidR="00280D03">
        <w:rPr>
          <w:sz w:val="24"/>
          <w:lang w:val="en-GB"/>
        </w:rPr>
        <w:instrText xml:space="preserve"> ADDIN EN.CITE &lt;EndNote&gt;&lt;Cite&gt;&lt;Author&gt;Fang&lt;/Author&gt;&lt;Year&gt;2011&lt;/Year&gt;&lt;RecNum&gt;39&lt;/RecNum&gt;&lt;DisplayText&gt;(4)&lt;/DisplayText&gt;&lt;record&gt;&lt;rec-number&gt;39&lt;/rec-number&gt;&lt;foreign-keys&gt;&lt;key app="EN" db-id="f9asz0arpvpdabew5w1veapcr90p02ewptrd" timestamp="1579452011"&gt;39&lt;/key&gt;&lt;/foreign-keys&gt;&lt;ref-type name="Conference Proceedings"&gt;10&lt;/ref-type&gt;&lt;contributors&gt;&lt;authors&gt;&lt;author&gt;Fang, KN&lt;/author&gt;&lt;author&gt;Wu, JB&lt;/author&gt;&lt;author&gt;Zhu, JP&lt;/author&gt;&lt;author&gt;Xie, BC&lt;/author&gt;&lt;/authors&gt;&lt;/contributors&gt;&lt;titles&gt;&lt;title&gt;A review of technologies on random forests&lt;/title&gt;&lt;secondary-title&gt;Statistics &amp;amp; Information Forum&lt;/secondary-title&gt;&lt;/titles&gt;&lt;pages&gt;32-38&lt;/pages&gt;&lt;volume&gt;26&lt;/volume&gt;&lt;number&gt;3&lt;/number&gt;&lt;dates&gt;&lt;year&gt;2011&lt;/year&gt;&lt;/dates&gt;&lt;urls&gt;&lt;/urls&gt;&lt;/record&gt;&lt;/Cite&gt;&lt;/EndNote&gt;</w:instrText>
      </w:r>
      <w:r w:rsidR="00280D03">
        <w:rPr>
          <w:sz w:val="24"/>
          <w:lang w:val="en-GB"/>
        </w:rPr>
        <w:fldChar w:fldCharType="separate"/>
      </w:r>
      <w:r w:rsidR="00280D03">
        <w:rPr>
          <w:noProof/>
          <w:sz w:val="24"/>
          <w:lang w:val="en-GB"/>
        </w:rPr>
        <w:t>(4)</w:t>
      </w:r>
      <w:r w:rsidR="00280D03">
        <w:rPr>
          <w:sz w:val="24"/>
          <w:lang w:val="en-GB"/>
        </w:rPr>
        <w:fldChar w:fldCharType="end"/>
      </w:r>
      <w:r>
        <w:rPr>
          <w:sz w:val="24"/>
          <w:lang w:val="en-GB"/>
        </w:rPr>
        <w:t xml:space="preserve">. The RFC consists of multiple CARTs, and each CART trains the sub-classifier by bootstrapping. The calculation process of the RFC model is </w:t>
      </w:r>
      <w:r>
        <w:rPr>
          <w:sz w:val="24"/>
          <w:lang w:val="en-GB"/>
        </w:rPr>
        <w:lastRenderedPageBreak/>
        <w:t>described in the literature</w:t>
      </w:r>
      <w:r w:rsidR="00280D03">
        <w:rPr>
          <w:sz w:val="24"/>
          <w:lang w:val="en-GB"/>
        </w:rPr>
        <w:fldChar w:fldCharType="begin"/>
      </w:r>
      <w:r w:rsidR="00280D03">
        <w:rPr>
          <w:sz w:val="24"/>
          <w:lang w:val="en-GB"/>
        </w:rPr>
        <w:instrText xml:space="preserve"> ADDIN EN.CITE &lt;EndNote&gt;&lt;Cite&gt;&lt;Author&gt;Breiman&lt;/Author&gt;&lt;Year&gt;2001&lt;/Year&gt;&lt;RecNum&gt;40&lt;/RecNum&gt;&lt;DisplayText&gt;(5, 6)&lt;/DisplayText&gt;&lt;record&gt;&lt;rec-number&gt;40&lt;/rec-number&gt;&lt;foreign-keys&gt;&lt;key app="EN" db-id="f9asz0arpvpdabew5w1veapcr90p02ewptrd" timestamp="1579452120"&gt;40&lt;/key&gt;&lt;/foreign-keys&gt;&lt;ref-type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volume&gt;45&lt;/volume&gt;&lt;number&gt;1&lt;/number&gt;&lt;dates&gt;&lt;year&gt;2001&lt;/year&gt;&lt;/dates&gt;&lt;isbn&gt;0885-6125&lt;/isbn&gt;&lt;urls&gt;&lt;/urls&gt;&lt;/record&gt;&lt;/Cite&gt;&lt;Cite&gt;&lt;Author&gt;Liaw&lt;/Author&gt;&lt;Year&gt;2002&lt;/Year&gt;&lt;RecNum&gt;38&lt;/RecNum&gt;&lt;record&gt;&lt;rec-number&gt;38&lt;/rec-number&gt;&lt;foreign-keys&gt;&lt;key app="EN" db-id="f9asz0arpvpdabew5w1veapcr90p02ewptrd" timestamp="1579451939"&gt;38&lt;/key&gt;&lt;/foreign-keys&gt;&lt;ref-type name="Journal Article"&gt;17&lt;/ref-type&gt;&lt;contributors&gt;&lt;authors&gt;&lt;author&gt;Liaw, Andy&lt;/author&gt;&lt;author&gt;Wiener, Matthew&lt;/author&gt;&lt;/authors&gt;&lt;/contributors&gt;&lt;titles&gt;&lt;title&gt;Classification and regression by randomForest&lt;/title&gt;&lt;secondary-title&gt;R news&lt;/secondary-title&gt;&lt;/titles&gt;&lt;periodical&gt;&lt;full-title&gt;R news&lt;/full-title&gt;&lt;/periodical&gt;&lt;pages&gt;18-22&lt;/pages&gt;&lt;volume&gt;2&lt;/volume&gt;&lt;number&gt;3&lt;/number&gt;&lt;dates&gt;&lt;year&gt;2002&lt;/year&gt;&lt;/dates&gt;&lt;isbn&gt;1609-3631&lt;/isbn&gt;&lt;urls&gt;&lt;/urls&gt;&lt;/record&gt;&lt;/Cite&gt;&lt;/EndNote&gt;</w:instrText>
      </w:r>
      <w:r w:rsidR="00280D03">
        <w:rPr>
          <w:sz w:val="24"/>
          <w:lang w:val="en-GB"/>
        </w:rPr>
        <w:fldChar w:fldCharType="separate"/>
      </w:r>
      <w:r w:rsidR="00280D03">
        <w:rPr>
          <w:noProof/>
          <w:sz w:val="24"/>
          <w:lang w:val="en-GB"/>
        </w:rPr>
        <w:t>(5, 6)</w:t>
      </w:r>
      <w:r w:rsidR="00280D03">
        <w:rPr>
          <w:sz w:val="24"/>
          <w:lang w:val="en-GB"/>
        </w:rPr>
        <w:fldChar w:fldCharType="end"/>
      </w:r>
      <w:r>
        <w:rPr>
          <w:sz w:val="24"/>
          <w:lang w:val="en-GB"/>
        </w:rPr>
        <w:t xml:space="preserve">. We used RFC as the basic model, with the model parameters set to </w:t>
      </w:r>
      <w:proofErr w:type="spellStart"/>
      <w:r>
        <w:rPr>
          <w:sz w:val="24"/>
          <w:lang w:val="en-GB"/>
        </w:rPr>
        <w:t>n_estimators</w:t>
      </w:r>
      <w:proofErr w:type="spellEnd"/>
      <w:r>
        <w:rPr>
          <w:sz w:val="24"/>
          <w:lang w:val="en-GB"/>
        </w:rPr>
        <w:t xml:space="preserve"> = 200, </w:t>
      </w:r>
      <w:proofErr w:type="spellStart"/>
      <w:r>
        <w:rPr>
          <w:sz w:val="24"/>
          <w:lang w:val="en-GB"/>
        </w:rPr>
        <w:t>max_depth</w:t>
      </w:r>
      <w:proofErr w:type="spellEnd"/>
      <w:r>
        <w:rPr>
          <w:sz w:val="24"/>
          <w:lang w:val="en-GB"/>
        </w:rPr>
        <w:t xml:space="preserve"> = 4; that is, the number of CART is 200, and the maximum tree depth is 4. Finally, the RFC predicts results through the voting of each CART, so it has good generalization. We used the ROC curve and AUC as indicators to evaluate model performance.</w:t>
      </w:r>
    </w:p>
    <w:p w14:paraId="293B08E4" w14:textId="52E9E989" w:rsidR="00D6227A" w:rsidRDefault="008B41F9">
      <w:pPr>
        <w:pStyle w:val="ListParagraph"/>
        <w:tabs>
          <w:tab w:val="left" w:pos="448"/>
        </w:tabs>
        <w:spacing w:before="1" w:line="360" w:lineRule="auto"/>
        <w:ind w:left="0" w:firstLine="0"/>
        <w:jc w:val="both"/>
        <w:rPr>
          <w:rFonts w:eastAsia="SimSun"/>
          <w:b/>
          <w:bCs/>
          <w:sz w:val="24"/>
          <w:szCs w:val="24"/>
          <w:lang w:eastAsia="zh-CN"/>
        </w:rPr>
      </w:pPr>
      <w:r>
        <w:rPr>
          <w:rFonts w:eastAsia="SimSun"/>
          <w:b/>
          <w:bCs/>
          <w:sz w:val="24"/>
          <w:szCs w:val="24"/>
          <w:lang w:eastAsia="zh-CN"/>
        </w:rPr>
        <w:t>2</w:t>
      </w:r>
      <w:r w:rsidR="00E81897">
        <w:rPr>
          <w:rFonts w:eastAsia="SimSun" w:hint="eastAsia"/>
          <w:b/>
          <w:bCs/>
          <w:sz w:val="24"/>
          <w:szCs w:val="24"/>
          <w:lang w:eastAsia="zh-CN"/>
        </w:rPr>
        <w:t>. Supplementary figures</w:t>
      </w:r>
    </w:p>
    <w:p w14:paraId="5B028FAE" w14:textId="77777777" w:rsidR="00D6227A" w:rsidRDefault="00D6227A">
      <w:pPr>
        <w:pStyle w:val="ListParagraph"/>
        <w:tabs>
          <w:tab w:val="left" w:pos="448"/>
        </w:tabs>
        <w:spacing w:before="1" w:line="360" w:lineRule="auto"/>
        <w:ind w:left="0" w:firstLine="0"/>
        <w:jc w:val="both"/>
        <w:rPr>
          <w:rFonts w:ascii="Microsoft YaHei" w:eastAsia="Microsoft YaHei" w:hAnsi="Microsoft YaHei" w:cs="Microsoft YaHei"/>
          <w:b/>
          <w:bCs/>
          <w:color w:val="0070C0"/>
          <w:sz w:val="20"/>
          <w:szCs w:val="32"/>
          <w:lang w:eastAsia="zh-CN"/>
        </w:rPr>
      </w:pPr>
    </w:p>
    <w:tbl>
      <w:tblPr>
        <w:tblStyle w:val="510"/>
        <w:tblW w:w="649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6"/>
        <w:gridCol w:w="1391"/>
      </w:tblGrid>
      <w:tr w:rsidR="00D6227A" w14:paraId="56FFD011" w14:textId="77777777" w:rsidTr="00D6227A">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5106" w:type="dxa"/>
            <w:vAlign w:val="center"/>
          </w:tcPr>
          <w:p w14:paraId="0C4EE42D" w14:textId="77777777" w:rsidR="00D6227A" w:rsidRDefault="00E81897">
            <w:pPr>
              <w:spacing w:line="169" w:lineRule="exact"/>
              <w:ind w:left="158"/>
              <w:jc w:val="both"/>
              <w:rPr>
                <w:rFonts w:eastAsia="Microsoft YaHei" w:hint="default"/>
                <w:i w:val="0"/>
                <w:iCs w:val="0"/>
                <w:kern w:val="2"/>
                <w:sz w:val="20"/>
                <w:szCs w:val="20"/>
              </w:rPr>
            </w:pPr>
            <w:r>
              <w:rPr>
                <w:rFonts w:eastAsia="Microsoft YaHei"/>
                <w:i w:val="0"/>
                <w:iCs w:val="0"/>
                <w:kern w:val="2"/>
                <w:sz w:val="20"/>
                <w:szCs w:val="20"/>
              </w:rPr>
              <w:t>Feature name</w:t>
            </w:r>
          </w:p>
        </w:tc>
        <w:tc>
          <w:tcPr>
            <w:tcW w:w="1391" w:type="dxa"/>
            <w:vAlign w:val="center"/>
          </w:tcPr>
          <w:p w14:paraId="49943D48" w14:textId="77777777" w:rsidR="00D6227A" w:rsidRDefault="00E81897">
            <w:pPr>
              <w:spacing w:line="169" w:lineRule="exact"/>
              <w:ind w:left="158"/>
              <w:jc w:val="both"/>
              <w:cnfStyle w:val="100000000000" w:firstRow="1" w:lastRow="0" w:firstColumn="0" w:lastColumn="0" w:oddVBand="0" w:evenVBand="0" w:oddHBand="0" w:evenHBand="0" w:firstRowFirstColumn="0" w:firstRowLastColumn="0" w:lastRowFirstColumn="0" w:lastRowLastColumn="0"/>
              <w:rPr>
                <w:rFonts w:eastAsia="Microsoft YaHei" w:hint="default"/>
                <w:i w:val="0"/>
                <w:iCs w:val="0"/>
                <w:kern w:val="2"/>
                <w:sz w:val="20"/>
                <w:szCs w:val="20"/>
              </w:rPr>
            </w:pPr>
            <w:r>
              <w:rPr>
                <w:rFonts w:eastAsia="Microsoft YaHei"/>
                <w:kern w:val="2"/>
                <w:sz w:val="20"/>
                <w:szCs w:val="20"/>
              </w:rPr>
              <w:t>coefficient</w:t>
            </w:r>
          </w:p>
        </w:tc>
      </w:tr>
      <w:tr w:rsidR="00D6227A" w14:paraId="52B94CE5" w14:textId="77777777" w:rsidTr="00D6227A">
        <w:trPr>
          <w:trHeight w:val="283"/>
        </w:trPr>
        <w:tc>
          <w:tcPr>
            <w:cnfStyle w:val="001000000000" w:firstRow="0" w:lastRow="0" w:firstColumn="1" w:lastColumn="0" w:oddVBand="0" w:evenVBand="0" w:oddHBand="0" w:evenHBand="0" w:firstRowFirstColumn="0" w:firstRowLastColumn="0" w:lastRowFirstColumn="0" w:lastRowLastColumn="0"/>
            <w:tcW w:w="5106" w:type="dxa"/>
            <w:vAlign w:val="center"/>
          </w:tcPr>
          <w:p w14:paraId="2EDDFF02" w14:textId="77777777" w:rsidR="00D6227A" w:rsidRDefault="00E81897">
            <w:pPr>
              <w:spacing w:line="169" w:lineRule="exact"/>
              <w:ind w:left="158"/>
              <w:jc w:val="both"/>
              <w:rPr>
                <w:rFonts w:eastAsia="Microsoft YaHei" w:hint="default"/>
                <w:i w:val="0"/>
                <w:iCs w:val="0"/>
                <w:kern w:val="2"/>
                <w:sz w:val="20"/>
                <w:szCs w:val="20"/>
              </w:rPr>
            </w:pPr>
            <w:r>
              <w:rPr>
                <w:rFonts w:eastAsia="Microsoft YaHei"/>
                <w:i w:val="0"/>
                <w:iCs w:val="0"/>
                <w:kern w:val="2"/>
                <w:sz w:val="20"/>
                <w:szCs w:val="20"/>
              </w:rPr>
              <w:t>log-sigma-1.0-mm-3D_glszm_GrayLevelNonUniformity</w:t>
            </w:r>
          </w:p>
        </w:tc>
        <w:tc>
          <w:tcPr>
            <w:tcW w:w="1391" w:type="dxa"/>
            <w:shd w:val="clear" w:color="auto" w:fill="F1F1F1"/>
            <w:vAlign w:val="center"/>
          </w:tcPr>
          <w:p w14:paraId="158CB99C" w14:textId="77777777" w:rsidR="00D6227A" w:rsidRDefault="00E81897">
            <w:pPr>
              <w:spacing w:line="169" w:lineRule="exact"/>
              <w:ind w:left="158"/>
              <w:jc w:val="both"/>
              <w:cnfStyle w:val="000000000000" w:firstRow="0" w:lastRow="0" w:firstColumn="0" w:lastColumn="0" w:oddVBand="0" w:evenVBand="0" w:oddHBand="0" w:evenHBand="0" w:firstRowFirstColumn="0" w:firstRowLastColumn="0" w:lastRowFirstColumn="0" w:lastRowLastColumn="0"/>
              <w:rPr>
                <w:rFonts w:eastAsia="Microsoft YaHei"/>
                <w:kern w:val="2"/>
                <w:sz w:val="20"/>
                <w:szCs w:val="20"/>
              </w:rPr>
            </w:pPr>
            <w:r>
              <w:rPr>
                <w:rFonts w:eastAsia="Microsoft YaHei" w:hint="eastAsia"/>
                <w:kern w:val="2"/>
                <w:sz w:val="20"/>
                <w:szCs w:val="20"/>
              </w:rPr>
              <w:t>-0.04007475</w:t>
            </w:r>
          </w:p>
        </w:tc>
      </w:tr>
      <w:tr w:rsidR="00D6227A" w14:paraId="6C2B037A" w14:textId="77777777" w:rsidTr="00D6227A">
        <w:trPr>
          <w:trHeight w:val="283"/>
        </w:trPr>
        <w:tc>
          <w:tcPr>
            <w:cnfStyle w:val="001000000000" w:firstRow="0" w:lastRow="0" w:firstColumn="1" w:lastColumn="0" w:oddVBand="0" w:evenVBand="0" w:oddHBand="0" w:evenHBand="0" w:firstRowFirstColumn="0" w:firstRowLastColumn="0" w:lastRowFirstColumn="0" w:lastRowLastColumn="0"/>
            <w:tcW w:w="5106" w:type="dxa"/>
            <w:vAlign w:val="center"/>
          </w:tcPr>
          <w:p w14:paraId="29C7C203" w14:textId="77777777" w:rsidR="00D6227A" w:rsidRDefault="00E81897">
            <w:pPr>
              <w:spacing w:line="169" w:lineRule="exact"/>
              <w:ind w:left="158"/>
              <w:jc w:val="both"/>
              <w:rPr>
                <w:rFonts w:eastAsia="Microsoft YaHei" w:hint="default"/>
                <w:i w:val="0"/>
                <w:iCs w:val="0"/>
                <w:kern w:val="2"/>
                <w:sz w:val="20"/>
                <w:szCs w:val="20"/>
              </w:rPr>
            </w:pPr>
            <w:r>
              <w:rPr>
                <w:rFonts w:eastAsia="Microsoft YaHei"/>
                <w:i w:val="0"/>
                <w:iCs w:val="0"/>
                <w:kern w:val="2"/>
                <w:sz w:val="20"/>
                <w:szCs w:val="20"/>
              </w:rPr>
              <w:t>log-sigma-3.0-mm-3D_glszm_GrayLevelNonUniformity</w:t>
            </w:r>
          </w:p>
        </w:tc>
        <w:tc>
          <w:tcPr>
            <w:tcW w:w="1391" w:type="dxa"/>
            <w:vAlign w:val="center"/>
          </w:tcPr>
          <w:p w14:paraId="6F6AB83E" w14:textId="77777777" w:rsidR="00D6227A" w:rsidRDefault="00E81897">
            <w:pPr>
              <w:spacing w:line="169" w:lineRule="exact"/>
              <w:ind w:left="158"/>
              <w:jc w:val="both"/>
              <w:cnfStyle w:val="000000000000" w:firstRow="0" w:lastRow="0" w:firstColumn="0" w:lastColumn="0" w:oddVBand="0" w:evenVBand="0" w:oddHBand="0" w:evenHBand="0" w:firstRowFirstColumn="0" w:firstRowLastColumn="0" w:lastRowFirstColumn="0" w:lastRowLastColumn="0"/>
              <w:rPr>
                <w:rFonts w:eastAsia="Microsoft YaHei"/>
                <w:kern w:val="2"/>
                <w:sz w:val="20"/>
                <w:szCs w:val="20"/>
              </w:rPr>
            </w:pPr>
            <w:r>
              <w:rPr>
                <w:rFonts w:eastAsia="Microsoft YaHei" w:hint="eastAsia"/>
                <w:kern w:val="2"/>
                <w:sz w:val="20"/>
                <w:szCs w:val="20"/>
              </w:rPr>
              <w:t>-0.03885293</w:t>
            </w:r>
          </w:p>
        </w:tc>
      </w:tr>
      <w:tr w:rsidR="00D6227A" w14:paraId="7AB54854" w14:textId="77777777" w:rsidTr="00D6227A">
        <w:trPr>
          <w:trHeight w:val="283"/>
        </w:trPr>
        <w:tc>
          <w:tcPr>
            <w:cnfStyle w:val="001000000000" w:firstRow="0" w:lastRow="0" w:firstColumn="1" w:lastColumn="0" w:oddVBand="0" w:evenVBand="0" w:oddHBand="0" w:evenHBand="0" w:firstRowFirstColumn="0" w:firstRowLastColumn="0" w:lastRowFirstColumn="0" w:lastRowLastColumn="0"/>
            <w:tcW w:w="5106" w:type="dxa"/>
            <w:vAlign w:val="center"/>
          </w:tcPr>
          <w:p w14:paraId="49316152" w14:textId="77777777" w:rsidR="00D6227A" w:rsidRDefault="00E81897">
            <w:pPr>
              <w:spacing w:line="169" w:lineRule="exact"/>
              <w:ind w:left="158"/>
              <w:jc w:val="both"/>
              <w:rPr>
                <w:rFonts w:eastAsia="Microsoft YaHei" w:hint="default"/>
                <w:i w:val="0"/>
                <w:iCs w:val="0"/>
                <w:kern w:val="2"/>
                <w:sz w:val="20"/>
                <w:szCs w:val="20"/>
              </w:rPr>
            </w:pPr>
            <w:r>
              <w:rPr>
                <w:rFonts w:eastAsia="Microsoft YaHei"/>
                <w:i w:val="0"/>
                <w:iCs w:val="0"/>
                <w:kern w:val="2"/>
                <w:sz w:val="20"/>
                <w:szCs w:val="20"/>
              </w:rPr>
              <w:t>wavelet-</w:t>
            </w:r>
            <w:proofErr w:type="spellStart"/>
            <w:r>
              <w:rPr>
                <w:rFonts w:eastAsia="Microsoft YaHei"/>
                <w:i w:val="0"/>
                <w:iCs w:val="0"/>
                <w:kern w:val="2"/>
                <w:sz w:val="20"/>
                <w:szCs w:val="20"/>
              </w:rPr>
              <w:t>LLL_glrlm_GrayLevelNonUniformityNormalized</w:t>
            </w:r>
            <w:proofErr w:type="spellEnd"/>
          </w:p>
        </w:tc>
        <w:tc>
          <w:tcPr>
            <w:tcW w:w="1391" w:type="dxa"/>
            <w:shd w:val="clear" w:color="auto" w:fill="F1F1F1"/>
            <w:vAlign w:val="center"/>
          </w:tcPr>
          <w:p w14:paraId="066F6654" w14:textId="77777777" w:rsidR="00D6227A" w:rsidRDefault="00E81897">
            <w:pPr>
              <w:spacing w:line="169" w:lineRule="exact"/>
              <w:ind w:left="158"/>
              <w:jc w:val="both"/>
              <w:cnfStyle w:val="000000000000" w:firstRow="0" w:lastRow="0" w:firstColumn="0" w:lastColumn="0" w:oddVBand="0" w:evenVBand="0" w:oddHBand="0" w:evenHBand="0" w:firstRowFirstColumn="0" w:firstRowLastColumn="0" w:lastRowFirstColumn="0" w:lastRowLastColumn="0"/>
              <w:rPr>
                <w:rFonts w:eastAsia="Microsoft YaHei"/>
                <w:kern w:val="2"/>
                <w:sz w:val="20"/>
                <w:szCs w:val="20"/>
              </w:rPr>
            </w:pPr>
            <w:r>
              <w:rPr>
                <w:rFonts w:eastAsia="Microsoft YaHei" w:hint="eastAsia"/>
                <w:kern w:val="2"/>
                <w:sz w:val="20"/>
                <w:szCs w:val="20"/>
              </w:rPr>
              <w:t>0.0448999</w:t>
            </w:r>
          </w:p>
        </w:tc>
      </w:tr>
      <w:tr w:rsidR="00D6227A" w14:paraId="2585C90E" w14:textId="77777777" w:rsidTr="00D6227A">
        <w:trPr>
          <w:trHeight w:val="283"/>
        </w:trPr>
        <w:tc>
          <w:tcPr>
            <w:cnfStyle w:val="001000000000" w:firstRow="0" w:lastRow="0" w:firstColumn="1" w:lastColumn="0" w:oddVBand="0" w:evenVBand="0" w:oddHBand="0" w:evenHBand="0" w:firstRowFirstColumn="0" w:firstRowLastColumn="0" w:lastRowFirstColumn="0" w:lastRowLastColumn="0"/>
            <w:tcW w:w="5106" w:type="dxa"/>
            <w:vAlign w:val="center"/>
          </w:tcPr>
          <w:p w14:paraId="17A4B7FA" w14:textId="77777777" w:rsidR="00D6227A" w:rsidRDefault="00E81897">
            <w:pPr>
              <w:spacing w:line="169" w:lineRule="exact"/>
              <w:ind w:left="158"/>
              <w:jc w:val="both"/>
              <w:rPr>
                <w:rFonts w:eastAsia="Microsoft YaHei" w:hint="default"/>
                <w:i w:val="0"/>
                <w:iCs w:val="0"/>
                <w:kern w:val="2"/>
                <w:sz w:val="20"/>
                <w:szCs w:val="20"/>
              </w:rPr>
            </w:pPr>
            <w:r>
              <w:rPr>
                <w:rFonts w:eastAsia="Microsoft YaHei"/>
                <w:i w:val="0"/>
                <w:iCs w:val="0"/>
                <w:kern w:val="2"/>
                <w:sz w:val="20"/>
                <w:szCs w:val="20"/>
              </w:rPr>
              <w:t>wavelet-</w:t>
            </w:r>
            <w:proofErr w:type="spellStart"/>
            <w:r>
              <w:rPr>
                <w:rFonts w:eastAsia="Microsoft YaHei"/>
                <w:i w:val="0"/>
                <w:iCs w:val="0"/>
                <w:kern w:val="2"/>
                <w:sz w:val="20"/>
                <w:szCs w:val="20"/>
              </w:rPr>
              <w:t>LLH_firstorder_InterquartileRange</w:t>
            </w:r>
            <w:proofErr w:type="spellEnd"/>
          </w:p>
        </w:tc>
        <w:tc>
          <w:tcPr>
            <w:tcW w:w="1391" w:type="dxa"/>
            <w:vAlign w:val="center"/>
          </w:tcPr>
          <w:p w14:paraId="2532B63B" w14:textId="77777777" w:rsidR="00D6227A" w:rsidRDefault="00E81897">
            <w:pPr>
              <w:spacing w:line="169" w:lineRule="exact"/>
              <w:ind w:left="158"/>
              <w:jc w:val="both"/>
              <w:cnfStyle w:val="000000000000" w:firstRow="0" w:lastRow="0" w:firstColumn="0" w:lastColumn="0" w:oddVBand="0" w:evenVBand="0" w:oddHBand="0" w:evenHBand="0" w:firstRowFirstColumn="0" w:firstRowLastColumn="0" w:lastRowFirstColumn="0" w:lastRowLastColumn="0"/>
              <w:rPr>
                <w:rFonts w:eastAsia="Microsoft YaHei"/>
                <w:kern w:val="2"/>
                <w:sz w:val="20"/>
                <w:szCs w:val="20"/>
              </w:rPr>
            </w:pPr>
            <w:r>
              <w:rPr>
                <w:rFonts w:eastAsia="Microsoft YaHei" w:hint="eastAsia"/>
                <w:kern w:val="2"/>
                <w:sz w:val="20"/>
                <w:szCs w:val="20"/>
              </w:rPr>
              <w:t>-0.0509126</w:t>
            </w:r>
          </w:p>
        </w:tc>
      </w:tr>
    </w:tbl>
    <w:p w14:paraId="187EECD7" w14:textId="77777777" w:rsidR="00D6227A" w:rsidRDefault="00E81897">
      <w:pPr>
        <w:spacing w:line="169" w:lineRule="exact"/>
        <w:ind w:left="158"/>
        <w:rPr>
          <w:rFonts w:eastAsia="Microsoft YaHei"/>
          <w:kern w:val="2"/>
          <w:sz w:val="18"/>
          <w:szCs w:val="18"/>
        </w:rPr>
      </w:pPr>
      <w:r>
        <w:rPr>
          <w:rFonts w:eastAsia="Microsoft YaHei" w:hint="eastAsia"/>
          <w:kern w:val="2"/>
          <w:sz w:val="18"/>
          <w:szCs w:val="18"/>
        </w:rPr>
        <w:t xml:space="preserve"> </w:t>
      </w:r>
    </w:p>
    <w:p w14:paraId="5850A3E9" w14:textId="05BB0251" w:rsidR="00D6227A" w:rsidRDefault="00E81897">
      <w:pPr>
        <w:jc w:val="both"/>
        <w:rPr>
          <w:lang w:eastAsia="zh-CN"/>
        </w:rPr>
      </w:pPr>
      <w:bookmarkStart w:id="2" w:name="_Hlk30335964"/>
      <w:r>
        <w:rPr>
          <w:lang w:eastAsia="zh-CN"/>
        </w:rPr>
        <w:t xml:space="preserve"> </w:t>
      </w:r>
      <w:bookmarkStart w:id="3" w:name="OLE_LINK2"/>
      <w:r>
        <w:rPr>
          <w:lang w:eastAsia="zh-CN"/>
        </w:rPr>
        <w:t xml:space="preserve"> </w:t>
      </w:r>
      <w:r w:rsidR="00C668C5" w:rsidRPr="0083002F">
        <w:rPr>
          <w:lang w:eastAsia="zh-CN"/>
        </w:rPr>
        <w:t>Table</w:t>
      </w:r>
      <w:r>
        <w:rPr>
          <w:rFonts w:hint="eastAsia"/>
          <w:lang w:eastAsia="zh-CN"/>
        </w:rPr>
        <w:t xml:space="preserve"> </w:t>
      </w:r>
      <w:r w:rsidR="00C668C5">
        <w:rPr>
          <w:rFonts w:hint="eastAsia"/>
          <w:lang w:eastAsia="zh-CN"/>
        </w:rPr>
        <w:t>S</w:t>
      </w:r>
      <w:r w:rsidR="00C668C5">
        <w:rPr>
          <w:lang w:eastAsia="zh-CN"/>
        </w:rPr>
        <w:t>1</w:t>
      </w:r>
      <w:r>
        <w:rPr>
          <w:rFonts w:hint="eastAsia"/>
          <w:lang w:eastAsia="zh-CN"/>
        </w:rPr>
        <w:t xml:space="preserve">. </w:t>
      </w:r>
      <w:bookmarkEnd w:id="3"/>
      <w:r>
        <w:rPr>
          <w:lang w:eastAsia="zh-CN"/>
        </w:rPr>
        <w:t xml:space="preserve"> Feature names, values and coefficients of radiomics feature signature</w:t>
      </w:r>
    </w:p>
    <w:bookmarkEnd w:id="2"/>
    <w:p w14:paraId="2A2EE50A" w14:textId="77777777" w:rsidR="00D6227A" w:rsidRDefault="00D6227A">
      <w:pPr>
        <w:pStyle w:val="ListParagraph"/>
        <w:tabs>
          <w:tab w:val="left" w:pos="448"/>
        </w:tabs>
        <w:spacing w:before="1" w:line="360" w:lineRule="auto"/>
        <w:ind w:left="0" w:firstLine="0"/>
        <w:jc w:val="both"/>
        <w:rPr>
          <w:rFonts w:ascii="Microsoft YaHei" w:eastAsia="Microsoft YaHei" w:hAnsi="Microsoft YaHei" w:cs="Microsoft YaHei"/>
          <w:b/>
          <w:bCs/>
          <w:color w:val="0070C0"/>
          <w:sz w:val="20"/>
          <w:szCs w:val="32"/>
          <w:lang w:eastAsia="zh-CN"/>
        </w:rPr>
      </w:pPr>
    </w:p>
    <w:p w14:paraId="64157D22" w14:textId="77777777" w:rsidR="00D6227A" w:rsidRDefault="00E81897">
      <w:pPr>
        <w:widowControl/>
        <w:autoSpaceDE/>
        <w:autoSpaceDN/>
        <w:spacing w:line="360" w:lineRule="auto"/>
        <w:jc w:val="both"/>
        <w:rPr>
          <w:rFonts w:ascii="DengXian" w:eastAsia="DengXian" w:hAnsi="DengXian"/>
          <w:kern w:val="2"/>
          <w:szCs w:val="28"/>
          <w:lang w:eastAsia="zh-CN" w:bidi="ar-SA"/>
        </w:rPr>
      </w:pPr>
      <w:r>
        <w:rPr>
          <w:rFonts w:ascii="DengXian" w:eastAsia="DengXian" w:hAnsi="DengXian"/>
          <w:noProof/>
          <w:kern w:val="2"/>
          <w:szCs w:val="28"/>
          <w:lang w:eastAsia="zh-CN" w:bidi="ar-SA"/>
        </w:rPr>
        <w:drawing>
          <wp:inline distT="0" distB="0" distL="0" distR="0" wp14:anchorId="08A6196B" wp14:editId="6729C5CE">
            <wp:extent cx="2386330" cy="1565275"/>
            <wp:effectExtent l="0" t="0" r="2540"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86330" cy="1565275"/>
                    </a:xfrm>
                    <a:prstGeom prst="rect">
                      <a:avLst/>
                    </a:prstGeom>
                    <a:noFill/>
                    <a:ln>
                      <a:noFill/>
                    </a:ln>
                  </pic:spPr>
                </pic:pic>
              </a:graphicData>
            </a:graphic>
          </wp:inline>
        </w:drawing>
      </w:r>
      <w:r>
        <w:rPr>
          <w:rFonts w:ascii="DengXian" w:eastAsia="DengXian" w:hAnsi="DengXian"/>
          <w:kern w:val="2"/>
          <w:szCs w:val="28"/>
          <w:lang w:eastAsia="zh-CN" w:bidi="ar-SA"/>
        </w:rPr>
        <w:t xml:space="preserve"> </w:t>
      </w:r>
      <w:r>
        <w:rPr>
          <w:rFonts w:ascii="DengXian" w:eastAsia="DengXian" w:hAnsi="DengXian"/>
          <w:noProof/>
          <w:kern w:val="2"/>
          <w:szCs w:val="28"/>
          <w:lang w:eastAsia="zh-CN" w:bidi="ar-SA"/>
        </w:rPr>
        <w:drawing>
          <wp:inline distT="0" distB="0" distL="0" distR="0" wp14:anchorId="489668EB" wp14:editId="4D43ED97">
            <wp:extent cx="2267585" cy="1461135"/>
            <wp:effectExtent l="0" t="0" r="127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67585" cy="1461135"/>
                    </a:xfrm>
                    <a:prstGeom prst="rect">
                      <a:avLst/>
                    </a:prstGeom>
                    <a:noFill/>
                    <a:ln>
                      <a:noFill/>
                    </a:ln>
                  </pic:spPr>
                </pic:pic>
              </a:graphicData>
            </a:graphic>
          </wp:inline>
        </w:drawing>
      </w:r>
    </w:p>
    <w:p w14:paraId="276E6CA7" w14:textId="77777777" w:rsidR="00D6227A" w:rsidRDefault="00D6227A">
      <w:pPr>
        <w:pStyle w:val="ListParagraph"/>
        <w:tabs>
          <w:tab w:val="left" w:pos="448"/>
        </w:tabs>
        <w:spacing w:before="1" w:line="360" w:lineRule="auto"/>
        <w:ind w:left="0" w:firstLine="0"/>
        <w:jc w:val="both"/>
        <w:rPr>
          <w:lang w:eastAsia="zh-CN"/>
        </w:rPr>
      </w:pPr>
    </w:p>
    <w:p w14:paraId="524AFA57" w14:textId="2F68150E" w:rsidR="00D6227A" w:rsidRDefault="00E81897">
      <w:pPr>
        <w:pStyle w:val="ListParagraph"/>
        <w:tabs>
          <w:tab w:val="left" w:pos="448"/>
        </w:tabs>
        <w:spacing w:before="1" w:line="360" w:lineRule="auto"/>
        <w:ind w:left="0" w:firstLine="0"/>
        <w:jc w:val="both"/>
        <w:rPr>
          <w:lang w:eastAsia="zh-CN"/>
        </w:rPr>
      </w:pPr>
      <w:r>
        <w:rPr>
          <w:rFonts w:hint="eastAsia"/>
          <w:lang w:eastAsia="zh-CN"/>
        </w:rPr>
        <w:t xml:space="preserve">Figure </w:t>
      </w:r>
      <w:r w:rsidR="00C668C5">
        <w:rPr>
          <w:rFonts w:hint="eastAsia"/>
          <w:lang w:eastAsia="zh-CN"/>
        </w:rPr>
        <w:t>S</w:t>
      </w:r>
      <w:r w:rsidR="00C668C5">
        <w:rPr>
          <w:lang w:eastAsia="zh-CN"/>
        </w:rPr>
        <w:t>2</w:t>
      </w:r>
      <w:r>
        <w:rPr>
          <w:rFonts w:hint="eastAsia"/>
          <w:lang w:eastAsia="zh-CN"/>
        </w:rPr>
        <w:t xml:space="preserve">. </w:t>
      </w:r>
      <w:r>
        <w:rPr>
          <w:lang w:eastAsia="zh-CN"/>
        </w:rPr>
        <w:t xml:space="preserve"> Feature selection using the LASSO regression method. We used </w:t>
      </w:r>
      <w:r>
        <w:rPr>
          <w:rFonts w:hint="eastAsia"/>
          <w:lang w:eastAsia="zh-CN"/>
        </w:rPr>
        <w:t>10</w:t>
      </w:r>
      <w:r>
        <w:rPr>
          <w:lang w:eastAsia="zh-CN"/>
        </w:rPr>
        <w:t xml:space="preserve">- fold cross validation in the LASSO model for the selection of the conditioning parameters (Lambda). The AUC was plotted versus log(Lambda) by using the minimum standard and the minimum standard of 1 standard error (1 - SE standard) to draw the vertical line with the best value. A Lambda value of 0.00597, with log(Lambda) -2.22403  was chosen (1 - SE standard) according to the </w:t>
      </w:r>
      <w:r>
        <w:rPr>
          <w:rFonts w:hint="eastAsia"/>
          <w:lang w:eastAsia="zh-CN"/>
        </w:rPr>
        <w:t>10</w:t>
      </w:r>
      <w:r>
        <w:rPr>
          <w:lang w:eastAsia="zh-CN"/>
        </w:rPr>
        <w:t>-fold cross validation</w:t>
      </w:r>
    </w:p>
    <w:p w14:paraId="2172B3E0" w14:textId="77777777" w:rsidR="00D6227A" w:rsidRDefault="00D6227A">
      <w:pPr>
        <w:widowControl/>
        <w:autoSpaceDE/>
        <w:autoSpaceDN/>
        <w:spacing w:line="360" w:lineRule="auto"/>
        <w:jc w:val="both"/>
        <w:rPr>
          <w:rFonts w:ascii="DengXian" w:eastAsia="DengXian" w:hAnsi="DengXian"/>
          <w:kern w:val="2"/>
          <w:lang w:eastAsia="zh-CN" w:bidi="ar-SA"/>
        </w:rPr>
      </w:pPr>
    </w:p>
    <w:p w14:paraId="486B4ACD" w14:textId="77777777" w:rsidR="00D6227A" w:rsidRDefault="00E81897">
      <w:pPr>
        <w:widowControl/>
        <w:autoSpaceDE/>
        <w:autoSpaceDN/>
        <w:spacing w:line="360" w:lineRule="auto"/>
        <w:jc w:val="both"/>
        <w:rPr>
          <w:rFonts w:ascii="DengXian" w:eastAsia="DengXian" w:hAnsi="DengXian"/>
          <w:kern w:val="2"/>
          <w:szCs w:val="28"/>
          <w:lang w:eastAsia="zh-CN" w:bidi="ar-SA"/>
        </w:rPr>
      </w:pPr>
      <w:r>
        <w:rPr>
          <w:rFonts w:ascii="DengXian" w:eastAsia="DengXian" w:hAnsi="DengXian"/>
          <w:noProof/>
          <w:kern w:val="2"/>
          <w:szCs w:val="28"/>
          <w:lang w:eastAsia="zh-CN" w:bidi="ar-SA"/>
        </w:rPr>
        <w:lastRenderedPageBreak/>
        <w:drawing>
          <wp:inline distT="0" distB="0" distL="0" distR="0" wp14:anchorId="41FE9B1D" wp14:editId="5F917888">
            <wp:extent cx="2032000" cy="1569720"/>
            <wp:effectExtent l="0" t="0" r="254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32000" cy="1569720"/>
                    </a:xfrm>
                    <a:prstGeom prst="rect">
                      <a:avLst/>
                    </a:prstGeom>
                    <a:noFill/>
                    <a:ln>
                      <a:noFill/>
                    </a:ln>
                  </pic:spPr>
                </pic:pic>
              </a:graphicData>
            </a:graphic>
          </wp:inline>
        </w:drawing>
      </w:r>
    </w:p>
    <w:p w14:paraId="57217DAD" w14:textId="77777777" w:rsidR="00D6227A" w:rsidRDefault="00D6227A">
      <w:pPr>
        <w:widowControl/>
        <w:autoSpaceDE/>
        <w:autoSpaceDN/>
        <w:spacing w:line="360" w:lineRule="auto"/>
        <w:jc w:val="both"/>
        <w:rPr>
          <w:rFonts w:ascii="DengXian" w:eastAsia="DengXian" w:hAnsi="DengXian"/>
          <w:kern w:val="2"/>
          <w:szCs w:val="28"/>
          <w:lang w:eastAsia="zh-CN" w:bidi="ar-SA"/>
        </w:rPr>
      </w:pPr>
    </w:p>
    <w:p w14:paraId="3ADF4292" w14:textId="77777777" w:rsidR="00D6227A" w:rsidRDefault="00E81897">
      <w:pPr>
        <w:widowControl/>
        <w:autoSpaceDE/>
        <w:autoSpaceDN/>
        <w:spacing w:line="360" w:lineRule="auto"/>
        <w:jc w:val="both"/>
        <w:rPr>
          <w:rFonts w:ascii="DengXian" w:eastAsia="DengXian" w:hAnsi="DengXian"/>
          <w:kern w:val="2"/>
          <w:szCs w:val="28"/>
          <w:lang w:eastAsia="zh-CN" w:bidi="ar-SA"/>
        </w:rPr>
      </w:pPr>
      <w:r>
        <w:rPr>
          <w:rFonts w:ascii="DengXian" w:eastAsia="DengXian" w:hAnsi="DengXian" w:hint="eastAsia"/>
          <w:kern w:val="2"/>
          <w:szCs w:val="28"/>
          <w:lang w:eastAsia="zh-CN" w:bidi="ar-SA"/>
        </w:rPr>
        <w:t>(a)</w:t>
      </w:r>
    </w:p>
    <w:p w14:paraId="2209A405" w14:textId="77777777" w:rsidR="00D6227A" w:rsidRDefault="00E81897">
      <w:pPr>
        <w:widowControl/>
        <w:autoSpaceDE/>
        <w:autoSpaceDN/>
        <w:spacing w:line="360" w:lineRule="auto"/>
        <w:jc w:val="both"/>
        <w:rPr>
          <w:rFonts w:ascii="DengXian" w:eastAsia="DengXian" w:hAnsi="DengXian"/>
          <w:kern w:val="2"/>
          <w:szCs w:val="28"/>
          <w:lang w:eastAsia="zh-CN" w:bidi="ar-SA"/>
        </w:rPr>
      </w:pPr>
      <w:r>
        <w:rPr>
          <w:rFonts w:ascii="DengXian" w:eastAsia="DengXian" w:hAnsi="DengXian"/>
          <w:noProof/>
          <w:kern w:val="2"/>
          <w:szCs w:val="28"/>
          <w:lang w:eastAsia="zh-CN" w:bidi="ar-SA"/>
        </w:rPr>
        <w:drawing>
          <wp:inline distT="0" distB="0" distL="0" distR="0" wp14:anchorId="6AC9E0CE" wp14:editId="5DC23226">
            <wp:extent cx="2144395" cy="1656080"/>
            <wp:effectExtent l="0" t="0" r="4445" b="127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44395" cy="1656080"/>
                    </a:xfrm>
                    <a:prstGeom prst="rect">
                      <a:avLst/>
                    </a:prstGeom>
                    <a:noFill/>
                    <a:ln>
                      <a:noFill/>
                    </a:ln>
                  </pic:spPr>
                </pic:pic>
              </a:graphicData>
            </a:graphic>
          </wp:inline>
        </w:drawing>
      </w:r>
    </w:p>
    <w:p w14:paraId="66E62A82" w14:textId="77777777" w:rsidR="00D6227A" w:rsidRDefault="00E81897">
      <w:pPr>
        <w:widowControl/>
        <w:autoSpaceDE/>
        <w:autoSpaceDN/>
        <w:spacing w:line="360" w:lineRule="auto"/>
        <w:jc w:val="both"/>
        <w:rPr>
          <w:rFonts w:ascii="DengXian" w:eastAsia="DengXian" w:hAnsi="DengXian"/>
          <w:kern w:val="2"/>
          <w:szCs w:val="28"/>
          <w:lang w:eastAsia="zh-CN" w:bidi="ar-SA"/>
        </w:rPr>
      </w:pPr>
      <w:r>
        <w:rPr>
          <w:rFonts w:ascii="DengXian" w:eastAsia="DengXian" w:hAnsi="DengXian" w:hint="eastAsia"/>
          <w:kern w:val="2"/>
          <w:szCs w:val="28"/>
          <w:lang w:eastAsia="zh-CN" w:bidi="ar-SA"/>
        </w:rPr>
        <w:t>(b)</w:t>
      </w:r>
    </w:p>
    <w:p w14:paraId="26F99D23" w14:textId="46FC779A" w:rsidR="00D6227A" w:rsidRDefault="00E81897">
      <w:pPr>
        <w:pStyle w:val="ListParagraph"/>
        <w:tabs>
          <w:tab w:val="left" w:pos="448"/>
        </w:tabs>
        <w:spacing w:before="1" w:line="360" w:lineRule="auto"/>
        <w:ind w:left="0" w:firstLine="0"/>
        <w:jc w:val="both"/>
        <w:rPr>
          <w:lang w:eastAsia="zh-CN"/>
        </w:rPr>
      </w:pPr>
      <w:r>
        <w:rPr>
          <w:rFonts w:hint="eastAsia"/>
          <w:lang w:eastAsia="zh-CN"/>
        </w:rPr>
        <w:t xml:space="preserve">Figure </w:t>
      </w:r>
      <w:r w:rsidR="00C668C5">
        <w:rPr>
          <w:rFonts w:hint="eastAsia"/>
          <w:lang w:eastAsia="zh-CN"/>
        </w:rPr>
        <w:t>S</w:t>
      </w:r>
      <w:r w:rsidR="00C668C5">
        <w:rPr>
          <w:lang w:eastAsia="zh-CN"/>
        </w:rPr>
        <w:t>3</w:t>
      </w:r>
      <w:r>
        <w:rPr>
          <w:rFonts w:hint="eastAsia"/>
          <w:lang w:eastAsia="zh-CN"/>
        </w:rPr>
        <w:t>.  ROC curves of the radiomics model in the training (A) and validation (B) cohorts. The AUC of the training cohort was 0.94 and that of the validation cohort was 0.82.</w:t>
      </w:r>
    </w:p>
    <w:p w14:paraId="510E0E5F" w14:textId="77777777" w:rsidR="00D6227A" w:rsidRDefault="00D6227A">
      <w:pPr>
        <w:pStyle w:val="ListParagraph"/>
        <w:tabs>
          <w:tab w:val="left" w:pos="448"/>
        </w:tabs>
        <w:spacing w:before="1" w:line="360" w:lineRule="auto"/>
        <w:ind w:left="0" w:firstLine="0"/>
        <w:jc w:val="both"/>
        <w:rPr>
          <w:lang w:eastAsia="zh-CN"/>
        </w:rPr>
      </w:pPr>
    </w:p>
    <w:p w14:paraId="6E7EFE5D" w14:textId="35FDB00D" w:rsidR="00280D03" w:rsidRDefault="008B41F9" w:rsidP="0083002F">
      <w:pPr>
        <w:rPr>
          <w:szCs w:val="24"/>
          <w:lang w:eastAsia="zh-CN"/>
        </w:rPr>
      </w:pPr>
      <w:r>
        <w:rPr>
          <w:rFonts w:eastAsia="SimSun"/>
          <w:b/>
          <w:bCs/>
          <w:sz w:val="24"/>
          <w:lang w:val="en-GB" w:eastAsia="zh-CN"/>
        </w:rPr>
        <w:t>3.</w:t>
      </w:r>
      <w:r w:rsidR="00E81897" w:rsidRPr="0083002F">
        <w:rPr>
          <w:rFonts w:eastAsia="SimSun"/>
          <w:b/>
          <w:bCs/>
          <w:sz w:val="24"/>
          <w:lang w:val="en-GB" w:eastAsia="zh-CN"/>
        </w:rPr>
        <w:t>References</w:t>
      </w:r>
    </w:p>
    <w:p w14:paraId="13CD54C5" w14:textId="77777777" w:rsidR="00280D03" w:rsidRPr="00280D03" w:rsidRDefault="00280D03" w:rsidP="00280D03">
      <w:pPr>
        <w:pStyle w:val="EndNoteBibliography"/>
      </w:pPr>
      <w:r>
        <w:rPr>
          <w:sz w:val="24"/>
          <w:szCs w:val="24"/>
          <w:lang w:eastAsia="zh-CN"/>
        </w:rPr>
        <w:fldChar w:fldCharType="begin"/>
      </w:r>
      <w:r>
        <w:rPr>
          <w:sz w:val="24"/>
          <w:szCs w:val="24"/>
          <w:lang w:eastAsia="zh-CN"/>
        </w:rPr>
        <w:instrText xml:space="preserve"> ADDIN EN.REFLIST </w:instrText>
      </w:r>
      <w:r>
        <w:rPr>
          <w:sz w:val="24"/>
          <w:szCs w:val="24"/>
          <w:lang w:eastAsia="zh-CN"/>
        </w:rPr>
        <w:fldChar w:fldCharType="separate"/>
      </w:r>
      <w:r w:rsidRPr="00280D03">
        <w:t>1.</w:t>
      </w:r>
      <w:r w:rsidRPr="00280D03">
        <w:tab/>
        <w:t>Boonstra K, Weersma RK, van Erpecum KJ, Rauws EA, Spanier BWM, Poen AC, et al. Population-Based Epidemiology, Malignancy Risk, and Outcome of Primary Sclerosing Cholangitis. Hepatology. 2013;58(6):2045-55.</w:t>
      </w:r>
    </w:p>
    <w:p w14:paraId="7F76EC1E" w14:textId="77777777" w:rsidR="00280D03" w:rsidRPr="00280D03" w:rsidRDefault="00280D03" w:rsidP="00280D03">
      <w:pPr>
        <w:pStyle w:val="EndNoteBibliography"/>
      </w:pPr>
      <w:r w:rsidRPr="00280D03">
        <w:t>2.</w:t>
      </w:r>
      <w:r w:rsidRPr="00280D03">
        <w:tab/>
        <w:t>Ma C, Huang J. Asymptotic properties of Lasso in high-dimensional partially linear models. Science China-Mathematics. 2016;59(4):769-88.</w:t>
      </w:r>
    </w:p>
    <w:p w14:paraId="41830629" w14:textId="77777777" w:rsidR="00280D03" w:rsidRPr="00280D03" w:rsidRDefault="00280D03" w:rsidP="00280D03">
      <w:pPr>
        <w:pStyle w:val="EndNoteBibliography"/>
      </w:pPr>
      <w:r w:rsidRPr="00280D03">
        <w:t>3.</w:t>
      </w:r>
      <w:r w:rsidRPr="00280D03">
        <w:tab/>
        <w:t>Harrell FE. Regression Modeling Strategies: With Applications to Linear Models, Logistic and Ordinal Regression, and Survival Analysis, 2nd Edition.  Regression Modeling Strategies: With Applications to Linear Models, Logistic and Ordinal Regression, and Survival Analysis, 2nd Edition. Springer Series in Statistics2015.</w:t>
      </w:r>
    </w:p>
    <w:p w14:paraId="551C6F39" w14:textId="77777777" w:rsidR="00280D03" w:rsidRPr="00280D03" w:rsidRDefault="00280D03" w:rsidP="00280D03">
      <w:pPr>
        <w:pStyle w:val="EndNoteBibliography"/>
      </w:pPr>
      <w:r w:rsidRPr="00280D03">
        <w:t>4.</w:t>
      </w:r>
      <w:r w:rsidRPr="00280D03">
        <w:tab/>
        <w:t>Fang K, Wu J, Zhu J, Xie B, editors. A review of technologies on random forests. Statistics &amp; Information Forum; 2011.</w:t>
      </w:r>
    </w:p>
    <w:p w14:paraId="44D97B6E" w14:textId="77777777" w:rsidR="00280D03" w:rsidRPr="00280D03" w:rsidRDefault="00280D03" w:rsidP="00280D03">
      <w:pPr>
        <w:pStyle w:val="EndNoteBibliography"/>
      </w:pPr>
      <w:r w:rsidRPr="00280D03">
        <w:t>5.</w:t>
      </w:r>
      <w:r w:rsidRPr="00280D03">
        <w:tab/>
        <w:t>Breiman L. Random forests. Machine learning. 2001;45(1):5-32.</w:t>
      </w:r>
    </w:p>
    <w:p w14:paraId="3510067B" w14:textId="77777777" w:rsidR="00280D03" w:rsidRPr="00280D03" w:rsidRDefault="00280D03" w:rsidP="00280D03">
      <w:pPr>
        <w:pStyle w:val="EndNoteBibliography"/>
      </w:pPr>
      <w:r w:rsidRPr="00280D03">
        <w:t>6.</w:t>
      </w:r>
      <w:r w:rsidRPr="00280D03">
        <w:tab/>
        <w:t>Liaw A, Wiener M. Classification and regression by randomForest. R news. 2002;2(3):18-22.</w:t>
      </w:r>
    </w:p>
    <w:p w14:paraId="400D3DA1" w14:textId="6337D363" w:rsidR="00D6227A" w:rsidRDefault="00280D03">
      <w:pPr>
        <w:pStyle w:val="ListParagraph"/>
        <w:tabs>
          <w:tab w:val="left" w:pos="448"/>
        </w:tabs>
        <w:spacing w:before="1" w:line="360" w:lineRule="auto"/>
        <w:ind w:left="0" w:firstLine="0"/>
        <w:jc w:val="both"/>
        <w:rPr>
          <w:sz w:val="24"/>
          <w:szCs w:val="24"/>
          <w:lang w:eastAsia="zh-CN"/>
        </w:rPr>
      </w:pPr>
      <w:r>
        <w:rPr>
          <w:sz w:val="24"/>
          <w:szCs w:val="24"/>
          <w:lang w:eastAsia="zh-CN"/>
        </w:rPr>
        <w:fldChar w:fldCharType="end"/>
      </w:r>
    </w:p>
    <w:sectPr w:rsidR="00D6227A">
      <w:footerReference w:type="default" r:id="rId12"/>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76713" w14:textId="77777777" w:rsidR="00111411" w:rsidRDefault="00111411">
      <w:r>
        <w:separator/>
      </w:r>
    </w:p>
  </w:endnote>
  <w:endnote w:type="continuationSeparator" w:id="0">
    <w:p w14:paraId="42DE49DE" w14:textId="77777777" w:rsidR="00111411" w:rsidRDefault="0011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8BDB1" w14:textId="77777777" w:rsidR="00D6227A" w:rsidRDefault="00E81897">
    <w:pPr>
      <w:pStyle w:val="BodyText"/>
      <w:spacing w:line="14" w:lineRule="auto"/>
      <w:rPr>
        <w:sz w:val="20"/>
      </w:rPr>
    </w:pPr>
    <w:r>
      <w:rPr>
        <w:noProof/>
      </w:rPr>
      <mc:AlternateContent>
        <mc:Choice Requires="wps">
          <w:drawing>
            <wp:anchor distT="0" distB="0" distL="114300" distR="114300" simplePos="0" relativeHeight="250799104" behindDoc="0" locked="0" layoutInCell="1" allowOverlap="1" wp14:anchorId="0AFA1F95" wp14:editId="389A5578">
              <wp:simplePos x="0" y="0"/>
              <wp:positionH relativeFrom="margin">
                <wp:align>right</wp:align>
              </wp:positionH>
              <wp:positionV relativeFrom="page">
                <wp:posOffset>9756775</wp:posOffset>
              </wp:positionV>
              <wp:extent cx="1079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14:paraId="2A2EE050" w14:textId="77777777" w:rsidR="00D6227A" w:rsidRDefault="00E81897">
                          <w:pPr>
                            <w:spacing w:before="12"/>
                            <w:ind w:left="40"/>
                            <w:rPr>
                              <w:sz w:val="18"/>
                            </w:rPr>
                          </w:pPr>
                          <w:r>
                            <w:fldChar w:fldCharType="begin"/>
                          </w:r>
                          <w:r>
                            <w:rPr>
                              <w:color w:val="000008"/>
                              <w:sz w:val="18"/>
                            </w:rPr>
                            <w:instrText xml:space="preserve"> PAGE </w:instrText>
                          </w:r>
                          <w:r>
                            <w:fldChar w:fldCharType="separate"/>
                          </w:r>
                          <w:r>
                            <w:t>6</w:t>
                          </w:r>
                          <w:r>
                            <w:fldChar w:fldCharType="end"/>
                          </w:r>
                        </w:p>
                      </w:txbxContent>
                    </wps:txbx>
                    <wps:bodyPr lIns="0" tIns="0" rIns="0" bIns="0" upright="1"/>
                  </wps:wsp>
                </a:graphicData>
              </a:graphic>
            </wp:anchor>
          </w:drawing>
        </mc:Choice>
        <mc:Fallback>
          <w:pict>
            <v:shapetype w14:anchorId="0AFA1F95" id="_x0000_t202" coordsize="21600,21600" o:spt="202" path="m,l,21600r21600,l21600,xe">
              <v:stroke joinstyle="miter"/>
              <v:path gradientshapeok="t" o:connecttype="rect"/>
            </v:shapetype>
            <v:shape id="文本框 1" o:spid="_x0000_s1043" type="#_x0000_t202" style="position:absolute;margin-left:-42.7pt;margin-top:768.25pt;width:8.5pt;height:12pt;z-index:250799104;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BUjpAEAACMDAAAOAAAAZHJzL2Uyb0RvYy54bWysUs1uEzEQviPxDpbvxJuI8rPKphKqWlVC&#10;gFR4AMdrZy3ZHmvsZjcvAG/AiQt3nivPwdhNUmhvVS/e2ZnxN9/3jZfnk3dsqzFZCB2fzxrOdFDQ&#10;27Dp+Levl6/ecZayDL10EHTHdzrx89XLF8sxtnoBA7heIyOQkNoxdnzIObZCJDVoL9MMog5UNIBe&#10;ZvrFjehRjoTunVg0zRsxAvYRQemUKHtxV+Srim+MVvmzMUln5jpO3HI9sZ7rcorVUrYblHGw6kBD&#10;PoGFlzbQ0BPUhcyS3aJ9BOWtQkhg8kyBF2CMVbpqIDXz5oGam0FGXbWQOSmebErPB6s+bb8gsz3t&#10;jrMgPa1o//PH/tef/e/vbF7sGWNqqesmUl+ePsBUWg/5RMmiejLoy5f0MKqT0buTuXrKTJVLzdv3&#10;Z1RRVJqfLV431XxxfzliylcaPCtBx5F2Vy2V248p00BqPbaUWQEurXN1fy78l6DGkhGF+R3DEuVp&#10;PR1or6HfkRp3HcjJ8iqOAR6D9TG4jWg3A9GpmiskbaKSObyasup//+vg+7e9+gsAAP//AwBQSwME&#10;FAAGAAgAAAAhAOfRWw7cAAAACQEAAA8AAABkcnMvZG93bnJldi54bWxMj8FOwzAQRO9I/IO1SNyo&#10;DSgBQpyqQnBCQqThwNGJt0nUeB1itw1/z+ZEj/tmNDuTr2c3iCNOofek4XalQCA13vbUaviq3m4e&#10;QYRoyJrBE2r4xQDr4vIiN5n1JyrxuI2t4BAKmdHQxThmUoamQ2fCyo9IrO385Ezkc2qlncyJw90g&#10;75RKpTM98YfOjPjSYbPfHpyGzTeVr/3PR/1Z7sq+qp4Uvad7ra+v5s0ziIhz/DfDUp+rQ8Gdan8g&#10;G8SggYdEpsl9moBY9Acm9UJSlYAscnm+oPgDAAD//wMAUEsBAi0AFAAGAAgAAAAhALaDOJL+AAAA&#10;4QEAABMAAAAAAAAAAAAAAAAAAAAAAFtDb250ZW50X1R5cGVzXS54bWxQSwECLQAUAAYACAAAACEA&#10;OP0h/9YAAACUAQAACwAAAAAAAAAAAAAAAAAvAQAAX3JlbHMvLnJlbHNQSwECLQAUAAYACAAAACEA&#10;fOwVI6QBAAAjAwAADgAAAAAAAAAAAAAAAAAuAgAAZHJzL2Uyb0RvYy54bWxQSwECLQAUAAYACAAA&#10;ACEA59FbDtwAAAAJAQAADwAAAAAAAAAAAAAAAAD+AwAAZHJzL2Rvd25yZXYueG1sUEsFBgAAAAAE&#10;AAQA8wAAAAcFAAAAAA==&#10;" filled="f" stroked="f">
              <v:textbox inset="0,0,0,0">
                <w:txbxContent>
                  <w:p w14:paraId="2A2EE050" w14:textId="77777777" w:rsidR="00D6227A" w:rsidRDefault="00E81897">
                    <w:pPr>
                      <w:spacing w:before="12"/>
                      <w:ind w:left="40"/>
                      <w:rPr>
                        <w:sz w:val="18"/>
                      </w:rPr>
                    </w:pPr>
                    <w:r>
                      <w:fldChar w:fldCharType="begin"/>
                    </w:r>
                    <w:r>
                      <w:rPr>
                        <w:color w:val="000008"/>
                        <w:sz w:val="18"/>
                      </w:rPr>
                      <w:instrText xml:space="preserve"> PAGE </w:instrText>
                    </w:r>
                    <w:r>
                      <w:fldChar w:fldCharType="separate"/>
                    </w:r>
                    <w:r>
                      <w:t>6</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250800128" behindDoc="1" locked="0" layoutInCell="1" allowOverlap="1" wp14:anchorId="13CDBB3B" wp14:editId="569489B8">
              <wp:simplePos x="0" y="0"/>
              <wp:positionH relativeFrom="page">
                <wp:posOffset>1130300</wp:posOffset>
              </wp:positionH>
              <wp:positionV relativeFrom="page">
                <wp:posOffset>9892665</wp:posOffset>
              </wp:positionV>
              <wp:extent cx="2771140" cy="1803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771140" cy="180340"/>
                      </a:xfrm>
                      <a:prstGeom prst="rect">
                        <a:avLst/>
                      </a:prstGeom>
                      <a:noFill/>
                      <a:ln>
                        <a:noFill/>
                      </a:ln>
                    </wps:spPr>
                    <wps:txbx>
                      <w:txbxContent>
                        <w:p w14:paraId="793BDAB9" w14:textId="77777777" w:rsidR="00D6227A" w:rsidRDefault="00E81897">
                          <w:pPr>
                            <w:spacing w:before="10"/>
                          </w:pPr>
                          <w:r>
                            <w:rPr>
                              <w:color w:val="000008"/>
                              <w:spacing w:val="-7"/>
                            </w:rPr>
                            <w:t>.</w:t>
                          </w:r>
                        </w:p>
                      </w:txbxContent>
                    </wps:txbx>
                    <wps:bodyPr lIns="0" tIns="0" rIns="0" bIns="0" upright="1"/>
                  </wps:wsp>
                </a:graphicData>
              </a:graphic>
            </wp:anchor>
          </w:drawing>
        </mc:Choice>
        <mc:Fallback>
          <w:pict>
            <v:shape w14:anchorId="13CDBB3B" id="文本框 2" o:spid="_x0000_s1044" type="#_x0000_t202" style="position:absolute;margin-left:89pt;margin-top:778.95pt;width:218.2pt;height:14.2pt;z-index:-252516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kQpgEAACsDAAAOAAAAZHJzL2Uyb0RvYy54bWysUktuHCEQ3UfKHRD7DN0dK7Za02MpshxF&#10;shxLTg7A0DCNBBQCPN1zAecGWWXjvc8153DBuMf57CxvoKgqHu+9Ynk+WUO2MkQNrqP1oqJEOgG9&#10;dpuO/vh++eGMkpi467kBJzu6k5Ger96/W46+lQ0MYHoZCIK42I6+o0NKvmUsikFaHhfgpcOigmB5&#10;wmPYsD7wEdGtYU1VfWIjhN4HEDJGzF4cinRV8JWSIn1TKspETEeRWyprKOs6r2y15O0mcD9o8UyD&#10;v4KF5drho0eoC544uQv6PyirRYAIKi0EWAZKaSGLBlRTV/+ouR24l0ULmhP90ab4drDiensTiO47&#10;2lDiuMUR7X/93P9+3D/ckybbM/rYYtetx740fYYJxzznIyaz6kkFm3fUQ7CORu+O5sopEYHJ5vS0&#10;rk+wJLBWn1UfMUZ49nLbh5i+SLAkBx0NOLziKd9exXRonVvyYw4utTFlgMb9lUDMnGGZ+oFijtK0&#10;norSI/019DtUZb46dDT/jjkIc7Cegzsf9GZAVuVyQcaJFPrPvyeP/M9zef/lj6+eAAAA//8DAFBL&#10;AwQUAAYACAAAACEADkAcxuIAAAANAQAADwAAAGRycy9kb3ducmV2LnhtbEyPQU/DMAyF70j8h8hI&#10;3Fg62LquNJ0mBCckRFcOHNPWa6M1Tmmyrfx7vNO4+dlPz9/LNpPtxQlHbxwpmM8iEEi1awy1Cr7K&#10;t4cEhA+aGt07QgW/6GGT395kOm3cmQo87UIrOIR8qhV0IQyplL7u0Go/cwMS3/ZutDqwHFvZjPrM&#10;4baXj1EUS6sN8YdOD/jSYX3YHa2C7TcVr+bno/os9oUpy3VE7/FBqfu7afsMIuAUrma44DM65MxU&#10;uSM1XvSsVwl3CTwsl6s1CLbE88UCRHVZJfETyDyT/1vkfwAAAP//AwBQSwECLQAUAAYACAAAACEA&#10;toM4kv4AAADhAQAAEwAAAAAAAAAAAAAAAAAAAAAAW0NvbnRlbnRfVHlwZXNdLnhtbFBLAQItABQA&#10;BgAIAAAAIQA4/SH/1gAAAJQBAAALAAAAAAAAAAAAAAAAAC8BAABfcmVscy8ucmVsc1BLAQItABQA&#10;BgAIAAAAIQAhOekQpgEAACsDAAAOAAAAAAAAAAAAAAAAAC4CAABkcnMvZTJvRG9jLnhtbFBLAQIt&#10;ABQABgAIAAAAIQAOQBzG4gAAAA0BAAAPAAAAAAAAAAAAAAAAAAAEAABkcnMvZG93bnJldi54bWxQ&#10;SwUGAAAAAAQABADzAAAADwUAAAAA&#10;" filled="f" stroked="f">
              <v:textbox inset="0,0,0,0">
                <w:txbxContent>
                  <w:p w14:paraId="793BDAB9" w14:textId="77777777" w:rsidR="00D6227A" w:rsidRDefault="00E81897">
                    <w:pPr>
                      <w:spacing w:before="10"/>
                    </w:pPr>
                    <w:r>
                      <w:rPr>
                        <w:color w:val="000008"/>
                        <w:spacing w:val="-7"/>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EADCE" w14:textId="77777777" w:rsidR="00111411" w:rsidRDefault="00111411">
      <w:r>
        <w:separator/>
      </w:r>
    </w:p>
  </w:footnote>
  <w:footnote w:type="continuationSeparator" w:id="0">
    <w:p w14:paraId="2512CBCC" w14:textId="77777777" w:rsidR="00111411" w:rsidRDefault="00111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F0B31E"/>
    <w:multiLevelType w:val="singleLevel"/>
    <w:tmpl w:val="8DF0B31E"/>
    <w:lvl w:ilvl="0">
      <w:start w:val="1"/>
      <w:numFmt w:val="decimal"/>
      <w:lvlText w:val="%1)"/>
      <w:lvlJc w:val="left"/>
      <w:pPr>
        <w:ind w:left="425" w:hanging="425"/>
      </w:pPr>
      <w:rPr>
        <w:rFonts w:hint="default"/>
      </w:rPr>
    </w:lvl>
  </w:abstractNum>
  <w:abstractNum w:abstractNumId="1" w15:restartNumberingAfterBreak="0">
    <w:nsid w:val="F71EA565"/>
    <w:multiLevelType w:val="singleLevel"/>
    <w:tmpl w:val="F71EA565"/>
    <w:lvl w:ilvl="0">
      <w:start w:val="6"/>
      <w:numFmt w:val="decimal"/>
      <w:suff w:val="space"/>
      <w:lvlText w:val="%1."/>
      <w:lvlJc w:val="left"/>
    </w:lvl>
  </w:abstractNum>
  <w:abstractNum w:abstractNumId="2" w15:restartNumberingAfterBreak="0">
    <w:nsid w:val="0053208E"/>
    <w:multiLevelType w:val="multilevel"/>
    <w:tmpl w:val="0053208E"/>
    <w:lvl w:ilvl="0">
      <w:start w:val="1"/>
      <w:numFmt w:val="decimal"/>
      <w:lvlText w:val="%1."/>
      <w:lvlJc w:val="left"/>
      <w:pPr>
        <w:ind w:left="448" w:hanging="228"/>
      </w:pPr>
      <w:rPr>
        <w:rFonts w:ascii="Times New Roman" w:eastAsia="Times New Roman" w:hAnsi="Times New Roman" w:cs="Times New Roman" w:hint="default"/>
        <w:color w:val="000008"/>
        <w:spacing w:val="-20"/>
        <w:w w:val="100"/>
        <w:sz w:val="24"/>
        <w:szCs w:val="24"/>
        <w:lang w:val="en-US" w:eastAsia="en-US" w:bidi="en-US"/>
      </w:rPr>
    </w:lvl>
    <w:lvl w:ilvl="1">
      <w:start w:val="1"/>
      <w:numFmt w:val="decimal"/>
      <w:lvlText w:val="%1.%2"/>
      <w:lvlJc w:val="left"/>
      <w:pPr>
        <w:ind w:left="796" w:hanging="336"/>
      </w:pPr>
      <w:rPr>
        <w:rFonts w:ascii="Times New Roman" w:eastAsia="Times New Roman" w:hAnsi="Times New Roman" w:cs="Times New Roman" w:hint="default"/>
        <w:color w:val="000008"/>
        <w:spacing w:val="-20"/>
        <w:w w:val="100"/>
        <w:sz w:val="24"/>
        <w:szCs w:val="24"/>
        <w:lang w:val="en-US" w:eastAsia="en-US" w:bidi="en-US"/>
      </w:rPr>
    </w:lvl>
    <w:lvl w:ilvl="2">
      <w:numFmt w:val="bullet"/>
      <w:lvlText w:val="•"/>
      <w:lvlJc w:val="left"/>
      <w:pPr>
        <w:ind w:left="800" w:hanging="336"/>
      </w:pPr>
      <w:rPr>
        <w:rFonts w:hint="default"/>
        <w:lang w:val="en-US" w:eastAsia="en-US" w:bidi="en-US"/>
      </w:rPr>
    </w:lvl>
    <w:lvl w:ilvl="3">
      <w:numFmt w:val="bullet"/>
      <w:lvlText w:val="•"/>
      <w:lvlJc w:val="left"/>
      <w:pPr>
        <w:ind w:left="1792" w:hanging="336"/>
      </w:pPr>
      <w:rPr>
        <w:rFonts w:hint="default"/>
        <w:lang w:val="en-US" w:eastAsia="en-US" w:bidi="en-US"/>
      </w:rPr>
    </w:lvl>
    <w:lvl w:ilvl="4">
      <w:numFmt w:val="bullet"/>
      <w:lvlText w:val="•"/>
      <w:lvlJc w:val="left"/>
      <w:pPr>
        <w:ind w:left="2785" w:hanging="336"/>
      </w:pPr>
      <w:rPr>
        <w:rFonts w:hint="default"/>
        <w:lang w:val="en-US" w:eastAsia="en-US" w:bidi="en-US"/>
      </w:rPr>
    </w:lvl>
    <w:lvl w:ilvl="5">
      <w:numFmt w:val="bullet"/>
      <w:lvlText w:val="•"/>
      <w:lvlJc w:val="left"/>
      <w:pPr>
        <w:ind w:left="3777" w:hanging="336"/>
      </w:pPr>
      <w:rPr>
        <w:rFonts w:hint="default"/>
        <w:lang w:val="en-US" w:eastAsia="en-US" w:bidi="en-US"/>
      </w:rPr>
    </w:lvl>
    <w:lvl w:ilvl="6">
      <w:numFmt w:val="bullet"/>
      <w:lvlText w:val="•"/>
      <w:lvlJc w:val="left"/>
      <w:pPr>
        <w:ind w:left="4770" w:hanging="336"/>
      </w:pPr>
      <w:rPr>
        <w:rFonts w:hint="default"/>
        <w:lang w:val="en-US" w:eastAsia="en-US" w:bidi="en-US"/>
      </w:rPr>
    </w:lvl>
    <w:lvl w:ilvl="7">
      <w:numFmt w:val="bullet"/>
      <w:lvlText w:val="•"/>
      <w:lvlJc w:val="left"/>
      <w:pPr>
        <w:ind w:left="5762" w:hanging="336"/>
      </w:pPr>
      <w:rPr>
        <w:rFonts w:hint="default"/>
        <w:lang w:val="en-US" w:eastAsia="en-US" w:bidi="en-US"/>
      </w:rPr>
    </w:lvl>
    <w:lvl w:ilvl="8">
      <w:numFmt w:val="bullet"/>
      <w:lvlText w:val="•"/>
      <w:lvlJc w:val="left"/>
      <w:pPr>
        <w:ind w:left="6755" w:hanging="336"/>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asz0arpvpdabew5w1veapcr90p02ewptrd&quot;&gt;BMC（KRAS）-投稿文献&lt;record-ids&gt;&lt;item&gt;35&lt;/item&gt;&lt;item&gt;36&lt;/item&gt;&lt;item&gt;37&lt;/item&gt;&lt;item&gt;38&lt;/item&gt;&lt;item&gt;39&lt;/item&gt;&lt;item&gt;40&lt;/item&gt;&lt;/record-ids&gt;&lt;/item&gt;&lt;/Libraries&gt;"/>
  </w:docVars>
  <w:rsids>
    <w:rsidRoot w:val="67DB1E91"/>
    <w:rsid w:val="001005BF"/>
    <w:rsid w:val="00111411"/>
    <w:rsid w:val="00280D03"/>
    <w:rsid w:val="00317032"/>
    <w:rsid w:val="0035372A"/>
    <w:rsid w:val="003D20F6"/>
    <w:rsid w:val="0042075B"/>
    <w:rsid w:val="006348B8"/>
    <w:rsid w:val="00795C5B"/>
    <w:rsid w:val="0083002F"/>
    <w:rsid w:val="00852FC0"/>
    <w:rsid w:val="008B41F9"/>
    <w:rsid w:val="008F53EB"/>
    <w:rsid w:val="00945903"/>
    <w:rsid w:val="00C668C5"/>
    <w:rsid w:val="00CF07BB"/>
    <w:rsid w:val="00D6227A"/>
    <w:rsid w:val="00E81897"/>
    <w:rsid w:val="00F04563"/>
    <w:rsid w:val="06AC7867"/>
    <w:rsid w:val="07856E2E"/>
    <w:rsid w:val="078934B3"/>
    <w:rsid w:val="0A9475A7"/>
    <w:rsid w:val="0B49274C"/>
    <w:rsid w:val="0C7A56D0"/>
    <w:rsid w:val="0E0A1E9A"/>
    <w:rsid w:val="1016686C"/>
    <w:rsid w:val="12ED56CC"/>
    <w:rsid w:val="13867F54"/>
    <w:rsid w:val="14387206"/>
    <w:rsid w:val="15D25E46"/>
    <w:rsid w:val="172F036E"/>
    <w:rsid w:val="18C70BA1"/>
    <w:rsid w:val="19AD0611"/>
    <w:rsid w:val="19C024D7"/>
    <w:rsid w:val="1BD5139E"/>
    <w:rsid w:val="1CA21118"/>
    <w:rsid w:val="1DD94A44"/>
    <w:rsid w:val="1E0B2268"/>
    <w:rsid w:val="1F2765A2"/>
    <w:rsid w:val="208461E8"/>
    <w:rsid w:val="20FF4AE8"/>
    <w:rsid w:val="221517DD"/>
    <w:rsid w:val="23DD31A2"/>
    <w:rsid w:val="24472AED"/>
    <w:rsid w:val="288C2EFB"/>
    <w:rsid w:val="2A1600B2"/>
    <w:rsid w:val="2AF708C1"/>
    <w:rsid w:val="2B6A7ACC"/>
    <w:rsid w:val="2BA002EC"/>
    <w:rsid w:val="2D482AB4"/>
    <w:rsid w:val="2DFD3307"/>
    <w:rsid w:val="2EFF0440"/>
    <w:rsid w:val="31B40CBF"/>
    <w:rsid w:val="31D753C6"/>
    <w:rsid w:val="34F5109D"/>
    <w:rsid w:val="360F47A4"/>
    <w:rsid w:val="36D8063B"/>
    <w:rsid w:val="36E215A4"/>
    <w:rsid w:val="38E31E45"/>
    <w:rsid w:val="3BA54C80"/>
    <w:rsid w:val="3C867C14"/>
    <w:rsid w:val="3E0B4A92"/>
    <w:rsid w:val="3F5650F8"/>
    <w:rsid w:val="3F7D31A0"/>
    <w:rsid w:val="491016C0"/>
    <w:rsid w:val="4A2D7C3F"/>
    <w:rsid w:val="4C557559"/>
    <w:rsid w:val="4CA55CE5"/>
    <w:rsid w:val="4DF27EB7"/>
    <w:rsid w:val="50723E02"/>
    <w:rsid w:val="50A0428B"/>
    <w:rsid w:val="52120FBC"/>
    <w:rsid w:val="52301E82"/>
    <w:rsid w:val="53023FAD"/>
    <w:rsid w:val="54CB6ADF"/>
    <w:rsid w:val="54E83EF7"/>
    <w:rsid w:val="584F0DC2"/>
    <w:rsid w:val="5F45760B"/>
    <w:rsid w:val="61445C1A"/>
    <w:rsid w:val="637F012E"/>
    <w:rsid w:val="661A4D7D"/>
    <w:rsid w:val="67040912"/>
    <w:rsid w:val="67DB1E91"/>
    <w:rsid w:val="69C337AD"/>
    <w:rsid w:val="6A614600"/>
    <w:rsid w:val="6BA708F4"/>
    <w:rsid w:val="6CFC42DC"/>
    <w:rsid w:val="703A1FD8"/>
    <w:rsid w:val="728F134E"/>
    <w:rsid w:val="73D97432"/>
    <w:rsid w:val="76B4250A"/>
    <w:rsid w:val="77273BA6"/>
    <w:rsid w:val="7A001CD9"/>
    <w:rsid w:val="7DBF3158"/>
    <w:rsid w:val="7F4A7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593683"/>
  <w15:docId w15:val="{89DF4FAB-6D79-4D05-AA24-BA1F4ED7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endnote reference" w:qFormat="1"/>
    <w:lsdException w:name="endnote text"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eastAsia="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EndnoteText">
    <w:name w:val="endnote text"/>
    <w:qFormat/>
    <w:pPr>
      <w:widowControl w:val="0"/>
      <w:snapToGrid w:val="0"/>
    </w:pPr>
    <w:rPr>
      <w:rFonts w:asciiTheme="minorHAnsi" w:eastAsiaTheme="minorEastAsia" w:hAnsiTheme="minorHAnsi" w:cstheme="minorBidi"/>
      <w:kern w:val="2"/>
      <w:sz w:val="21"/>
      <w:szCs w:val="24"/>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NormalWeb">
    <w:name w:val="Normal (Web)"/>
    <w:basedOn w:val="Normal"/>
    <w:qFormat/>
    <w:rPr>
      <w:sz w:val="24"/>
    </w:rPr>
  </w:style>
  <w:style w:type="character" w:styleId="EndnoteReference">
    <w:name w:val="endnote reference"/>
    <w:qFormat/>
    <w:rPr>
      <w:vertAlign w:val="superscript"/>
    </w:rPr>
  </w:style>
  <w:style w:type="paragraph" w:styleId="ListParagraph">
    <w:name w:val="List Paragraph"/>
    <w:basedOn w:val="Normal"/>
    <w:uiPriority w:val="1"/>
    <w:qFormat/>
    <w:pPr>
      <w:ind w:left="580" w:hanging="360"/>
    </w:pPr>
  </w:style>
  <w:style w:type="table" w:customStyle="1" w:styleId="51">
    <w:name w:val="无格式表格 51"/>
    <w:uiPriority w:val="45"/>
    <w:qFormat/>
    <w:rPr>
      <w:sz w:val="24"/>
      <w:lang w:eastAsia="en-US"/>
    </w:rPr>
    <w:tblPr>
      <w:tblCellMar>
        <w:top w:w="0" w:type="dxa"/>
        <w:left w:w="0" w:type="dxa"/>
        <w:bottom w:w="0" w:type="dxa"/>
        <w:right w:w="0" w:type="dxa"/>
      </w:tblCellMar>
    </w:tblPr>
    <w:tblStylePr w:type="firstRow">
      <w:rPr>
        <w:rFonts w:ascii="DengXian Light" w:eastAsia="DengXian Light" w:hAnsi="DengXian Light" w:cs="Times New Roman" w:hint="eastAsia"/>
        <w:i/>
        <w:iCs/>
        <w:sz w:val="26"/>
        <w:szCs w:val="26"/>
      </w:rPr>
      <w:tblPr/>
      <w:tcPr>
        <w:tcBorders>
          <w:bottom w:val="single" w:sz="4" w:space="0" w:color="7E7E7E"/>
        </w:tcBorders>
        <w:shd w:val="clear" w:color="auto" w:fill="FFFFFF"/>
      </w:tcPr>
    </w:tblStylePr>
    <w:tblStylePr w:type="lastRow">
      <w:rPr>
        <w:rFonts w:ascii="DengXian Light" w:eastAsia="DengXian Light" w:hAnsi="DengXian Light" w:cs="Times New Roman" w:hint="eastAsia"/>
        <w:i/>
        <w:iCs/>
        <w:sz w:val="26"/>
        <w:szCs w:val="26"/>
      </w:rPr>
      <w:tblPr/>
      <w:tcPr>
        <w:tcBorders>
          <w:top w:val="single" w:sz="4" w:space="0" w:color="7E7E7E"/>
        </w:tcBorders>
        <w:shd w:val="clear" w:color="auto" w:fill="FFFFFF"/>
      </w:tcPr>
    </w:tblStylePr>
    <w:tblStylePr w:type="firstCol">
      <w:pPr>
        <w:jc w:val="right"/>
      </w:pPr>
      <w:rPr>
        <w:rFonts w:ascii="DengXian Light" w:eastAsia="DengXian Light" w:hAnsi="DengXian Light" w:cs="Times New Roman" w:hint="eastAsia"/>
        <w:i/>
        <w:iCs/>
        <w:sz w:val="26"/>
        <w:szCs w:val="26"/>
      </w:rPr>
      <w:tblPr/>
      <w:tcPr>
        <w:tcBorders>
          <w:right w:val="single" w:sz="4" w:space="0" w:color="7E7E7E"/>
        </w:tcBorders>
        <w:shd w:val="clear" w:color="auto" w:fill="FFFFFF"/>
      </w:tcPr>
    </w:tblStylePr>
    <w:tblStylePr w:type="lastCol">
      <w:rPr>
        <w:rFonts w:ascii="DengXian Light" w:eastAsia="DengXian Light" w:hAnsi="DengXian Light" w:cs="Times New Roman" w:hint="eastAsia"/>
        <w:i/>
        <w:iCs/>
        <w:sz w:val="26"/>
        <w:szCs w:val="26"/>
      </w:rPr>
      <w:tblPr/>
      <w:tcPr>
        <w:tcBorders>
          <w:left w:val="single" w:sz="4" w:space="0" w:color="7E7E7E"/>
        </w:tcBorders>
        <w:shd w:val="clear" w:color="auto" w:fill="FFFFFF"/>
      </w:tcPr>
    </w:tblStylePr>
    <w:tblStylePr w:type="band1Vert">
      <w:tblPr/>
      <w:tcPr>
        <w:shd w:val="clear" w:color="auto" w:fill="F1F1F1"/>
      </w:tcPr>
    </w:tblStylePr>
    <w:tblStylePr w:type="band1Horz">
      <w:tblPr/>
      <w:tcPr>
        <w:shd w:val="clear" w:color="auto"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无格式表格 31"/>
    <w:uiPriority w:val="43"/>
    <w:qFormat/>
    <w:tblPr>
      <w:tblCellMar>
        <w:top w:w="0" w:type="dxa"/>
        <w:left w:w="0" w:type="dxa"/>
        <w:bottom w:w="0" w:type="dxa"/>
        <w:right w:w="0" w:type="dxa"/>
      </w:tblCellMar>
    </w:tblPr>
    <w:tblStylePr w:type="firstRow">
      <w:rPr>
        <w:b/>
        <w:bCs/>
        <w:caps/>
      </w:rPr>
      <w:tblPr/>
      <w:tcPr>
        <w:tcBorders>
          <w:bottom w:val="single" w:sz="4" w:space="0" w:color="7E7E7E"/>
        </w:tcBorders>
      </w:tcPr>
    </w:tblStylePr>
    <w:tblStylePr w:type="lastRow">
      <w:rPr>
        <w:b/>
        <w:bCs/>
        <w:caps/>
      </w:rPr>
      <w:tblPr/>
      <w:tcPr>
        <w:tcBorders>
          <w:top w:val="nil"/>
        </w:tcBorders>
      </w:tcPr>
    </w:tblStylePr>
    <w:tblStylePr w:type="firstCol">
      <w:rPr>
        <w:b/>
        <w:bCs/>
        <w:caps/>
      </w:rPr>
      <w:tblPr/>
      <w:tcPr>
        <w:tcBorders>
          <w:right w:val="single" w:sz="4" w:space="0" w:color="7E7E7E"/>
        </w:tcBorders>
      </w:tcPr>
    </w:tblStylePr>
    <w:tblStylePr w:type="lastCol">
      <w:rPr>
        <w:b/>
        <w:bCs/>
        <w:caps/>
      </w:rPr>
      <w:tblPr/>
      <w:tcPr>
        <w:tcBorders>
          <w:left w:val="nil"/>
        </w:tcBorders>
      </w:tcPr>
    </w:tblStylePr>
    <w:tblStylePr w:type="band1Vert">
      <w:tblPr/>
      <w:tcPr>
        <w:shd w:val="clear" w:color="auto" w:fill="F1F1F1"/>
      </w:tcPr>
    </w:tblStylePr>
    <w:tblStylePr w:type="band1Horz">
      <w:tblPr/>
      <w:tcPr>
        <w:shd w:val="clear" w:color="auto" w:fill="F1F1F1"/>
      </w:tcPr>
    </w:tblStylePr>
    <w:tblStylePr w:type="neCell">
      <w:tblPr/>
      <w:tcPr>
        <w:tcBorders>
          <w:left w:val="nil"/>
        </w:tcBorders>
      </w:tcPr>
    </w:tblStylePr>
    <w:tblStylePr w:type="nwCell">
      <w:tblPr/>
      <w:tcPr>
        <w:tcBorders>
          <w:right w:val="nil"/>
        </w:tcBorders>
      </w:tcPr>
    </w:tblStylePr>
  </w:style>
  <w:style w:type="table" w:customStyle="1" w:styleId="510">
    <w:name w:val="无格式表格 51"/>
    <w:basedOn w:val="TableNormal"/>
    <w:qFormat/>
    <w:rPr>
      <w:rFonts w:eastAsia="Times New Roman"/>
      <w:sz w:val="24"/>
      <w:szCs w:val="24"/>
    </w:rPr>
    <w:tblPr/>
    <w:tblStylePr w:type="firstRow">
      <w:rPr>
        <w:rFonts w:ascii="Calibri Light" w:eastAsia="SimSun" w:hAnsi="Calibri Light" w:cs="Times New Roman" w:hint="eastAsia"/>
        <w:i/>
        <w:iCs/>
        <w:sz w:val="26"/>
        <w:szCs w:val="26"/>
      </w:rPr>
      <w:tblPr/>
      <w:tcPr>
        <w:tcBorders>
          <w:bottom w:val="single" w:sz="4" w:space="0" w:color="7E7E7E"/>
        </w:tcBorders>
        <w:shd w:val="clear" w:color="auto" w:fill="FFFFFF"/>
      </w:tcPr>
    </w:tblStylePr>
    <w:tblStylePr w:type="lastRow">
      <w:rPr>
        <w:rFonts w:ascii="Calibri Light" w:eastAsia="SimSun" w:hAnsi="Calibri Light" w:cs="Times New Roman" w:hint="eastAsia"/>
        <w:i/>
        <w:iCs/>
        <w:sz w:val="26"/>
        <w:szCs w:val="26"/>
      </w:rPr>
      <w:tblPr/>
      <w:tcPr>
        <w:tcBorders>
          <w:top w:val="single" w:sz="4" w:space="0" w:color="7E7E7E"/>
        </w:tcBorders>
        <w:shd w:val="clear" w:color="auto" w:fill="FFFFFF"/>
      </w:tcPr>
    </w:tblStylePr>
    <w:tblStylePr w:type="firstCol">
      <w:pPr>
        <w:jc w:val="right"/>
      </w:pPr>
      <w:rPr>
        <w:rFonts w:ascii="Calibri Light" w:eastAsia="SimSun" w:hAnsi="Calibri Light" w:cs="Times New Roman" w:hint="eastAsia"/>
        <w:i/>
        <w:iCs/>
        <w:sz w:val="26"/>
        <w:szCs w:val="26"/>
      </w:rPr>
      <w:tblPr/>
      <w:tcPr>
        <w:tcBorders>
          <w:right w:val="single" w:sz="4" w:space="0" w:color="7E7E7E"/>
        </w:tcBorders>
        <w:shd w:val="clear" w:color="auto" w:fill="FFFFFF"/>
      </w:tcPr>
    </w:tblStylePr>
    <w:tblStylePr w:type="lastCol">
      <w:rPr>
        <w:rFonts w:ascii="Calibri Light" w:eastAsia="SimSun" w:hAnsi="Calibri Light" w:cs="Times New Roman" w:hint="eastAsia"/>
        <w:i/>
        <w:iCs/>
        <w:sz w:val="26"/>
        <w:szCs w:val="26"/>
      </w:rPr>
      <w:tblPr/>
      <w:tcPr>
        <w:tcBorders>
          <w:left w:val="single" w:sz="4" w:space="0" w:color="7E7E7E"/>
        </w:tcBorders>
        <w:shd w:val="clear" w:color="auto" w:fill="FFFFFF"/>
      </w:tcPr>
    </w:tblStylePr>
    <w:tblStylePr w:type="band1Vert">
      <w:tblPr/>
      <w:tcPr>
        <w:shd w:val="clear" w:color="auto" w:fill="F1F1F1"/>
      </w:tcPr>
    </w:tblStylePr>
    <w:tblStylePr w:type="band1Horz">
      <w:tblPr/>
      <w:tcPr>
        <w:shd w:val="clear" w:color="auto"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rsid w:val="00317032"/>
    <w:pPr>
      <w:tabs>
        <w:tab w:val="center" w:pos="4153"/>
        <w:tab w:val="right" w:pos="8306"/>
      </w:tabs>
      <w:snapToGrid w:val="0"/>
    </w:pPr>
    <w:rPr>
      <w:sz w:val="18"/>
      <w:szCs w:val="18"/>
    </w:rPr>
  </w:style>
  <w:style w:type="character" w:customStyle="1" w:styleId="FooterChar">
    <w:name w:val="Footer Char"/>
    <w:basedOn w:val="DefaultParagraphFont"/>
    <w:link w:val="Footer"/>
    <w:rsid w:val="00317032"/>
    <w:rPr>
      <w:rFonts w:eastAsia="Times New Roman"/>
      <w:sz w:val="18"/>
      <w:szCs w:val="18"/>
      <w:lang w:eastAsia="en-US" w:bidi="en-US"/>
    </w:rPr>
  </w:style>
  <w:style w:type="paragraph" w:styleId="BalloonText">
    <w:name w:val="Balloon Text"/>
    <w:basedOn w:val="Normal"/>
    <w:link w:val="BalloonTextChar"/>
    <w:rsid w:val="00280D03"/>
    <w:rPr>
      <w:sz w:val="18"/>
      <w:szCs w:val="18"/>
    </w:rPr>
  </w:style>
  <w:style w:type="character" w:customStyle="1" w:styleId="BalloonTextChar">
    <w:name w:val="Balloon Text Char"/>
    <w:basedOn w:val="DefaultParagraphFont"/>
    <w:link w:val="BalloonText"/>
    <w:rsid w:val="00280D03"/>
    <w:rPr>
      <w:rFonts w:eastAsia="Times New Roman"/>
      <w:sz w:val="18"/>
      <w:szCs w:val="18"/>
      <w:lang w:eastAsia="en-US" w:bidi="en-US"/>
    </w:rPr>
  </w:style>
  <w:style w:type="paragraph" w:customStyle="1" w:styleId="EndNoteBibliographyTitle">
    <w:name w:val="EndNote Bibliography Title"/>
    <w:basedOn w:val="Normal"/>
    <w:link w:val="EndNoteBibliographyTitle0"/>
    <w:rsid w:val="00280D03"/>
    <w:pPr>
      <w:jc w:val="center"/>
    </w:pPr>
    <w:rPr>
      <w:noProof/>
    </w:rPr>
  </w:style>
  <w:style w:type="character" w:customStyle="1" w:styleId="EndNoteBibliographyTitle0">
    <w:name w:val="EndNote Bibliography Title 字符"/>
    <w:basedOn w:val="DefaultParagraphFont"/>
    <w:link w:val="EndNoteBibliographyTitle"/>
    <w:rsid w:val="00280D03"/>
    <w:rPr>
      <w:rFonts w:eastAsia="Times New Roman"/>
      <w:noProof/>
      <w:sz w:val="22"/>
      <w:szCs w:val="22"/>
      <w:lang w:eastAsia="en-US" w:bidi="en-US"/>
    </w:rPr>
  </w:style>
  <w:style w:type="paragraph" w:customStyle="1" w:styleId="EndNoteBibliography">
    <w:name w:val="EndNote Bibliography"/>
    <w:basedOn w:val="Normal"/>
    <w:link w:val="EndNoteBibliography0"/>
    <w:rsid w:val="00280D03"/>
    <w:pPr>
      <w:jc w:val="both"/>
    </w:pPr>
    <w:rPr>
      <w:noProof/>
    </w:rPr>
  </w:style>
  <w:style w:type="character" w:customStyle="1" w:styleId="EndNoteBibliography0">
    <w:name w:val="EndNote Bibliography 字符"/>
    <w:basedOn w:val="DefaultParagraphFont"/>
    <w:link w:val="EndNoteBibliography"/>
    <w:rsid w:val="00280D03"/>
    <w:rPr>
      <w:rFonts w:eastAsia="Times New Roman"/>
      <w:noProof/>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刊</dc:creator>
  <cp:lastModifiedBy>Microsoft Office User</cp:lastModifiedBy>
  <cp:revision>2</cp:revision>
  <dcterms:created xsi:type="dcterms:W3CDTF">2020-05-20T20:12:00Z</dcterms:created>
  <dcterms:modified xsi:type="dcterms:W3CDTF">2020-05-20T20:12:00Z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