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F1BA9" w14:textId="2A2B6A47" w:rsidR="00186033" w:rsidRPr="00186033" w:rsidRDefault="00186033" w:rsidP="00186033">
      <w:pPr>
        <w:jc w:val="center"/>
        <w:rPr>
          <w:b/>
          <w:bCs/>
          <w:sz w:val="36"/>
          <w:szCs w:val="36"/>
        </w:rPr>
      </w:pPr>
      <w:r w:rsidRPr="00186033">
        <w:rPr>
          <w:b/>
          <w:bCs/>
          <w:sz w:val="36"/>
          <w:szCs w:val="36"/>
        </w:rPr>
        <w:t>Supplementary Information</w:t>
      </w:r>
    </w:p>
    <w:p w14:paraId="5E98EE52" w14:textId="77777777" w:rsidR="00186033" w:rsidRPr="00186033" w:rsidRDefault="00186033" w:rsidP="00186033">
      <w:pPr>
        <w:rPr>
          <w:b/>
          <w:bCs/>
          <w:sz w:val="44"/>
          <w:szCs w:val="44"/>
        </w:rPr>
      </w:pPr>
    </w:p>
    <w:p w14:paraId="5DB5F27C" w14:textId="6528B295" w:rsidR="00391DF2" w:rsidRPr="00FA1B99" w:rsidRDefault="00D33733" w:rsidP="00391DF2">
      <w:pPr>
        <w:jc w:val="center"/>
        <w:rPr>
          <w:sz w:val="44"/>
          <w:szCs w:val="44"/>
        </w:rPr>
      </w:pPr>
      <w:r w:rsidRPr="00F368F9">
        <w:rPr>
          <w:sz w:val="44"/>
          <w:szCs w:val="44"/>
        </w:rPr>
        <w:t xml:space="preserve">Insight into cellular uptake and transcytosis of </w:t>
      </w:r>
      <w:r>
        <w:rPr>
          <w:sz w:val="44"/>
          <w:szCs w:val="44"/>
        </w:rPr>
        <w:t>peptide nanoparticles</w:t>
      </w:r>
      <w:r w:rsidRPr="00F368F9">
        <w:rPr>
          <w:sz w:val="44"/>
          <w:szCs w:val="44"/>
        </w:rPr>
        <w:t xml:space="preserve"> in </w:t>
      </w:r>
      <w:r>
        <w:rPr>
          <w:sz w:val="44"/>
          <w:szCs w:val="44"/>
        </w:rPr>
        <w:t>a generalist caterpillar</w:t>
      </w:r>
      <w:bookmarkStart w:id="0" w:name="_GoBack"/>
      <w:bookmarkEnd w:id="0"/>
      <w:r w:rsidR="00391DF2">
        <w:rPr>
          <w:sz w:val="44"/>
          <w:szCs w:val="44"/>
        </w:rPr>
        <w:t>.</w:t>
      </w:r>
    </w:p>
    <w:p w14:paraId="282459DD" w14:textId="77777777" w:rsidR="00391DF2" w:rsidRDefault="00391DF2" w:rsidP="00391DF2">
      <w:pPr>
        <w:jc w:val="center"/>
        <w:rPr>
          <w:color w:val="FF0000"/>
          <w:sz w:val="44"/>
          <w:szCs w:val="44"/>
        </w:rPr>
      </w:pPr>
    </w:p>
    <w:p w14:paraId="15982C75" w14:textId="77777777" w:rsidR="00391DF2" w:rsidRDefault="00391DF2" w:rsidP="00391DF2">
      <w:pPr>
        <w:jc w:val="center"/>
      </w:pPr>
      <w:r>
        <w:rPr>
          <w:i/>
          <w:u w:val="single"/>
        </w:rPr>
        <w:t>**Erin McGraw</w:t>
      </w:r>
      <w:r w:rsidRPr="00FA1B99">
        <w:rPr>
          <w:i/>
          <w:u w:val="single"/>
          <w:vertAlign w:val="superscript"/>
        </w:rPr>
        <w:t>1</w:t>
      </w:r>
      <w:r>
        <w:rPr>
          <w:i/>
        </w:rPr>
        <w:t>, **</w:t>
      </w:r>
      <w:r w:rsidRPr="00CE3CFC">
        <w:rPr>
          <w:i/>
          <w:u w:val="single"/>
        </w:rPr>
        <w:t xml:space="preserve"> </w:t>
      </w:r>
      <w:r w:rsidRPr="00FA1B99">
        <w:rPr>
          <w:i/>
          <w:u w:val="single"/>
        </w:rPr>
        <w:t>Jonathan D Roberts</w:t>
      </w:r>
      <w:r>
        <w:rPr>
          <w:i/>
          <w:u w:val="single"/>
          <w:vertAlign w:val="superscript"/>
        </w:rPr>
        <w:t>1</w:t>
      </w:r>
      <w:r>
        <w:rPr>
          <w:i/>
        </w:rPr>
        <w:t>, Nitish Kunte</w:t>
      </w:r>
      <w:r>
        <w:rPr>
          <w:i/>
          <w:vertAlign w:val="superscript"/>
        </w:rPr>
        <w:t>1</w:t>
      </w:r>
      <w:r>
        <w:rPr>
          <w:i/>
        </w:rPr>
        <w:t>, Matthew Westerfield</w:t>
      </w:r>
      <w:r w:rsidRPr="00FA1B99">
        <w:rPr>
          <w:i/>
          <w:vertAlign w:val="superscript"/>
        </w:rPr>
        <w:t>1</w:t>
      </w:r>
      <w:r>
        <w:rPr>
          <w:i/>
        </w:rPr>
        <w:t>, Xavier Streety</w:t>
      </w:r>
      <w:r w:rsidRPr="00FA1B99">
        <w:rPr>
          <w:i/>
          <w:vertAlign w:val="superscript"/>
        </w:rPr>
        <w:t>1</w:t>
      </w:r>
      <w:r>
        <w:rPr>
          <w:i/>
        </w:rPr>
        <w:t>, David Held</w:t>
      </w:r>
      <w:r>
        <w:rPr>
          <w:i/>
          <w:vertAlign w:val="superscript"/>
        </w:rPr>
        <w:t>2</w:t>
      </w:r>
      <w:r>
        <w:rPr>
          <w:i/>
        </w:rPr>
        <w:t xml:space="preserve"> and L. Adriana Avila</w:t>
      </w:r>
      <w:r>
        <w:rPr>
          <w:i/>
          <w:vertAlign w:val="superscript"/>
        </w:rPr>
        <w:t>1</w:t>
      </w:r>
      <w:r>
        <w:rPr>
          <w:i/>
        </w:rPr>
        <w:t>*.</w:t>
      </w:r>
    </w:p>
    <w:p w14:paraId="09EE4EB0" w14:textId="77777777" w:rsidR="00391DF2" w:rsidRDefault="00391DF2" w:rsidP="00391DF2">
      <w:pPr>
        <w:jc w:val="center"/>
      </w:pPr>
    </w:p>
    <w:p w14:paraId="164D62AC" w14:textId="77777777" w:rsidR="00391DF2" w:rsidRDefault="00391DF2" w:rsidP="00391DF2">
      <w:pPr>
        <w:spacing w:line="480" w:lineRule="auto"/>
        <w:jc w:val="center"/>
      </w:pPr>
      <w:r>
        <w:rPr>
          <w:vertAlign w:val="superscript"/>
        </w:rPr>
        <w:t>1</w:t>
      </w:r>
      <w:r>
        <w:t>Department of Biological Sciences, Auburn University, Auburn, AL36849, USA.</w:t>
      </w:r>
    </w:p>
    <w:p w14:paraId="31CF24D2" w14:textId="77777777" w:rsidR="00391DF2" w:rsidRDefault="00391DF2" w:rsidP="00391DF2">
      <w:pPr>
        <w:spacing w:line="480" w:lineRule="auto"/>
        <w:jc w:val="center"/>
      </w:pPr>
      <w:r>
        <w:rPr>
          <w:vertAlign w:val="superscript"/>
        </w:rPr>
        <w:t>2</w:t>
      </w:r>
      <w:r>
        <w:t xml:space="preserve"> Department of Entomology and Plant Pathology, Auburn University, Auburn, AL, USA.</w:t>
      </w:r>
    </w:p>
    <w:p w14:paraId="72C458F0" w14:textId="77777777" w:rsidR="00391DF2" w:rsidRDefault="00391DF2" w:rsidP="00391DF2">
      <w:pPr>
        <w:spacing w:line="480" w:lineRule="auto"/>
        <w:jc w:val="center"/>
      </w:pPr>
    </w:p>
    <w:p w14:paraId="7194E86B" w14:textId="77777777" w:rsidR="00391DF2" w:rsidRDefault="00391DF2" w:rsidP="00391DF2">
      <w:pPr>
        <w:spacing w:line="480" w:lineRule="auto"/>
        <w:jc w:val="center"/>
      </w:pPr>
      <w:r>
        <w:t>*Corresponding author: adriana.avila@auburn.edu</w:t>
      </w:r>
    </w:p>
    <w:p w14:paraId="78A54D2D" w14:textId="77777777" w:rsidR="00391DF2" w:rsidRDefault="00391DF2" w:rsidP="00391DF2">
      <w:pPr>
        <w:jc w:val="center"/>
      </w:pPr>
      <w:r>
        <w:t xml:space="preserve">** </w:t>
      </w:r>
      <w:r w:rsidRPr="00FA1B99">
        <w:rPr>
          <w:i/>
          <w:u w:val="single"/>
        </w:rPr>
        <w:t>E. McGraw</w:t>
      </w:r>
      <w:r>
        <w:t xml:space="preserve"> </w:t>
      </w:r>
      <w:proofErr w:type="gramStart"/>
      <w:r>
        <w:t xml:space="preserve">and </w:t>
      </w:r>
      <w:r w:rsidRPr="00FA1B99">
        <w:rPr>
          <w:i/>
          <w:u w:val="single"/>
        </w:rPr>
        <w:t xml:space="preserve"> J.D.</w:t>
      </w:r>
      <w:proofErr w:type="gramEnd"/>
      <w:r w:rsidRPr="00FA1B99">
        <w:rPr>
          <w:i/>
          <w:u w:val="single"/>
        </w:rPr>
        <w:t xml:space="preserve"> Roberts</w:t>
      </w:r>
      <w:r>
        <w:t xml:space="preserve"> made equal contributions.</w:t>
      </w:r>
    </w:p>
    <w:p w14:paraId="788E9E5F" w14:textId="77777777" w:rsidR="00391DF2" w:rsidRDefault="00391DF2" w:rsidP="00391DF2">
      <w:pPr>
        <w:jc w:val="center"/>
      </w:pPr>
    </w:p>
    <w:p w14:paraId="125E996D" w14:textId="77777777" w:rsidR="00391DF2" w:rsidRDefault="00391DF2" w:rsidP="00391DF2">
      <w:pPr>
        <w:jc w:val="center"/>
        <w:rPr>
          <w:color w:val="FF0000"/>
          <w:sz w:val="44"/>
          <w:szCs w:val="44"/>
        </w:rPr>
      </w:pPr>
    </w:p>
    <w:p w14:paraId="5230A843" w14:textId="77777777" w:rsidR="00391DF2" w:rsidRDefault="00391DF2" w:rsidP="00391DF2">
      <w:pPr>
        <w:jc w:val="center"/>
        <w:rPr>
          <w:color w:val="FF0000"/>
          <w:sz w:val="44"/>
          <w:szCs w:val="44"/>
        </w:rPr>
      </w:pPr>
    </w:p>
    <w:p w14:paraId="488BA4C1" w14:textId="1A61AC54" w:rsidR="00186033" w:rsidRDefault="00186033" w:rsidP="00186033">
      <w:pPr>
        <w:jc w:val="center"/>
      </w:pPr>
      <w:r>
        <w:t>.</w:t>
      </w:r>
    </w:p>
    <w:p w14:paraId="76AD2CC8" w14:textId="0BFDB3BA" w:rsidR="009B3341" w:rsidRDefault="009B3341"/>
    <w:p w14:paraId="1EE4963A" w14:textId="4263F6A1" w:rsidR="00186033" w:rsidRDefault="00186033"/>
    <w:p w14:paraId="0FF943E0" w14:textId="68ADA37E" w:rsidR="00186033" w:rsidRDefault="00186033"/>
    <w:p w14:paraId="6865FEAC" w14:textId="2BE80DE3" w:rsidR="00186033" w:rsidRDefault="00186033"/>
    <w:p w14:paraId="00698B8B" w14:textId="6C1B114F" w:rsidR="00186033" w:rsidRDefault="00186033"/>
    <w:p w14:paraId="6573FE48" w14:textId="2DEEFEAD" w:rsidR="00186033" w:rsidRDefault="00186033"/>
    <w:p w14:paraId="44AD099D" w14:textId="3D56B2EA" w:rsidR="00186033" w:rsidRDefault="00186033"/>
    <w:p w14:paraId="421A7D8B" w14:textId="0D4F22BA" w:rsidR="00186033" w:rsidRDefault="00186033"/>
    <w:p w14:paraId="2FF3FC42" w14:textId="3E213CC7" w:rsidR="00186033" w:rsidRDefault="00186033"/>
    <w:p w14:paraId="1C257F1A" w14:textId="6589D5FE" w:rsidR="00186033" w:rsidRDefault="00186033"/>
    <w:p w14:paraId="73E37166" w14:textId="7782471E" w:rsidR="00186033" w:rsidRDefault="00186033"/>
    <w:p w14:paraId="5BEF4DD9" w14:textId="068A52BB" w:rsidR="00186033" w:rsidRDefault="00186033"/>
    <w:p w14:paraId="03947BB2" w14:textId="725A1222" w:rsidR="00186033" w:rsidRDefault="00186033"/>
    <w:p w14:paraId="0476A495" w14:textId="56948FEA" w:rsidR="00186033" w:rsidRDefault="00186033"/>
    <w:p w14:paraId="1C61EF28" w14:textId="7420A1A0" w:rsidR="00186033" w:rsidRDefault="00186033"/>
    <w:p w14:paraId="22E57DFF" w14:textId="591F77AD" w:rsidR="00186033" w:rsidRDefault="00186033"/>
    <w:p w14:paraId="32AE6366" w14:textId="67281DA3" w:rsidR="00186033" w:rsidRDefault="00186033"/>
    <w:p w14:paraId="0905F167" w14:textId="440AA135" w:rsidR="00186033" w:rsidRDefault="00186033"/>
    <w:p w14:paraId="6297E156" w14:textId="77AC8AF0" w:rsidR="00186033" w:rsidRDefault="00186033"/>
    <w:p w14:paraId="781BA402" w14:textId="3A3C99BA" w:rsidR="00F07ECB" w:rsidRDefault="00F07ECB" w:rsidP="00F07EC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E2548E" wp14:editId="22D29937">
            <wp:extent cx="5326380" cy="2057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AE92" w14:textId="77777777" w:rsidR="00F07ECB" w:rsidRDefault="00F07ECB">
      <w:pPr>
        <w:rPr>
          <w:b/>
        </w:rPr>
      </w:pPr>
    </w:p>
    <w:p w14:paraId="2919E485" w14:textId="117D8C65" w:rsidR="00E57FB1" w:rsidRDefault="00F07ECB" w:rsidP="007474C1">
      <w:pPr>
        <w:spacing w:line="480" w:lineRule="auto"/>
        <w:jc w:val="both"/>
        <w:rPr>
          <w:bCs/>
        </w:rPr>
      </w:pPr>
      <w:r w:rsidRPr="00186033">
        <w:rPr>
          <w:b/>
        </w:rPr>
        <w:t>Supplementary Figure S</w:t>
      </w:r>
      <w:r w:rsidR="00A453EA">
        <w:rPr>
          <w:b/>
        </w:rPr>
        <w:t>1</w:t>
      </w:r>
      <w:r w:rsidRPr="0051701E">
        <w:rPr>
          <w:b/>
        </w:rPr>
        <w:t xml:space="preserve">. </w:t>
      </w:r>
      <w:r>
        <w:rPr>
          <w:b/>
        </w:rPr>
        <w:t>Flow cytometry gating strategy</w:t>
      </w:r>
      <w:r w:rsidRPr="0051701E">
        <w:rPr>
          <w:b/>
        </w:rPr>
        <w:t>.</w:t>
      </w:r>
      <w:r>
        <w:rPr>
          <w:b/>
        </w:rPr>
        <w:t xml:space="preserve"> </w:t>
      </w:r>
      <w:r w:rsidR="007474C1" w:rsidRPr="007474C1">
        <w:rPr>
          <w:bCs/>
        </w:rPr>
        <w:t>Upon treatments, SF9 cells were</w:t>
      </w:r>
      <w:r w:rsidRPr="007474C1">
        <w:rPr>
          <w:bCs/>
        </w:rPr>
        <w:t xml:space="preserve"> </w:t>
      </w:r>
      <w:r w:rsidR="007474C1">
        <w:rPr>
          <w:bCs/>
        </w:rPr>
        <w:t>washed and</w:t>
      </w:r>
      <w:r w:rsidRPr="007474C1">
        <w:rPr>
          <w:bCs/>
        </w:rPr>
        <w:t xml:space="preserve"> stained with 7AAD dye </w:t>
      </w:r>
      <w:r w:rsidR="007474C1" w:rsidRPr="007474C1">
        <w:rPr>
          <w:bCs/>
        </w:rPr>
        <w:t>and analyzed using flow cytometry. First,</w:t>
      </w:r>
      <w:r w:rsidRPr="007474C1">
        <w:rPr>
          <w:bCs/>
        </w:rPr>
        <w:t xml:space="preserve"> cell</w:t>
      </w:r>
      <w:r w:rsidR="007474C1" w:rsidRPr="007474C1">
        <w:rPr>
          <w:bCs/>
        </w:rPr>
        <w:t xml:space="preserve">s were </w:t>
      </w:r>
      <w:r w:rsidR="007474C1">
        <w:rPr>
          <w:bCs/>
        </w:rPr>
        <w:t>selected based on size</w:t>
      </w:r>
      <w:r w:rsidRPr="007474C1">
        <w:rPr>
          <w:bCs/>
        </w:rPr>
        <w:t xml:space="preserve"> by</w:t>
      </w:r>
      <w:r w:rsidR="007474C1" w:rsidRPr="007474C1">
        <w:rPr>
          <w:bCs/>
        </w:rPr>
        <w:t xml:space="preserve"> </w:t>
      </w:r>
      <w:r w:rsidRPr="007474C1">
        <w:rPr>
          <w:bCs/>
        </w:rPr>
        <w:t xml:space="preserve">plotting SSC vs FSC, then </w:t>
      </w:r>
      <w:r w:rsidR="007474C1">
        <w:rPr>
          <w:bCs/>
        </w:rPr>
        <w:t>selection of singlet cells</w:t>
      </w:r>
      <w:r w:rsidRPr="007474C1">
        <w:rPr>
          <w:bCs/>
        </w:rPr>
        <w:t xml:space="preserve"> by applying FSC-height vs FSC-area</w:t>
      </w:r>
      <w:r w:rsidR="007474C1" w:rsidRPr="007474C1">
        <w:rPr>
          <w:bCs/>
        </w:rPr>
        <w:t xml:space="preserve"> and lastly, viable cells were quantified using</w:t>
      </w:r>
      <w:r w:rsidRPr="007474C1">
        <w:rPr>
          <w:bCs/>
        </w:rPr>
        <w:t xml:space="preserve"> 7-AAD </w:t>
      </w:r>
      <w:r w:rsidR="007474C1" w:rsidRPr="007474C1">
        <w:rPr>
          <w:bCs/>
        </w:rPr>
        <w:t>(negative</w:t>
      </w:r>
      <w:r w:rsidRPr="007474C1">
        <w:rPr>
          <w:bCs/>
        </w:rPr>
        <w:t>)</w:t>
      </w:r>
      <w:r w:rsidR="007474C1" w:rsidRPr="007474C1">
        <w:rPr>
          <w:bCs/>
        </w:rPr>
        <w:t>.</w:t>
      </w:r>
    </w:p>
    <w:p w14:paraId="2749F1EC" w14:textId="01546DFB" w:rsidR="00391DF2" w:rsidRDefault="00391DF2" w:rsidP="007474C1">
      <w:pPr>
        <w:spacing w:line="480" w:lineRule="auto"/>
        <w:jc w:val="both"/>
        <w:rPr>
          <w:bCs/>
        </w:rPr>
      </w:pPr>
    </w:p>
    <w:p w14:paraId="1F0BE684" w14:textId="26970F80" w:rsidR="001B0906" w:rsidRDefault="001B0906" w:rsidP="007474C1">
      <w:pPr>
        <w:spacing w:line="480" w:lineRule="auto"/>
        <w:jc w:val="both"/>
        <w:rPr>
          <w:bCs/>
        </w:rPr>
      </w:pPr>
    </w:p>
    <w:p w14:paraId="0C3A73AA" w14:textId="3973E789" w:rsidR="001B0906" w:rsidRDefault="001B0906" w:rsidP="007474C1">
      <w:pPr>
        <w:spacing w:line="480" w:lineRule="auto"/>
        <w:jc w:val="both"/>
        <w:rPr>
          <w:bCs/>
        </w:rPr>
      </w:pPr>
    </w:p>
    <w:p w14:paraId="2E863964" w14:textId="77777777" w:rsidR="001B0906" w:rsidRDefault="001B0906" w:rsidP="007474C1">
      <w:pPr>
        <w:spacing w:line="480" w:lineRule="auto"/>
        <w:jc w:val="both"/>
        <w:rPr>
          <w:bCs/>
        </w:rPr>
      </w:pPr>
    </w:p>
    <w:p w14:paraId="62F16B64" w14:textId="77777777" w:rsidR="00391DF2" w:rsidRDefault="00391DF2" w:rsidP="007474C1">
      <w:pPr>
        <w:spacing w:line="480" w:lineRule="auto"/>
        <w:jc w:val="both"/>
        <w:rPr>
          <w:bCs/>
        </w:rPr>
      </w:pPr>
    </w:p>
    <w:p w14:paraId="4EDE2409" w14:textId="378C7B68" w:rsidR="00E57FB1" w:rsidRDefault="00E57FB1" w:rsidP="007474C1">
      <w:pPr>
        <w:spacing w:line="48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431485F" wp14:editId="76C3FD09">
            <wp:extent cx="5943600" cy="2987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2212" w14:textId="1257B418" w:rsidR="00E57FB1" w:rsidRDefault="001B5729" w:rsidP="007474C1">
      <w:pPr>
        <w:spacing w:line="480" w:lineRule="auto"/>
        <w:jc w:val="both"/>
      </w:pPr>
      <w:r w:rsidRPr="00186033">
        <w:rPr>
          <w:b/>
        </w:rPr>
        <w:t>Supplementary Figure S</w:t>
      </w:r>
      <w:r w:rsidR="00A453EA">
        <w:rPr>
          <w:b/>
        </w:rPr>
        <w:t>2</w:t>
      </w:r>
      <w:r w:rsidRPr="0051701E">
        <w:rPr>
          <w:b/>
        </w:rPr>
        <w:t>.</w:t>
      </w:r>
      <w:r w:rsidR="005534EB">
        <w:rPr>
          <w:b/>
        </w:rPr>
        <w:t xml:space="preserve"> Photo of </w:t>
      </w:r>
      <w:proofErr w:type="spellStart"/>
      <w:r w:rsidR="005534EB">
        <w:rPr>
          <w:b/>
        </w:rPr>
        <w:t>Ussing</w:t>
      </w:r>
      <w:proofErr w:type="spellEnd"/>
      <w:r w:rsidR="005534EB">
        <w:rPr>
          <w:b/>
        </w:rPr>
        <w:t xml:space="preserve"> chamber set-up. </w:t>
      </w:r>
      <w:r w:rsidR="005534EB">
        <w:t>A)</w:t>
      </w:r>
      <w:r w:rsidR="005534EB">
        <w:rPr>
          <w:b/>
        </w:rPr>
        <w:t xml:space="preserve"> </w:t>
      </w:r>
      <w:r w:rsidR="005534EB">
        <w:t>Tissues were mounted on modified 0.1cm</w:t>
      </w:r>
      <w:r w:rsidR="005534EB">
        <w:rPr>
          <w:vertAlign w:val="superscript"/>
        </w:rPr>
        <w:t>2</w:t>
      </w:r>
      <w:r w:rsidR="005534EB">
        <w:t xml:space="preserve"> slide. B) Sliders were modified by coating approximately half of the area with a clear enamel. C) Full final set-up of </w:t>
      </w:r>
      <w:proofErr w:type="spellStart"/>
      <w:r w:rsidR="005534EB">
        <w:t>Ussing</w:t>
      </w:r>
      <w:proofErr w:type="spellEnd"/>
      <w:r w:rsidR="005534EB">
        <w:t xml:space="preserve"> chamber.</w:t>
      </w:r>
    </w:p>
    <w:p w14:paraId="49A4A70E" w14:textId="4CA98F9D" w:rsidR="001B0906" w:rsidRDefault="001B0906" w:rsidP="007474C1">
      <w:pPr>
        <w:spacing w:line="480" w:lineRule="auto"/>
        <w:jc w:val="both"/>
      </w:pPr>
    </w:p>
    <w:p w14:paraId="1FF75779" w14:textId="6EE383D6" w:rsidR="001B0906" w:rsidRDefault="001B0906" w:rsidP="007474C1">
      <w:pPr>
        <w:spacing w:line="480" w:lineRule="auto"/>
        <w:jc w:val="both"/>
      </w:pPr>
    </w:p>
    <w:p w14:paraId="2945A281" w14:textId="6F77E8C8" w:rsidR="001B0906" w:rsidRDefault="001B0906" w:rsidP="007474C1">
      <w:pPr>
        <w:spacing w:line="480" w:lineRule="auto"/>
        <w:jc w:val="both"/>
      </w:pPr>
    </w:p>
    <w:p w14:paraId="662A2A27" w14:textId="77777777" w:rsidR="001B0906" w:rsidRDefault="001B0906" w:rsidP="007474C1">
      <w:pPr>
        <w:spacing w:line="480" w:lineRule="auto"/>
        <w:jc w:val="both"/>
      </w:pPr>
    </w:p>
    <w:p w14:paraId="6F00F22E" w14:textId="77777777" w:rsidR="001B0906" w:rsidRPr="005534EB" w:rsidRDefault="001B0906" w:rsidP="007474C1">
      <w:pPr>
        <w:spacing w:line="480" w:lineRule="auto"/>
        <w:jc w:val="both"/>
      </w:pPr>
    </w:p>
    <w:p w14:paraId="26B38998" w14:textId="6D2DF559" w:rsidR="00A453EA" w:rsidRDefault="001B0906" w:rsidP="007474C1">
      <w:pPr>
        <w:spacing w:line="480" w:lineRule="auto"/>
        <w:jc w:val="both"/>
        <w:rPr>
          <w:b/>
        </w:rPr>
      </w:pPr>
      <w:r w:rsidRPr="007F36A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967858" wp14:editId="56D9985D">
            <wp:simplePos x="0" y="0"/>
            <wp:positionH relativeFrom="column">
              <wp:posOffset>1454150</wp:posOffset>
            </wp:positionH>
            <wp:positionV relativeFrom="paragraph">
              <wp:posOffset>2878455</wp:posOffset>
            </wp:positionV>
            <wp:extent cx="2724150" cy="2484120"/>
            <wp:effectExtent l="0" t="0" r="6350" b="5080"/>
            <wp:wrapThrough wrapText="bothSides">
              <wp:wrapPolygon edited="0">
                <wp:start x="0" y="0"/>
                <wp:lineTo x="0" y="21534"/>
                <wp:lineTo x="21550" y="21534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 r="54108"/>
                    <a:stretch/>
                  </pic:blipFill>
                  <pic:spPr bwMode="auto">
                    <a:xfrm>
                      <a:off x="0" y="0"/>
                      <a:ext cx="27241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4A01B65E" wp14:editId="6D5BAA26">
            <wp:extent cx="5943600" cy="2760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S RNS Sup fig copy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A6F1" w14:textId="38032EFA" w:rsidR="00A453EA" w:rsidRDefault="001B0906" w:rsidP="00A453EA">
      <w:pPr>
        <w:spacing w:line="480" w:lineRule="auto"/>
        <w:jc w:val="both"/>
        <w:rPr>
          <w:b/>
          <w:i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F88CE" wp14:editId="38208374">
                <wp:simplePos x="0" y="0"/>
                <wp:positionH relativeFrom="column">
                  <wp:posOffset>971550</wp:posOffset>
                </wp:positionH>
                <wp:positionV relativeFrom="paragraph">
                  <wp:posOffset>146050</wp:posOffset>
                </wp:positionV>
                <wp:extent cx="298450" cy="3175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CAEB4" w14:textId="48D246C0" w:rsidR="001B0906" w:rsidRPr="001B0906" w:rsidRDefault="001B0906">
                            <w:pPr>
                              <w:rPr>
                                <w:b/>
                              </w:rPr>
                            </w:pPr>
                            <w:r w:rsidRPr="001B0906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88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6.5pt;margin-top:11.5pt;width:23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" fillcolor="white [3201]" stroked="f" strokeweight=".5pt">
                <v:textbox>
                  <w:txbxContent>
                    <w:p w14:paraId="3D4CAEB4" w14:textId="48D246C0" w:rsidR="001B0906" w:rsidRPr="001B0906" w:rsidRDefault="001B0906">
                      <w:pPr>
                        <w:rPr>
                          <w:b/>
                        </w:rPr>
                      </w:pPr>
                      <w:r w:rsidRPr="001B0906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70D6E528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5B8E6810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52508FF1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0BAAE3BF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49260BB8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3240B13B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6F802311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7EA5CCE2" w14:textId="77777777" w:rsidR="001B0906" w:rsidRDefault="001B0906" w:rsidP="00A453EA">
      <w:pPr>
        <w:spacing w:line="480" w:lineRule="auto"/>
        <w:jc w:val="both"/>
        <w:rPr>
          <w:b/>
        </w:rPr>
      </w:pPr>
    </w:p>
    <w:p w14:paraId="5D4336B4" w14:textId="7725D474" w:rsidR="00A453EA" w:rsidRPr="0051701E" w:rsidRDefault="00A453EA" w:rsidP="00A453EA">
      <w:pPr>
        <w:spacing w:line="480" w:lineRule="auto"/>
        <w:jc w:val="both"/>
      </w:pPr>
      <w:r w:rsidRPr="00186033">
        <w:rPr>
          <w:b/>
        </w:rPr>
        <w:t>Supplementary Figure S</w:t>
      </w:r>
      <w:r>
        <w:rPr>
          <w:b/>
        </w:rPr>
        <w:t>3</w:t>
      </w:r>
      <w:r w:rsidRPr="0051701E">
        <w:rPr>
          <w:b/>
        </w:rPr>
        <w:t xml:space="preserve">. SF9 cell viability assay. </w:t>
      </w:r>
      <w:r w:rsidR="001B0906">
        <w:rPr>
          <w:b/>
        </w:rPr>
        <w:t xml:space="preserve">A) </w:t>
      </w:r>
      <w:r w:rsidR="001B0906" w:rsidRPr="001B0906">
        <w:t>and</w:t>
      </w:r>
      <w:r w:rsidR="001B0906">
        <w:rPr>
          <w:b/>
        </w:rPr>
        <w:t xml:space="preserve"> B) </w:t>
      </w:r>
      <w:r w:rsidR="001B0906" w:rsidRPr="001B0906">
        <w:rPr>
          <w:bCs/>
          <w:color w:val="000000"/>
          <w:bdr w:val="none" w:sz="0" w:space="0" w:color="auto" w:frame="1"/>
          <w:shd w:val="clear" w:color="auto" w:fill="FFFFFF"/>
        </w:rPr>
        <w:t xml:space="preserve">The effect of </w:t>
      </w:r>
      <w:r w:rsidR="001B0906">
        <w:rPr>
          <w:bCs/>
          <w:color w:val="000000"/>
          <w:bdr w:val="none" w:sz="0" w:space="0" w:color="auto" w:frame="1"/>
          <w:shd w:val="clear" w:color="auto" w:fill="FFFFFF"/>
        </w:rPr>
        <w:t xml:space="preserve">endocytosis inhibitors on </w:t>
      </w:r>
      <w:r w:rsidR="001B0906" w:rsidRPr="001B0906">
        <w:rPr>
          <w:bCs/>
          <w:color w:val="000000"/>
          <w:bdr w:val="none" w:sz="0" w:space="0" w:color="auto" w:frame="1"/>
          <w:shd w:val="clear" w:color="auto" w:fill="FFFFFF"/>
        </w:rPr>
        <w:t>oxidative stress</w:t>
      </w:r>
      <w:r w:rsidR="001B0906">
        <w:rPr>
          <w:bCs/>
          <w:color w:val="000000"/>
          <w:bdr w:val="none" w:sz="0" w:space="0" w:color="auto" w:frame="1"/>
          <w:shd w:val="clear" w:color="auto" w:fill="FFFFFF"/>
        </w:rPr>
        <w:t xml:space="preserve">. </w:t>
      </w:r>
      <w:r w:rsidR="001B0906" w:rsidRPr="001B0906">
        <w:rPr>
          <w:b/>
          <w:bCs/>
          <w:color w:val="000000"/>
          <w:bdr w:val="none" w:sz="0" w:space="0" w:color="auto" w:frame="1"/>
          <w:shd w:val="clear" w:color="auto" w:fill="FFFFFF"/>
        </w:rPr>
        <w:t>C)</w:t>
      </w:r>
      <w:r w:rsidR="001B0906" w:rsidRPr="0051701E">
        <w:t xml:space="preserve"> </w:t>
      </w:r>
      <w:r w:rsidR="007F36A8" w:rsidRPr="0051701E">
        <w:t>Via</w:t>
      </w:r>
      <w:r w:rsidR="007F36A8">
        <w:t>bility of SF9 cells</w:t>
      </w:r>
      <w:r w:rsidR="001B0906">
        <w:t xml:space="preserve"> </w:t>
      </w:r>
      <w:r w:rsidR="001B0906" w:rsidRPr="0051701E">
        <w:t>using 7</w:t>
      </w:r>
      <w:r w:rsidR="001B0906">
        <w:t>-AAD viability dye</w:t>
      </w:r>
      <w:r w:rsidR="007F36A8">
        <w:t xml:space="preserve"> treated with</w:t>
      </w:r>
      <w:r w:rsidR="007F36A8" w:rsidRPr="0051701E">
        <w:t xml:space="preserve"> endocytosis inhibitors</w:t>
      </w:r>
      <w:r w:rsidR="001B0906">
        <w:t>. Concentrations tested:</w:t>
      </w:r>
      <w:r w:rsidR="007F36A8" w:rsidRPr="0051701E">
        <w:t xml:space="preserve"> 5mM M-β-CD, 50µM Nystatin, 10µg/mL CPZ, 80µM </w:t>
      </w:r>
      <w:proofErr w:type="spellStart"/>
      <w:r w:rsidR="007F36A8" w:rsidRPr="0051701E">
        <w:t>Dynasore</w:t>
      </w:r>
      <w:proofErr w:type="spellEnd"/>
      <w:r w:rsidR="007F36A8" w:rsidRPr="0051701E">
        <w:t>,</w:t>
      </w:r>
      <w:r w:rsidR="007F36A8">
        <w:t xml:space="preserve"> or</w:t>
      </w:r>
      <w:r w:rsidR="007F36A8" w:rsidRPr="0051701E">
        <w:t xml:space="preserve"> 4µM </w:t>
      </w:r>
      <w:proofErr w:type="spellStart"/>
      <w:r w:rsidR="007F36A8" w:rsidRPr="0051701E">
        <w:t>Cytochalasin</w:t>
      </w:r>
      <w:proofErr w:type="spellEnd"/>
      <w:r w:rsidR="007F36A8" w:rsidRPr="0051701E">
        <w:t xml:space="preserve"> </w:t>
      </w:r>
      <w:r w:rsidR="007F36A8">
        <w:t>and 50µM BAPCs with</w:t>
      </w:r>
      <w:r w:rsidR="005534EB">
        <w:t xml:space="preserve"> 2.5µg dsRNA for 30 min.</w:t>
      </w:r>
      <w:r w:rsidRPr="0051701E">
        <w:t xml:space="preserve"> </w:t>
      </w:r>
    </w:p>
    <w:p w14:paraId="649DDAAA" w14:textId="77777777" w:rsidR="00A453EA" w:rsidRPr="007474C1" w:rsidRDefault="00A453EA" w:rsidP="007474C1">
      <w:pPr>
        <w:spacing w:line="480" w:lineRule="auto"/>
        <w:jc w:val="both"/>
        <w:rPr>
          <w:bCs/>
        </w:rPr>
      </w:pPr>
    </w:p>
    <w:sectPr w:rsidR="00A453EA" w:rsidRPr="00747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341"/>
    <w:rsid w:val="00186033"/>
    <w:rsid w:val="001B0906"/>
    <w:rsid w:val="001B5729"/>
    <w:rsid w:val="00391DF2"/>
    <w:rsid w:val="005534EB"/>
    <w:rsid w:val="007474C1"/>
    <w:rsid w:val="007F36A8"/>
    <w:rsid w:val="009B3341"/>
    <w:rsid w:val="00A453EA"/>
    <w:rsid w:val="00BE5475"/>
    <w:rsid w:val="00CA5568"/>
    <w:rsid w:val="00D33733"/>
    <w:rsid w:val="00E57FB1"/>
    <w:rsid w:val="00F0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356F"/>
  <w15:chartTrackingRefBased/>
  <w15:docId w15:val="{C62F031F-544C-4B49-9CC7-B3C07C7A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6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03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33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860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03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8603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E99DE-269E-C942-839D-C99146DE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Nitish Sunil Kunte</dc:creator>
  <cp:keywords/>
  <dc:description/>
  <cp:lastModifiedBy>Adriana Avila Flores</cp:lastModifiedBy>
  <cp:revision>4</cp:revision>
  <dcterms:created xsi:type="dcterms:W3CDTF">2021-03-02T16:05:00Z</dcterms:created>
  <dcterms:modified xsi:type="dcterms:W3CDTF">2021-03-03T03:32:00Z</dcterms:modified>
</cp:coreProperties>
</file>