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FAC3" w14:textId="77777777" w:rsidR="003859BE" w:rsidRPr="003859BE" w:rsidRDefault="003859BE" w:rsidP="003859BE">
      <w:pPr>
        <w:widowControl/>
        <w:spacing w:before="240" w:after="240"/>
        <w:outlineLvl w:val="1"/>
        <w:rPr>
          <w:rFonts w:ascii="宋体" w:eastAsia="宋体" w:hAnsi="宋体" w:cs="宋体"/>
          <w:b/>
          <w:bCs/>
          <w:kern w:val="0"/>
          <w:sz w:val="40"/>
          <w:szCs w:val="40"/>
        </w:rPr>
      </w:pPr>
      <w:r w:rsidRPr="003859BE">
        <w:rPr>
          <w:rFonts w:ascii="Times New Roman" w:eastAsia="宋体" w:hAnsi="Times New Roman" w:cs="Times New Roman"/>
          <w:b/>
          <w:bCs/>
          <w:color w:val="000000"/>
          <w:kern w:val="0"/>
          <w:sz w:val="28"/>
          <w:szCs w:val="28"/>
          <w:shd w:val="clear" w:color="auto" w:fill="FFFFFF"/>
        </w:rPr>
        <w:t>Supplementary Information for</w:t>
      </w:r>
    </w:p>
    <w:p w14:paraId="6CF1E61A" w14:textId="2145E3F7" w:rsidR="003859BE" w:rsidRDefault="003859BE" w:rsidP="003859BE">
      <w:pPr>
        <w:widowControl/>
        <w:jc w:val="center"/>
        <w:rPr>
          <w:rFonts w:ascii="Times New Roman" w:eastAsia="宋体" w:hAnsi="Times New Roman" w:cs="Times New Roman"/>
          <w:b/>
          <w:bCs/>
          <w:color w:val="000000"/>
          <w:kern w:val="0"/>
          <w:sz w:val="28"/>
          <w:szCs w:val="28"/>
        </w:rPr>
      </w:pPr>
      <w:r w:rsidRPr="003859BE">
        <w:rPr>
          <w:rFonts w:ascii="Times New Roman" w:eastAsia="宋体" w:hAnsi="Times New Roman" w:cs="Times New Roman"/>
          <w:b/>
          <w:bCs/>
          <w:color w:val="000000"/>
          <w:kern w:val="0"/>
          <w:sz w:val="28"/>
          <w:szCs w:val="28"/>
        </w:rPr>
        <w:t>Momentum-resolved electronic band structure and offsets in an epitaxial NbN/GaN superconductor/semiconductor heterojunction</w:t>
      </w:r>
    </w:p>
    <w:p w14:paraId="1147498F" w14:textId="77777777" w:rsidR="003859BE" w:rsidRPr="003859BE" w:rsidRDefault="003859BE" w:rsidP="003859BE">
      <w:pPr>
        <w:widowControl/>
        <w:jc w:val="center"/>
        <w:rPr>
          <w:rFonts w:ascii="宋体" w:eastAsia="宋体" w:hAnsi="宋体" w:cs="宋体"/>
          <w:kern w:val="0"/>
          <w:sz w:val="24"/>
          <w:szCs w:val="24"/>
        </w:rPr>
      </w:pPr>
    </w:p>
    <w:p w14:paraId="1715566E" w14:textId="38DA380F" w:rsidR="003859BE" w:rsidRPr="003859BE" w:rsidRDefault="003859BE" w:rsidP="003859BE">
      <w:pPr>
        <w:widowControl/>
        <w:jc w:val="center"/>
        <w:rPr>
          <w:rFonts w:ascii="宋体" w:eastAsia="宋体" w:hAnsi="宋体" w:cs="宋体"/>
          <w:kern w:val="0"/>
          <w:sz w:val="28"/>
          <w:szCs w:val="28"/>
        </w:rPr>
      </w:pPr>
      <w:r w:rsidRPr="003859BE">
        <w:rPr>
          <w:rFonts w:ascii="Times New Roman" w:eastAsia="宋体" w:hAnsi="Times New Roman" w:cs="Times New Roman"/>
          <w:color w:val="000000"/>
          <w:kern w:val="0"/>
          <w:sz w:val="24"/>
          <w:szCs w:val="24"/>
        </w:rPr>
        <w:t xml:space="preserve">Tianlun Yu &amp; John Wright, </w:t>
      </w:r>
      <w:r w:rsidRPr="003859BE">
        <w:rPr>
          <w:rFonts w:ascii="Times New Roman" w:eastAsia="宋体" w:hAnsi="Times New Roman" w:cs="Times New Roman"/>
          <w:i/>
          <w:iCs/>
          <w:color w:val="000000"/>
          <w:kern w:val="0"/>
          <w:sz w:val="24"/>
          <w:szCs w:val="24"/>
        </w:rPr>
        <w:t>et al</w:t>
      </w:r>
      <w:r w:rsidR="00A64307" w:rsidRPr="00A64307">
        <w:rPr>
          <w:rFonts w:ascii="Times New Roman" w:eastAsia="宋体" w:hAnsi="Times New Roman" w:cs="Times New Roman"/>
          <w:color w:val="000000"/>
          <w:kern w:val="0"/>
          <w:sz w:val="24"/>
          <w:szCs w:val="24"/>
        </w:rPr>
        <w:t>.</w:t>
      </w:r>
    </w:p>
    <w:p w14:paraId="28A16B7E" w14:textId="77777777" w:rsidR="003859BE" w:rsidRPr="003859BE" w:rsidRDefault="003859BE" w:rsidP="003859BE">
      <w:pPr>
        <w:widowControl/>
        <w:spacing w:after="240"/>
        <w:jc w:val="left"/>
        <w:rPr>
          <w:rFonts w:ascii="宋体" w:eastAsia="宋体" w:hAnsi="宋体" w:cs="宋体"/>
          <w:kern w:val="0"/>
          <w:sz w:val="24"/>
          <w:szCs w:val="24"/>
        </w:rPr>
      </w:pPr>
    </w:p>
    <w:p w14:paraId="53A576B9" w14:textId="77777777" w:rsidR="003859BE" w:rsidRPr="003859BE" w:rsidRDefault="003859BE" w:rsidP="003859BE">
      <w:pPr>
        <w:widowControl/>
        <w:spacing w:before="240" w:after="240"/>
        <w:outlineLvl w:val="2"/>
        <w:rPr>
          <w:rFonts w:ascii="宋体" w:eastAsia="宋体" w:hAnsi="宋体" w:cs="宋体"/>
          <w:b/>
          <w:bCs/>
          <w:kern w:val="0"/>
          <w:sz w:val="27"/>
          <w:szCs w:val="27"/>
        </w:rPr>
      </w:pPr>
      <w:r w:rsidRPr="003859BE">
        <w:rPr>
          <w:rFonts w:ascii="Times New Roman" w:eastAsia="宋体" w:hAnsi="Times New Roman" w:cs="Times New Roman"/>
          <w:b/>
          <w:bCs/>
          <w:color w:val="000000"/>
          <w:kern w:val="0"/>
          <w:sz w:val="22"/>
          <w:shd w:val="clear" w:color="auto" w:fill="FFFFFF"/>
        </w:rPr>
        <w:t>GaN band bending</w:t>
      </w:r>
    </w:p>
    <w:p w14:paraId="0DC868A8" w14:textId="09380E48" w:rsidR="003859BE" w:rsidRPr="00330142" w:rsidRDefault="003859BE" w:rsidP="003859BE">
      <w:pPr>
        <w:widowControl/>
        <w:rPr>
          <w:rFonts w:ascii="宋体" w:eastAsia="宋体" w:hAnsi="宋体" w:cs="宋体"/>
          <w:kern w:val="0"/>
          <w:sz w:val="22"/>
        </w:rPr>
      </w:pPr>
      <w:r w:rsidRPr="00330142">
        <w:rPr>
          <w:rFonts w:ascii="Times New Roman" w:eastAsia="宋体" w:hAnsi="Times New Roman" w:cs="Times New Roman"/>
          <w:color w:val="000000"/>
          <w:kern w:val="0"/>
          <w:sz w:val="22"/>
          <w:shd w:val="clear" w:color="auto" w:fill="FFFFFF"/>
        </w:rPr>
        <w:t xml:space="preserve">The Ga 3d core level shows a clear energy shift as a function of </w:t>
      </w:r>
      <w:r w:rsidRPr="00330142">
        <w:rPr>
          <w:rFonts w:ascii="Times New Roman" w:eastAsia="宋体" w:hAnsi="Times New Roman" w:cs="Times New Roman"/>
          <w:i/>
          <w:iCs/>
          <w:color w:val="000000"/>
          <w:kern w:val="0"/>
          <w:sz w:val="22"/>
          <w:shd w:val="clear" w:color="auto" w:fill="FFFFFF"/>
        </w:rPr>
        <w:t>hv</w:t>
      </w:r>
      <w:r w:rsidRPr="00330142">
        <w:rPr>
          <w:rFonts w:ascii="Times New Roman" w:eastAsia="宋体" w:hAnsi="Times New Roman" w:cs="Times New Roman"/>
          <w:color w:val="000000"/>
          <w:kern w:val="0"/>
          <w:sz w:val="22"/>
          <w:shd w:val="clear" w:color="auto" w:fill="FFFFFF"/>
        </w:rPr>
        <w:t> between 350 eV to 1250 eV as shown in Fig. 5</w:t>
      </w:r>
      <w:r w:rsidRPr="00330142">
        <w:rPr>
          <w:rFonts w:ascii="Times New Roman" w:eastAsia="宋体" w:hAnsi="Times New Roman" w:cs="Times New Roman"/>
          <w:b/>
          <w:bCs/>
          <w:color w:val="000000"/>
          <w:kern w:val="0"/>
          <w:sz w:val="22"/>
          <w:shd w:val="clear" w:color="auto" w:fill="FFFFFF"/>
        </w:rPr>
        <w:t>a</w:t>
      </w:r>
      <w:r w:rsidRPr="00330142">
        <w:rPr>
          <w:rFonts w:ascii="Times New Roman" w:eastAsia="宋体" w:hAnsi="Times New Roman" w:cs="Times New Roman"/>
          <w:color w:val="000000"/>
          <w:kern w:val="0"/>
          <w:sz w:val="22"/>
          <w:shd w:val="clear" w:color="auto" w:fill="FFFFFF"/>
        </w:rPr>
        <w:t>, while the Nb 4s core level not only exhibits an approximately constant peak position, but also identical line shape. This indicates that the band bending occurs in the GaN layer, causing a shift of the Ga 3</w:t>
      </w:r>
      <w:r w:rsidRPr="00330142">
        <w:rPr>
          <w:rFonts w:ascii="Times New Roman" w:eastAsia="宋体" w:hAnsi="Times New Roman" w:cs="Times New Roman"/>
          <w:i/>
          <w:iCs/>
          <w:color w:val="000000"/>
          <w:kern w:val="0"/>
          <w:sz w:val="22"/>
          <w:shd w:val="clear" w:color="auto" w:fill="FFFFFF"/>
        </w:rPr>
        <w:t>d</w:t>
      </w:r>
      <w:r w:rsidRPr="00330142">
        <w:rPr>
          <w:rFonts w:ascii="Times New Roman" w:eastAsia="宋体" w:hAnsi="Times New Roman" w:cs="Times New Roman"/>
          <w:color w:val="000000"/>
          <w:kern w:val="0"/>
          <w:sz w:val="22"/>
          <w:shd w:val="clear" w:color="auto" w:fill="FFFFFF"/>
        </w:rPr>
        <w:t xml:space="preserve"> peak of ~80 meV in our </w:t>
      </w:r>
      <w:r w:rsidRPr="00330142">
        <w:rPr>
          <w:rFonts w:ascii="Times New Roman" w:eastAsia="宋体" w:hAnsi="Times New Roman" w:cs="Times New Roman"/>
          <w:i/>
          <w:iCs/>
          <w:color w:val="000000"/>
          <w:kern w:val="0"/>
          <w:sz w:val="22"/>
          <w:shd w:val="clear" w:color="auto" w:fill="FFFFFF"/>
        </w:rPr>
        <w:t>hv</w:t>
      </w:r>
      <w:r w:rsidRPr="00330142">
        <w:rPr>
          <w:rFonts w:ascii="Times New Roman" w:eastAsia="宋体" w:hAnsi="Times New Roman" w:cs="Times New Roman"/>
          <w:color w:val="000000"/>
          <w:kern w:val="0"/>
          <w:sz w:val="22"/>
          <w:shd w:val="clear" w:color="auto" w:fill="FFFFFF"/>
        </w:rPr>
        <w:t xml:space="preserve"> range (Fig. 5</w:t>
      </w:r>
      <w:r w:rsidRPr="00330142">
        <w:rPr>
          <w:rFonts w:ascii="Times New Roman" w:eastAsia="宋体" w:hAnsi="Times New Roman" w:cs="Times New Roman"/>
          <w:b/>
          <w:bCs/>
          <w:color w:val="000000"/>
          <w:kern w:val="0"/>
          <w:sz w:val="22"/>
          <w:shd w:val="clear" w:color="auto" w:fill="FFFFFF"/>
        </w:rPr>
        <w:t>b</w:t>
      </w:r>
      <w:r w:rsidRPr="00330142">
        <w:rPr>
          <w:rFonts w:ascii="Times New Roman" w:eastAsia="宋体" w:hAnsi="Times New Roman" w:cs="Times New Roman"/>
          <w:color w:val="000000"/>
          <w:kern w:val="0"/>
          <w:sz w:val="22"/>
          <w:shd w:val="clear" w:color="auto" w:fill="FFFFFF"/>
        </w:rPr>
        <w:t xml:space="preserve">). Using our deconvolution method as described in the Methods section, the </w:t>
      </w:r>
      <w:r w:rsidRPr="00330142">
        <w:rPr>
          <w:rFonts w:ascii="Times New Roman" w:eastAsia="宋体" w:hAnsi="Times New Roman" w:cs="Times New Roman"/>
          <w:i/>
          <w:iCs/>
          <w:color w:val="000000"/>
          <w:kern w:val="0"/>
          <w:sz w:val="22"/>
          <w:shd w:val="clear" w:color="auto" w:fill="FFFFFF"/>
        </w:rPr>
        <w:t>U</w:t>
      </w:r>
      <w:r w:rsidRPr="00330142">
        <w:rPr>
          <w:rFonts w:ascii="Times New Roman" w:eastAsia="宋体" w:hAnsi="Times New Roman" w:cs="Times New Roman"/>
          <w:color w:val="000000"/>
          <w:kern w:val="0"/>
          <w:sz w:val="22"/>
          <w:shd w:val="clear" w:color="auto" w:fill="FFFFFF"/>
        </w:rPr>
        <w:t>(</w:t>
      </w:r>
      <w:r w:rsidRPr="00330142">
        <w:rPr>
          <w:rFonts w:ascii="Times New Roman" w:eastAsia="宋体" w:hAnsi="Times New Roman" w:cs="Times New Roman"/>
          <w:i/>
          <w:iCs/>
          <w:color w:val="000000"/>
          <w:kern w:val="0"/>
          <w:sz w:val="22"/>
          <w:shd w:val="clear" w:color="auto" w:fill="FFFFFF"/>
        </w:rPr>
        <w:t>z</w:t>
      </w:r>
      <w:r w:rsidRPr="00330142">
        <w:rPr>
          <w:rFonts w:ascii="Times New Roman" w:eastAsia="宋体" w:hAnsi="Times New Roman" w:cs="Times New Roman"/>
          <w:color w:val="000000"/>
          <w:kern w:val="0"/>
          <w:sz w:val="22"/>
          <w:shd w:val="clear" w:color="auto" w:fill="FFFFFF"/>
        </w:rPr>
        <w:t xml:space="preserve">) profile was extracted based on the simple approximation </w:t>
      </w:r>
      <w:r w:rsidRPr="00330142">
        <w:rPr>
          <w:rFonts w:ascii="Times New Roman" w:eastAsia="宋体" w:hAnsi="Times New Roman" w:cs="Times New Roman"/>
          <w:i/>
          <w:iCs/>
          <w:color w:val="000000"/>
          <w:kern w:val="0"/>
          <w:sz w:val="22"/>
          <w:shd w:val="clear" w:color="auto" w:fill="FFFFFF"/>
        </w:rPr>
        <w:t>U(z)</w:t>
      </w:r>
      <w:r w:rsidRPr="00330142">
        <w:rPr>
          <w:rFonts w:ascii="Times New Roman" w:eastAsia="宋体" w:hAnsi="Times New Roman" w:cs="Times New Roman"/>
          <w:color w:val="000000"/>
          <w:kern w:val="0"/>
          <w:sz w:val="22"/>
          <w:shd w:val="clear" w:color="auto" w:fill="FFFFFF"/>
        </w:rPr>
        <w:t xml:space="preserve"> ~ </w:t>
      </w:r>
      <w:r w:rsidRPr="00330142">
        <w:rPr>
          <w:rFonts w:ascii="Times New Roman" w:eastAsia="宋体" w:hAnsi="Times New Roman" w:cs="Times New Roman"/>
          <w:i/>
          <w:iCs/>
          <w:color w:val="000000"/>
          <w:kern w:val="0"/>
          <w:sz w:val="22"/>
          <w:shd w:val="clear" w:color="auto" w:fill="FFFFFF"/>
        </w:rPr>
        <w:t>z</w:t>
      </w:r>
      <w:r w:rsidRPr="00330142">
        <w:rPr>
          <w:rFonts w:ascii="Times New Roman" w:eastAsia="宋体" w:hAnsi="Times New Roman" w:cs="Times New Roman"/>
          <w:color w:val="000000"/>
          <w:kern w:val="0"/>
          <w:sz w:val="22"/>
          <w:shd w:val="clear" w:color="auto" w:fill="FFFFFF"/>
          <w:vertAlign w:val="superscript"/>
        </w:rPr>
        <w:t>2</w:t>
      </w:r>
      <w:r w:rsidRPr="00330142">
        <w:rPr>
          <w:rFonts w:ascii="Times New Roman" w:eastAsia="宋体" w:hAnsi="Times New Roman" w:cs="Times New Roman"/>
          <w:color w:val="000000"/>
          <w:kern w:val="0"/>
          <w:sz w:val="22"/>
          <w:shd w:val="clear" w:color="auto" w:fill="FFFFFF"/>
        </w:rPr>
        <w:t xml:space="preserve"> near the interface, as summarized in Fig. 4</w:t>
      </w:r>
      <w:r w:rsidRPr="00330142">
        <w:rPr>
          <w:rFonts w:ascii="Times New Roman" w:eastAsia="宋体" w:hAnsi="Times New Roman" w:cs="Times New Roman"/>
          <w:b/>
          <w:bCs/>
          <w:color w:val="000000"/>
          <w:kern w:val="0"/>
          <w:sz w:val="22"/>
          <w:shd w:val="clear" w:color="auto" w:fill="FFFFFF"/>
        </w:rPr>
        <w:t>c</w:t>
      </w:r>
      <w:r w:rsidRPr="00330142">
        <w:rPr>
          <w:rFonts w:ascii="Times New Roman" w:eastAsia="宋体" w:hAnsi="Times New Roman" w:cs="Times New Roman"/>
          <w:color w:val="000000"/>
          <w:kern w:val="0"/>
          <w:sz w:val="22"/>
          <w:shd w:val="clear" w:color="auto" w:fill="FFFFFF"/>
        </w:rPr>
        <w:t xml:space="preserve">, assuming that the VBM position at ~ 1 nm from the interface is equal to the experimental value -2.49 eV (Fig. </w:t>
      </w:r>
      <w:r w:rsidR="001A1972" w:rsidRPr="00330142">
        <w:rPr>
          <w:rFonts w:ascii="Times New Roman" w:eastAsia="宋体" w:hAnsi="Times New Roman" w:cs="Times New Roman"/>
          <w:color w:val="000000"/>
          <w:kern w:val="0"/>
          <w:sz w:val="22"/>
          <w:shd w:val="clear" w:color="auto" w:fill="FFFFFF"/>
        </w:rPr>
        <w:t>5</w:t>
      </w:r>
      <w:r w:rsidRPr="00330142">
        <w:rPr>
          <w:rFonts w:ascii="Times New Roman" w:eastAsia="宋体" w:hAnsi="Times New Roman" w:cs="Times New Roman"/>
          <w:b/>
          <w:bCs/>
          <w:color w:val="000000"/>
          <w:kern w:val="0"/>
          <w:sz w:val="22"/>
          <w:shd w:val="clear" w:color="auto" w:fill="FFFFFF"/>
        </w:rPr>
        <w:t>c</w:t>
      </w:r>
      <w:r w:rsidRPr="00330142">
        <w:rPr>
          <w:rFonts w:ascii="Times New Roman" w:eastAsia="宋体" w:hAnsi="Times New Roman" w:cs="Times New Roman"/>
          <w:color w:val="000000"/>
          <w:kern w:val="0"/>
          <w:sz w:val="22"/>
          <w:shd w:val="clear" w:color="auto" w:fill="FFFFFF"/>
        </w:rPr>
        <w:t xml:space="preserve">). Though the confidence region appears large, the determined </w:t>
      </w:r>
      <w:r w:rsidRPr="00330142">
        <w:rPr>
          <w:rFonts w:ascii="Times New Roman" w:eastAsia="宋体" w:hAnsi="Times New Roman" w:cs="Times New Roman"/>
          <w:i/>
          <w:iCs/>
          <w:color w:val="000000"/>
          <w:kern w:val="0"/>
          <w:sz w:val="22"/>
          <w:shd w:val="clear" w:color="auto" w:fill="FFFFFF"/>
        </w:rPr>
        <w:t>U</w:t>
      </w:r>
      <w:r w:rsidRPr="00330142">
        <w:rPr>
          <w:rFonts w:ascii="Times New Roman" w:eastAsia="宋体" w:hAnsi="Times New Roman" w:cs="Times New Roman"/>
          <w:color w:val="000000"/>
          <w:kern w:val="0"/>
          <w:sz w:val="22"/>
          <w:shd w:val="clear" w:color="auto" w:fill="FFFFFF"/>
        </w:rPr>
        <w:t>(</w:t>
      </w:r>
      <w:r w:rsidRPr="00330142">
        <w:rPr>
          <w:rFonts w:ascii="Times New Roman" w:eastAsia="宋体" w:hAnsi="Times New Roman" w:cs="Times New Roman"/>
          <w:i/>
          <w:iCs/>
          <w:color w:val="000000"/>
          <w:kern w:val="0"/>
          <w:sz w:val="22"/>
          <w:shd w:val="clear" w:color="auto" w:fill="FFFFFF"/>
        </w:rPr>
        <w:t>z</w:t>
      </w:r>
      <w:r w:rsidRPr="00330142">
        <w:rPr>
          <w:rFonts w:ascii="Times New Roman" w:eastAsia="宋体" w:hAnsi="Times New Roman" w:cs="Times New Roman"/>
          <w:color w:val="000000"/>
          <w:kern w:val="0"/>
          <w:sz w:val="22"/>
          <w:shd w:val="clear" w:color="auto" w:fill="FFFFFF"/>
        </w:rPr>
        <w:t>) clearly shows an upwards band bending consistent with the downward energy shift of the Ga 3</w:t>
      </w:r>
      <w:r w:rsidRPr="00330142">
        <w:rPr>
          <w:rFonts w:ascii="Times New Roman" w:eastAsia="宋体" w:hAnsi="Times New Roman" w:cs="Times New Roman"/>
          <w:i/>
          <w:iCs/>
          <w:color w:val="000000"/>
          <w:kern w:val="0"/>
          <w:sz w:val="22"/>
          <w:shd w:val="clear" w:color="auto" w:fill="FFFFFF"/>
        </w:rPr>
        <w:t>d</w:t>
      </w:r>
      <w:r w:rsidRPr="00330142">
        <w:rPr>
          <w:rFonts w:ascii="Times New Roman" w:eastAsia="宋体" w:hAnsi="Times New Roman" w:cs="Times New Roman"/>
          <w:color w:val="000000"/>
          <w:kern w:val="0"/>
          <w:sz w:val="22"/>
          <w:shd w:val="clear" w:color="auto" w:fill="FFFFFF"/>
        </w:rPr>
        <w:t xml:space="preserve"> peak. The variation of </w:t>
      </w:r>
      <w:r w:rsidRPr="00330142">
        <w:rPr>
          <w:rFonts w:ascii="Times New Roman" w:eastAsia="宋体" w:hAnsi="Times New Roman" w:cs="Times New Roman"/>
          <w:i/>
          <w:iCs/>
          <w:color w:val="000000"/>
          <w:kern w:val="0"/>
          <w:sz w:val="22"/>
          <w:shd w:val="clear" w:color="auto" w:fill="FFFFFF"/>
        </w:rPr>
        <w:t>U</w:t>
      </w:r>
      <w:r w:rsidRPr="00330142">
        <w:rPr>
          <w:rFonts w:ascii="Times New Roman" w:eastAsia="宋体" w:hAnsi="Times New Roman" w:cs="Times New Roman"/>
          <w:color w:val="000000"/>
          <w:kern w:val="0"/>
          <w:sz w:val="22"/>
          <w:shd w:val="clear" w:color="auto" w:fill="FFFFFF"/>
        </w:rPr>
        <w:t>(</w:t>
      </w:r>
      <w:r w:rsidRPr="00330142">
        <w:rPr>
          <w:rFonts w:ascii="Times New Roman" w:eastAsia="宋体" w:hAnsi="Times New Roman" w:cs="Times New Roman"/>
          <w:i/>
          <w:iCs/>
          <w:color w:val="000000"/>
          <w:kern w:val="0"/>
          <w:sz w:val="22"/>
          <w:shd w:val="clear" w:color="auto" w:fill="FFFFFF"/>
        </w:rPr>
        <w:t>z</w:t>
      </w:r>
      <w:r w:rsidRPr="00330142">
        <w:rPr>
          <w:rFonts w:ascii="Times New Roman" w:eastAsia="宋体" w:hAnsi="Times New Roman" w:cs="Times New Roman"/>
          <w:color w:val="000000"/>
          <w:kern w:val="0"/>
          <w:sz w:val="22"/>
          <w:shd w:val="clear" w:color="auto" w:fill="FFFFFF"/>
        </w:rPr>
        <w:t>) by ~300 meV over a distance of ~6 nm from the interface is only ~1/3 of that observed in other GaN-based heterojunctions such as the GaN/GaAlN</w:t>
      </w:r>
      <w:r w:rsidRPr="00330142">
        <w:rPr>
          <w:rFonts w:ascii="Times New Roman" w:eastAsia="宋体" w:hAnsi="Times New Roman" w:cs="Times New Roman"/>
          <w:color w:val="000000"/>
          <w:kern w:val="0"/>
          <w:sz w:val="22"/>
          <w:shd w:val="clear" w:color="auto" w:fill="FFFFFF"/>
          <w:vertAlign w:val="superscript"/>
        </w:rPr>
        <w:t>1</w:t>
      </w:r>
      <w:r w:rsidRPr="00330142">
        <w:rPr>
          <w:rFonts w:ascii="Times New Roman" w:eastAsia="宋体" w:hAnsi="Times New Roman" w:cs="Times New Roman"/>
          <w:color w:val="000000"/>
          <w:kern w:val="0"/>
          <w:sz w:val="22"/>
          <w:shd w:val="clear" w:color="auto" w:fill="FFFFFF"/>
        </w:rPr>
        <w:t xml:space="preserve"> where </w:t>
      </w:r>
      <w:r w:rsidRPr="00330142">
        <w:rPr>
          <w:rFonts w:ascii="Times New Roman" w:eastAsia="宋体" w:hAnsi="Times New Roman" w:cs="Times New Roman"/>
          <w:i/>
          <w:iCs/>
          <w:color w:val="000000"/>
          <w:kern w:val="0"/>
          <w:sz w:val="22"/>
          <w:shd w:val="clear" w:color="auto" w:fill="FFFFFF"/>
        </w:rPr>
        <w:t>U</w:t>
      </w:r>
      <w:r w:rsidRPr="00330142">
        <w:rPr>
          <w:rFonts w:ascii="Times New Roman" w:eastAsia="宋体" w:hAnsi="Times New Roman" w:cs="Times New Roman"/>
          <w:color w:val="000000"/>
          <w:kern w:val="0"/>
          <w:sz w:val="22"/>
          <w:shd w:val="clear" w:color="auto" w:fill="FFFFFF"/>
        </w:rPr>
        <w:t>(</w:t>
      </w:r>
      <w:r w:rsidRPr="00330142">
        <w:rPr>
          <w:rFonts w:ascii="Times New Roman" w:eastAsia="宋体" w:hAnsi="Times New Roman" w:cs="Times New Roman"/>
          <w:i/>
          <w:iCs/>
          <w:color w:val="000000"/>
          <w:kern w:val="0"/>
          <w:sz w:val="22"/>
          <w:shd w:val="clear" w:color="auto" w:fill="FFFFFF"/>
        </w:rPr>
        <w:t>z</w:t>
      </w:r>
      <w:r w:rsidRPr="00330142">
        <w:rPr>
          <w:rFonts w:ascii="Times New Roman" w:eastAsia="宋体" w:hAnsi="Times New Roman" w:cs="Times New Roman"/>
          <w:color w:val="000000"/>
          <w:kern w:val="0"/>
          <w:sz w:val="22"/>
          <w:shd w:val="clear" w:color="auto" w:fill="FFFFFF"/>
        </w:rPr>
        <w:t xml:space="preserve">) at the interface end is pulled down by the polarization charge and its variation with </w:t>
      </w:r>
      <w:r w:rsidRPr="00330142">
        <w:rPr>
          <w:rFonts w:ascii="Times New Roman" w:eastAsia="宋体" w:hAnsi="Times New Roman" w:cs="Times New Roman"/>
          <w:i/>
          <w:iCs/>
          <w:color w:val="000000"/>
          <w:kern w:val="0"/>
          <w:sz w:val="22"/>
          <w:shd w:val="clear" w:color="auto" w:fill="FFFFFF"/>
        </w:rPr>
        <w:t>z</w:t>
      </w:r>
      <w:r w:rsidRPr="00330142">
        <w:rPr>
          <w:rFonts w:ascii="Times New Roman" w:eastAsia="宋体" w:hAnsi="Times New Roman" w:cs="Times New Roman"/>
          <w:color w:val="000000"/>
          <w:kern w:val="0"/>
          <w:sz w:val="22"/>
          <w:shd w:val="clear" w:color="auto" w:fill="FFFFFF"/>
        </w:rPr>
        <w:t xml:space="preserve"> is sharpened by a high density of the mobile electrons accumulated in the interfacial quantum well. The smoothness of this </w:t>
      </w:r>
      <w:r w:rsidRPr="00330142">
        <w:rPr>
          <w:rFonts w:ascii="Times New Roman" w:eastAsia="宋体" w:hAnsi="Times New Roman" w:cs="Times New Roman"/>
          <w:i/>
          <w:iCs/>
          <w:color w:val="000000"/>
          <w:kern w:val="0"/>
          <w:sz w:val="22"/>
          <w:shd w:val="clear" w:color="auto" w:fill="FFFFFF"/>
        </w:rPr>
        <w:t>U</w:t>
      </w:r>
      <w:r w:rsidRPr="00330142">
        <w:rPr>
          <w:rFonts w:ascii="Times New Roman" w:eastAsia="宋体" w:hAnsi="Times New Roman" w:cs="Times New Roman"/>
          <w:color w:val="000000"/>
          <w:kern w:val="0"/>
          <w:sz w:val="22"/>
          <w:shd w:val="clear" w:color="auto" w:fill="FFFFFF"/>
        </w:rPr>
        <w:t>(z) explains why the experimental band dispersions in NbN/GaN appear significantly sharper compared to those in GaN/</w:t>
      </w:r>
      <w:proofErr w:type="spellStart"/>
      <w:r w:rsidRPr="00330142">
        <w:rPr>
          <w:rFonts w:ascii="Times New Roman" w:eastAsia="宋体" w:hAnsi="Times New Roman" w:cs="Times New Roman"/>
          <w:color w:val="000000"/>
          <w:kern w:val="0"/>
          <w:sz w:val="22"/>
          <w:shd w:val="clear" w:color="auto" w:fill="FFFFFF"/>
        </w:rPr>
        <w:t>GaAlN</w:t>
      </w:r>
      <w:proofErr w:type="spellEnd"/>
      <w:r w:rsidRPr="00330142">
        <w:rPr>
          <w:rFonts w:ascii="Times New Roman" w:eastAsia="宋体" w:hAnsi="Times New Roman" w:cs="Times New Roman"/>
          <w:color w:val="000000"/>
          <w:kern w:val="0"/>
          <w:sz w:val="22"/>
          <w:shd w:val="clear" w:color="auto" w:fill="FFFFFF"/>
        </w:rPr>
        <w:t xml:space="preserve"> measured at essentially the same </w:t>
      </w:r>
      <w:r w:rsidRPr="00330142">
        <w:rPr>
          <w:rFonts w:ascii="Times New Roman" w:eastAsia="宋体" w:hAnsi="Times New Roman" w:cs="Times New Roman"/>
          <w:i/>
          <w:iCs/>
          <w:color w:val="000000"/>
          <w:kern w:val="0"/>
          <w:sz w:val="22"/>
          <w:shd w:val="clear" w:color="auto" w:fill="FFFFFF"/>
        </w:rPr>
        <w:t>hv</w:t>
      </w:r>
      <w:r w:rsidRPr="00330142">
        <w:rPr>
          <w:rFonts w:ascii="Times New Roman" w:eastAsia="宋体" w:hAnsi="Times New Roman" w:cs="Times New Roman"/>
          <w:color w:val="000000"/>
          <w:kern w:val="0"/>
          <w:sz w:val="22"/>
          <w:shd w:val="clear" w:color="auto" w:fill="FFFFFF"/>
        </w:rPr>
        <w:t>.</w:t>
      </w:r>
    </w:p>
    <w:p w14:paraId="5C63B984" w14:textId="77777777" w:rsidR="003859BE" w:rsidRPr="003859BE" w:rsidRDefault="003859BE" w:rsidP="003859BE">
      <w:pPr>
        <w:widowControl/>
        <w:spacing w:after="240"/>
        <w:jc w:val="left"/>
        <w:rPr>
          <w:rFonts w:ascii="宋体" w:eastAsia="宋体" w:hAnsi="宋体" w:cs="宋体"/>
          <w:kern w:val="0"/>
          <w:sz w:val="24"/>
          <w:szCs w:val="24"/>
        </w:rPr>
      </w:pPr>
    </w:p>
    <w:p w14:paraId="78D0D78A" w14:textId="6F2405CC" w:rsidR="003859BE" w:rsidRPr="003859BE" w:rsidRDefault="003859BE" w:rsidP="003859BE">
      <w:pPr>
        <w:widowControl/>
        <w:jc w:val="center"/>
        <w:rPr>
          <w:rFonts w:ascii="宋体" w:eastAsia="宋体" w:hAnsi="宋体" w:cs="宋体"/>
          <w:kern w:val="0"/>
          <w:sz w:val="24"/>
          <w:szCs w:val="24"/>
        </w:rPr>
      </w:pPr>
      <w:r w:rsidRPr="003859BE">
        <w:rPr>
          <w:rFonts w:ascii="Times New Roman" w:eastAsia="宋体" w:hAnsi="Times New Roman" w:cs="Times New Roman"/>
          <w:noProof/>
          <w:color w:val="000000"/>
          <w:kern w:val="0"/>
          <w:sz w:val="22"/>
          <w:bdr w:val="none" w:sz="0" w:space="0" w:color="auto" w:frame="1"/>
        </w:rPr>
        <w:drawing>
          <wp:inline distT="0" distB="0" distL="0" distR="0" wp14:anchorId="73B869B8" wp14:editId="5521075B">
            <wp:extent cx="3493770" cy="2458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3770" cy="2458720"/>
                    </a:xfrm>
                    <a:prstGeom prst="rect">
                      <a:avLst/>
                    </a:prstGeom>
                    <a:noFill/>
                    <a:ln>
                      <a:noFill/>
                    </a:ln>
                  </pic:spPr>
                </pic:pic>
              </a:graphicData>
            </a:graphic>
          </wp:inline>
        </w:drawing>
      </w:r>
    </w:p>
    <w:p w14:paraId="7EE9BA1F" w14:textId="76B1D36D" w:rsidR="003859BE" w:rsidRPr="003859BE" w:rsidRDefault="003859BE" w:rsidP="003859BE">
      <w:pPr>
        <w:widowControl/>
        <w:rPr>
          <w:rFonts w:ascii="宋体" w:eastAsia="宋体" w:hAnsi="宋体" w:cs="宋体"/>
          <w:kern w:val="0"/>
          <w:sz w:val="24"/>
          <w:szCs w:val="24"/>
        </w:rPr>
      </w:pPr>
      <w:r w:rsidRPr="003859BE">
        <w:rPr>
          <w:rFonts w:ascii="Times New Roman" w:eastAsia="宋体" w:hAnsi="Times New Roman" w:cs="Times New Roman"/>
          <w:color w:val="000000"/>
          <w:kern w:val="0"/>
          <w:sz w:val="20"/>
          <w:szCs w:val="20"/>
        </w:rPr>
        <w:t xml:space="preserve">Fig. 5: The band bending in the NbN/GaN heterojunction. </w:t>
      </w:r>
      <w:r w:rsidRPr="003859BE">
        <w:rPr>
          <w:rFonts w:ascii="Times New Roman" w:eastAsia="宋体" w:hAnsi="Times New Roman" w:cs="Times New Roman"/>
          <w:b/>
          <w:bCs/>
          <w:color w:val="000000"/>
          <w:kern w:val="0"/>
          <w:sz w:val="20"/>
          <w:szCs w:val="20"/>
        </w:rPr>
        <w:t>a,</w:t>
      </w:r>
      <w:r w:rsidRPr="003859BE">
        <w:rPr>
          <w:rFonts w:ascii="Times New Roman" w:eastAsia="宋体" w:hAnsi="Times New Roman" w:cs="Times New Roman"/>
          <w:color w:val="000000"/>
          <w:kern w:val="0"/>
          <w:sz w:val="20"/>
          <w:szCs w:val="20"/>
        </w:rPr>
        <w:t xml:space="preserve"> The energy-dependent core level of Ga 3d. </w:t>
      </w:r>
      <w:r w:rsidRPr="003859BE">
        <w:rPr>
          <w:rFonts w:ascii="Times New Roman" w:eastAsia="宋体" w:hAnsi="Times New Roman" w:cs="Times New Roman"/>
          <w:b/>
          <w:bCs/>
          <w:color w:val="000000"/>
          <w:kern w:val="0"/>
          <w:sz w:val="20"/>
          <w:szCs w:val="20"/>
        </w:rPr>
        <w:t>b,</w:t>
      </w:r>
      <w:r w:rsidRPr="003859BE">
        <w:rPr>
          <w:rFonts w:ascii="Times New Roman" w:eastAsia="宋体" w:hAnsi="Times New Roman" w:cs="Times New Roman"/>
          <w:color w:val="000000"/>
          <w:kern w:val="0"/>
          <w:sz w:val="20"/>
          <w:szCs w:val="20"/>
        </w:rPr>
        <w:t xml:space="preserve"> The core level peak position vs </w:t>
      </w:r>
      <w:r w:rsidRPr="003859BE">
        <w:rPr>
          <w:rFonts w:ascii="Times New Roman" w:eastAsia="宋体" w:hAnsi="Times New Roman" w:cs="Times New Roman"/>
          <w:i/>
          <w:iCs/>
          <w:color w:val="000000"/>
          <w:kern w:val="0"/>
          <w:sz w:val="20"/>
          <w:szCs w:val="20"/>
        </w:rPr>
        <w:t>hv</w:t>
      </w:r>
      <w:r w:rsidRPr="003859BE">
        <w:rPr>
          <w:rFonts w:ascii="Times New Roman" w:eastAsia="宋体" w:hAnsi="Times New Roman" w:cs="Times New Roman"/>
          <w:color w:val="000000"/>
          <w:kern w:val="0"/>
          <w:sz w:val="20"/>
          <w:szCs w:val="20"/>
        </w:rPr>
        <w:t xml:space="preserve">. The error bar is determined by the </w:t>
      </w:r>
      <w:r w:rsidRPr="003859BE">
        <w:rPr>
          <w:rFonts w:ascii="Times New Roman" w:eastAsia="宋体" w:hAnsi="Times New Roman" w:cs="Times New Roman"/>
          <w:i/>
          <w:iCs/>
          <w:color w:val="000000"/>
          <w:kern w:val="0"/>
          <w:sz w:val="20"/>
          <w:szCs w:val="20"/>
        </w:rPr>
        <w:t>E</w:t>
      </w:r>
      <w:r w:rsidRPr="003859BE">
        <w:rPr>
          <w:rFonts w:ascii="Times New Roman" w:eastAsia="宋体" w:hAnsi="Times New Roman" w:cs="Times New Roman"/>
          <w:color w:val="000000"/>
          <w:kern w:val="0"/>
          <w:sz w:val="12"/>
          <w:szCs w:val="12"/>
          <w:vertAlign w:val="subscript"/>
        </w:rPr>
        <w:t>F</w:t>
      </w:r>
      <w:r w:rsidRPr="003859BE">
        <w:rPr>
          <w:rFonts w:ascii="Times New Roman" w:eastAsia="宋体" w:hAnsi="Times New Roman" w:cs="Times New Roman"/>
          <w:color w:val="000000"/>
          <w:kern w:val="0"/>
          <w:sz w:val="20"/>
          <w:szCs w:val="20"/>
        </w:rPr>
        <w:t xml:space="preserve"> measurements before and </w:t>
      </w:r>
      <w:r w:rsidRPr="003859BE">
        <w:rPr>
          <w:rFonts w:ascii="Times New Roman" w:eastAsia="宋体" w:hAnsi="Times New Roman" w:cs="Times New Roman"/>
          <w:color w:val="000000"/>
          <w:kern w:val="0"/>
          <w:sz w:val="20"/>
          <w:szCs w:val="20"/>
        </w:rPr>
        <w:lastRenderedPageBreak/>
        <w:t xml:space="preserve">after the core level measurement. </w:t>
      </w:r>
      <w:r w:rsidRPr="003859BE">
        <w:rPr>
          <w:rFonts w:ascii="Times New Roman" w:eastAsia="宋体" w:hAnsi="Times New Roman" w:cs="Times New Roman"/>
          <w:b/>
          <w:bCs/>
          <w:color w:val="000000"/>
          <w:kern w:val="0"/>
          <w:sz w:val="20"/>
          <w:szCs w:val="20"/>
        </w:rPr>
        <w:t>c,</w:t>
      </w:r>
      <w:r w:rsidRPr="003859BE">
        <w:rPr>
          <w:rFonts w:ascii="Times New Roman" w:eastAsia="宋体" w:hAnsi="Times New Roman" w:cs="Times New Roman"/>
          <w:color w:val="000000"/>
          <w:kern w:val="0"/>
          <w:sz w:val="20"/>
          <w:szCs w:val="20"/>
        </w:rPr>
        <w:t xml:space="preserve"> The depth profile of the band bending. The yellow shading represents the confidence region and the red line is the optimum profile, </w:t>
      </w:r>
      <w:r w:rsidRPr="003859BE">
        <w:rPr>
          <w:rFonts w:ascii="Times New Roman" w:eastAsia="宋体" w:hAnsi="Times New Roman" w:cs="Times New Roman"/>
          <w:color w:val="000000"/>
          <w:kern w:val="0"/>
          <w:sz w:val="20"/>
          <w:szCs w:val="20"/>
          <w:shd w:val="clear" w:color="auto" w:fill="FFFFFF"/>
        </w:rPr>
        <w:t xml:space="preserve">assuming that the VBM position at ~ 1 nm from the interface is equal to the experimental value -2.49 eV. </w:t>
      </w:r>
      <w:r w:rsidRPr="003859BE">
        <w:rPr>
          <w:rFonts w:ascii="Times New Roman" w:eastAsia="宋体" w:hAnsi="Times New Roman" w:cs="Times New Roman"/>
          <w:b/>
          <w:bCs/>
          <w:color w:val="000000"/>
          <w:kern w:val="0"/>
          <w:sz w:val="20"/>
          <w:szCs w:val="20"/>
          <w:shd w:val="clear" w:color="auto" w:fill="FFFFFF"/>
        </w:rPr>
        <w:t>d,</w:t>
      </w:r>
      <w:r w:rsidRPr="003859BE">
        <w:rPr>
          <w:rFonts w:ascii="Times New Roman" w:eastAsia="宋体" w:hAnsi="Times New Roman" w:cs="Times New Roman"/>
          <w:color w:val="000000"/>
          <w:kern w:val="0"/>
          <w:sz w:val="20"/>
          <w:szCs w:val="20"/>
          <w:shd w:val="clear" w:color="auto" w:fill="FFFFFF"/>
        </w:rPr>
        <w:t xml:space="preserve"> The bend profile of GaN/NbN heterojunction. The CBM of GaN is estimated by the calculation and the band bending profile extracted by experiments.</w:t>
      </w:r>
    </w:p>
    <w:p w14:paraId="6796342A" w14:textId="77777777" w:rsidR="003859BE" w:rsidRPr="003859BE" w:rsidRDefault="003859BE" w:rsidP="003859BE">
      <w:pPr>
        <w:widowControl/>
        <w:spacing w:after="240"/>
        <w:jc w:val="left"/>
        <w:rPr>
          <w:rFonts w:ascii="宋体" w:eastAsia="宋体" w:hAnsi="宋体" w:cs="宋体"/>
          <w:kern w:val="0"/>
          <w:sz w:val="24"/>
          <w:szCs w:val="24"/>
        </w:rPr>
      </w:pPr>
    </w:p>
    <w:p w14:paraId="085C27AC" w14:textId="77777777" w:rsidR="003859BE" w:rsidRPr="003859BE" w:rsidRDefault="003859BE" w:rsidP="003859BE">
      <w:pPr>
        <w:widowControl/>
        <w:spacing w:before="240" w:after="240"/>
        <w:outlineLvl w:val="2"/>
        <w:rPr>
          <w:rFonts w:ascii="宋体" w:eastAsia="宋体" w:hAnsi="宋体" w:cs="宋体"/>
          <w:b/>
          <w:bCs/>
          <w:kern w:val="0"/>
          <w:sz w:val="27"/>
          <w:szCs w:val="27"/>
        </w:rPr>
      </w:pPr>
      <w:r w:rsidRPr="003859BE">
        <w:rPr>
          <w:rFonts w:ascii="Times New Roman" w:eastAsia="宋体" w:hAnsi="Times New Roman" w:cs="Times New Roman"/>
          <w:b/>
          <w:bCs/>
          <w:color w:val="000000"/>
          <w:kern w:val="0"/>
          <w:sz w:val="22"/>
          <w:shd w:val="clear" w:color="auto" w:fill="FFFFFF"/>
        </w:rPr>
        <w:t>GaN band structure comparison </w:t>
      </w:r>
    </w:p>
    <w:p w14:paraId="526AA0FD" w14:textId="77777777" w:rsidR="003859BE" w:rsidRPr="003859BE" w:rsidRDefault="003859BE" w:rsidP="003859BE">
      <w:pPr>
        <w:widowControl/>
        <w:rPr>
          <w:rFonts w:ascii="宋体" w:eastAsia="宋体" w:hAnsi="宋体" w:cs="宋体"/>
          <w:kern w:val="0"/>
          <w:sz w:val="24"/>
          <w:szCs w:val="24"/>
        </w:rPr>
      </w:pPr>
      <w:r w:rsidRPr="003859BE">
        <w:rPr>
          <w:rFonts w:ascii="Times New Roman" w:eastAsia="宋体" w:hAnsi="Times New Roman" w:cs="Times New Roman"/>
          <w:color w:val="000000"/>
          <w:kern w:val="0"/>
          <w:sz w:val="22"/>
        </w:rPr>
        <w:t>We present the data from Fig. 3 in the main text with the SX-ARPES and calculated band structure from GaN side-by-side for detailed comparison.</w:t>
      </w:r>
    </w:p>
    <w:p w14:paraId="5FAEE9E4" w14:textId="77777777" w:rsidR="003859BE" w:rsidRPr="003859BE" w:rsidRDefault="003859BE" w:rsidP="003859BE">
      <w:pPr>
        <w:widowControl/>
        <w:jc w:val="left"/>
        <w:rPr>
          <w:rFonts w:ascii="宋体" w:eastAsia="宋体" w:hAnsi="宋体" w:cs="宋体"/>
          <w:kern w:val="0"/>
          <w:sz w:val="24"/>
          <w:szCs w:val="24"/>
        </w:rPr>
      </w:pPr>
    </w:p>
    <w:p w14:paraId="544FC3D1" w14:textId="26007718" w:rsidR="003859BE" w:rsidRPr="003859BE" w:rsidRDefault="003859BE" w:rsidP="003859BE">
      <w:pPr>
        <w:widowControl/>
        <w:rPr>
          <w:rFonts w:ascii="宋体" w:eastAsia="宋体" w:hAnsi="宋体" w:cs="宋体"/>
          <w:kern w:val="0"/>
          <w:sz w:val="24"/>
          <w:szCs w:val="24"/>
        </w:rPr>
      </w:pPr>
      <w:r w:rsidRPr="003859BE">
        <w:rPr>
          <w:rFonts w:ascii="Times New Roman" w:eastAsia="宋体" w:hAnsi="Times New Roman" w:cs="Times New Roman"/>
          <w:noProof/>
          <w:color w:val="000000"/>
          <w:kern w:val="0"/>
          <w:sz w:val="22"/>
          <w:bdr w:val="none" w:sz="0" w:space="0" w:color="auto" w:frame="1"/>
        </w:rPr>
        <w:drawing>
          <wp:inline distT="0" distB="0" distL="0" distR="0" wp14:anchorId="04BCB55A" wp14:editId="1365086A">
            <wp:extent cx="5274310" cy="28314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31465"/>
                    </a:xfrm>
                    <a:prstGeom prst="rect">
                      <a:avLst/>
                    </a:prstGeom>
                    <a:noFill/>
                    <a:ln>
                      <a:noFill/>
                    </a:ln>
                  </pic:spPr>
                </pic:pic>
              </a:graphicData>
            </a:graphic>
          </wp:inline>
        </w:drawing>
      </w:r>
    </w:p>
    <w:p w14:paraId="131809A9" w14:textId="77777777" w:rsidR="003859BE" w:rsidRPr="003859BE" w:rsidRDefault="003859BE" w:rsidP="003859BE">
      <w:pPr>
        <w:widowControl/>
        <w:rPr>
          <w:rFonts w:ascii="宋体" w:eastAsia="宋体" w:hAnsi="宋体" w:cs="宋体"/>
          <w:kern w:val="0"/>
          <w:sz w:val="24"/>
          <w:szCs w:val="24"/>
        </w:rPr>
      </w:pPr>
      <w:r w:rsidRPr="003859BE">
        <w:rPr>
          <w:rFonts w:ascii="Times New Roman" w:eastAsia="宋体" w:hAnsi="Times New Roman" w:cs="Times New Roman"/>
          <w:color w:val="000000"/>
          <w:kern w:val="0"/>
          <w:sz w:val="20"/>
          <w:szCs w:val="20"/>
        </w:rPr>
        <w:t>Fig. 6: Comparison between the SX-ARPES and DFT band structure of GaN.</w:t>
      </w:r>
    </w:p>
    <w:p w14:paraId="1C375EFB" w14:textId="77777777" w:rsidR="003859BE" w:rsidRPr="003859BE" w:rsidRDefault="003859BE" w:rsidP="003859BE">
      <w:pPr>
        <w:widowControl/>
        <w:spacing w:after="240"/>
        <w:jc w:val="left"/>
        <w:rPr>
          <w:rFonts w:ascii="宋体" w:eastAsia="宋体" w:hAnsi="宋体" w:cs="宋体"/>
          <w:kern w:val="0"/>
          <w:sz w:val="24"/>
          <w:szCs w:val="24"/>
        </w:rPr>
      </w:pPr>
    </w:p>
    <w:p w14:paraId="13437AB5" w14:textId="77777777" w:rsidR="003859BE" w:rsidRPr="003859BE" w:rsidRDefault="003859BE" w:rsidP="003859BE">
      <w:pPr>
        <w:widowControl/>
        <w:rPr>
          <w:rFonts w:ascii="宋体" w:eastAsia="宋体" w:hAnsi="宋体" w:cs="宋体"/>
          <w:kern w:val="0"/>
          <w:sz w:val="24"/>
          <w:szCs w:val="24"/>
        </w:rPr>
      </w:pPr>
      <w:r w:rsidRPr="003859BE">
        <w:rPr>
          <w:rFonts w:ascii="Times New Roman" w:eastAsia="宋体" w:hAnsi="Times New Roman" w:cs="Times New Roman"/>
          <w:b/>
          <w:bCs/>
          <w:color w:val="000000"/>
          <w:kern w:val="0"/>
          <w:sz w:val="24"/>
          <w:szCs w:val="24"/>
        </w:rPr>
        <w:t>Reference</w:t>
      </w:r>
    </w:p>
    <w:p w14:paraId="1EC73C16" w14:textId="214DC991" w:rsidR="003859BE" w:rsidRPr="003859BE" w:rsidRDefault="003859BE" w:rsidP="003859BE">
      <w:pPr>
        <w:widowControl/>
        <w:numPr>
          <w:ilvl w:val="0"/>
          <w:numId w:val="1"/>
        </w:numPr>
        <w:spacing w:line="480" w:lineRule="auto"/>
        <w:jc w:val="left"/>
        <w:textAlignment w:val="baseline"/>
        <w:rPr>
          <w:rFonts w:ascii="Times New Roman" w:eastAsia="宋体" w:hAnsi="Times New Roman" w:cs="Times New Roman"/>
          <w:color w:val="000000"/>
          <w:kern w:val="0"/>
          <w:sz w:val="22"/>
        </w:rPr>
      </w:pPr>
      <w:r w:rsidRPr="003859BE">
        <w:rPr>
          <w:rFonts w:ascii="Times New Roman" w:eastAsia="宋体" w:hAnsi="Times New Roman" w:cs="Times New Roman"/>
          <w:color w:val="000000"/>
          <w:kern w:val="0"/>
          <w:sz w:val="22"/>
        </w:rPr>
        <w:t xml:space="preserve">Lev, L. L. </w:t>
      </w:r>
      <w:r w:rsidRPr="003859BE">
        <w:rPr>
          <w:rFonts w:ascii="Times New Roman" w:eastAsia="宋体" w:hAnsi="Times New Roman" w:cs="Times New Roman"/>
          <w:i/>
          <w:iCs/>
          <w:color w:val="000000"/>
          <w:kern w:val="0"/>
          <w:sz w:val="22"/>
        </w:rPr>
        <w:t>et al.</w:t>
      </w:r>
      <w:r w:rsidRPr="003859BE">
        <w:rPr>
          <w:rFonts w:ascii="Times New Roman" w:eastAsia="宋体" w:hAnsi="Times New Roman" w:cs="Times New Roman"/>
          <w:color w:val="000000"/>
          <w:kern w:val="0"/>
          <w:sz w:val="22"/>
        </w:rPr>
        <w:t xml:space="preserve"> k-space imaging of anisotropic 2D electron gas in GaN/GaAlN high-electron-mobility transistor heterostructures. </w:t>
      </w:r>
      <w:r w:rsidRPr="003859BE">
        <w:rPr>
          <w:rFonts w:ascii="Times New Roman" w:eastAsia="宋体" w:hAnsi="Times New Roman" w:cs="Times New Roman"/>
          <w:i/>
          <w:iCs/>
          <w:color w:val="000000"/>
          <w:kern w:val="0"/>
          <w:sz w:val="22"/>
        </w:rPr>
        <w:t>Nat. Commun.</w:t>
      </w:r>
      <w:r w:rsidRPr="003859BE">
        <w:rPr>
          <w:rFonts w:ascii="Times New Roman" w:eastAsia="宋体" w:hAnsi="Times New Roman" w:cs="Times New Roman"/>
          <w:color w:val="000000"/>
          <w:kern w:val="0"/>
          <w:sz w:val="22"/>
        </w:rPr>
        <w:t xml:space="preserve"> </w:t>
      </w:r>
      <w:r w:rsidRPr="003859BE">
        <w:rPr>
          <w:rFonts w:ascii="Times New Roman" w:eastAsia="宋体" w:hAnsi="Times New Roman" w:cs="Times New Roman"/>
          <w:b/>
          <w:bCs/>
          <w:color w:val="000000"/>
          <w:kern w:val="0"/>
          <w:sz w:val="22"/>
        </w:rPr>
        <w:t>9</w:t>
      </w:r>
      <w:r w:rsidRPr="003859BE">
        <w:rPr>
          <w:rFonts w:ascii="Times New Roman" w:eastAsia="宋体" w:hAnsi="Times New Roman" w:cs="Times New Roman"/>
          <w:color w:val="000000"/>
          <w:kern w:val="0"/>
          <w:sz w:val="22"/>
        </w:rPr>
        <w:t>, 2653 (2018).</w:t>
      </w:r>
    </w:p>
    <w:p w14:paraId="794FAFCC" w14:textId="77777777" w:rsidR="00CD373E" w:rsidRDefault="00CD373E"/>
    <w:sectPr w:rsidR="00CD3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329D" w14:textId="77777777" w:rsidR="00374C0E" w:rsidRDefault="00374C0E" w:rsidP="003859BE">
      <w:r>
        <w:separator/>
      </w:r>
    </w:p>
  </w:endnote>
  <w:endnote w:type="continuationSeparator" w:id="0">
    <w:p w14:paraId="6FC9DE22" w14:textId="77777777" w:rsidR="00374C0E" w:rsidRDefault="00374C0E" w:rsidP="0038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EAB87" w14:textId="77777777" w:rsidR="00374C0E" w:rsidRDefault="00374C0E" w:rsidP="003859BE">
      <w:r>
        <w:separator/>
      </w:r>
    </w:p>
  </w:footnote>
  <w:footnote w:type="continuationSeparator" w:id="0">
    <w:p w14:paraId="22E40552" w14:textId="77777777" w:rsidR="00374C0E" w:rsidRDefault="00374C0E" w:rsidP="00385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B499B"/>
    <w:multiLevelType w:val="multilevel"/>
    <w:tmpl w:val="1FFC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BD"/>
    <w:rsid w:val="001815BD"/>
    <w:rsid w:val="001A1972"/>
    <w:rsid w:val="00330142"/>
    <w:rsid w:val="00374C0E"/>
    <w:rsid w:val="003859BE"/>
    <w:rsid w:val="00736AF6"/>
    <w:rsid w:val="00A64307"/>
    <w:rsid w:val="00AA52C5"/>
    <w:rsid w:val="00CD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8D27"/>
  <w15:chartTrackingRefBased/>
  <w15:docId w15:val="{4DDA8F5F-BE03-4B8A-943D-2A9D9E2A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859B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859B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9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59BE"/>
    <w:rPr>
      <w:sz w:val="18"/>
      <w:szCs w:val="18"/>
    </w:rPr>
  </w:style>
  <w:style w:type="paragraph" w:styleId="a5">
    <w:name w:val="footer"/>
    <w:basedOn w:val="a"/>
    <w:link w:val="a6"/>
    <w:uiPriority w:val="99"/>
    <w:unhideWhenUsed/>
    <w:rsid w:val="003859BE"/>
    <w:pPr>
      <w:tabs>
        <w:tab w:val="center" w:pos="4153"/>
        <w:tab w:val="right" w:pos="8306"/>
      </w:tabs>
      <w:snapToGrid w:val="0"/>
      <w:jc w:val="left"/>
    </w:pPr>
    <w:rPr>
      <w:sz w:val="18"/>
      <w:szCs w:val="18"/>
    </w:rPr>
  </w:style>
  <w:style w:type="character" w:customStyle="1" w:styleId="a6">
    <w:name w:val="页脚 字符"/>
    <w:basedOn w:val="a0"/>
    <w:link w:val="a5"/>
    <w:uiPriority w:val="99"/>
    <w:rsid w:val="003859BE"/>
    <w:rPr>
      <w:sz w:val="18"/>
      <w:szCs w:val="18"/>
    </w:rPr>
  </w:style>
  <w:style w:type="character" w:customStyle="1" w:styleId="20">
    <w:name w:val="标题 2 字符"/>
    <w:basedOn w:val="a0"/>
    <w:link w:val="2"/>
    <w:uiPriority w:val="9"/>
    <w:rsid w:val="003859BE"/>
    <w:rPr>
      <w:rFonts w:ascii="宋体" w:eastAsia="宋体" w:hAnsi="宋体" w:cs="宋体"/>
      <w:b/>
      <w:bCs/>
      <w:kern w:val="0"/>
      <w:sz w:val="36"/>
      <w:szCs w:val="36"/>
    </w:rPr>
  </w:style>
  <w:style w:type="character" w:customStyle="1" w:styleId="30">
    <w:name w:val="标题 3 字符"/>
    <w:basedOn w:val="a0"/>
    <w:link w:val="3"/>
    <w:uiPriority w:val="9"/>
    <w:rsid w:val="003859BE"/>
    <w:rPr>
      <w:rFonts w:ascii="宋体" w:eastAsia="宋体" w:hAnsi="宋体" w:cs="宋体"/>
      <w:b/>
      <w:bCs/>
      <w:kern w:val="0"/>
      <w:sz w:val="27"/>
      <w:szCs w:val="27"/>
    </w:rPr>
  </w:style>
  <w:style w:type="paragraph" w:styleId="a7">
    <w:name w:val="Normal (Web)"/>
    <w:basedOn w:val="a"/>
    <w:uiPriority w:val="99"/>
    <w:semiHidden/>
    <w:unhideWhenUsed/>
    <w:rsid w:val="003859B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385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1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Tianlun</dc:creator>
  <cp:keywords/>
  <dc:description/>
  <cp:lastModifiedBy>Yu Tianlun</cp:lastModifiedBy>
  <cp:revision>6</cp:revision>
  <dcterms:created xsi:type="dcterms:W3CDTF">2021-02-25T15:35:00Z</dcterms:created>
  <dcterms:modified xsi:type="dcterms:W3CDTF">2021-03-02T03:05:00Z</dcterms:modified>
</cp:coreProperties>
</file>