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3F50D" w14:textId="095241E9" w:rsidR="00080EAA" w:rsidRPr="00221520" w:rsidRDefault="009D2950" w:rsidP="00080EAA">
      <w:pPr>
        <w:spacing w:line="48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Supplementary Material</w:t>
      </w:r>
    </w:p>
    <w:p w14:paraId="5A8CF69F" w14:textId="77777777" w:rsidR="00080EAA" w:rsidRPr="006B05F8" w:rsidRDefault="00080EAA" w:rsidP="00080EAA">
      <w:pPr>
        <w:spacing w:line="480" w:lineRule="auto"/>
        <w:rPr>
          <w:b/>
        </w:rPr>
      </w:pPr>
      <w:r>
        <w:rPr>
          <w:b/>
        </w:rPr>
        <w:t xml:space="preserve">Supplementary </w:t>
      </w:r>
      <w:r w:rsidRPr="006B05F8">
        <w:rPr>
          <w:b/>
        </w:rPr>
        <w:t xml:space="preserve">Table 1. Predictor </w:t>
      </w:r>
      <w:r>
        <w:rPr>
          <w:b/>
        </w:rPr>
        <w:t>f</w:t>
      </w:r>
      <w:r w:rsidRPr="006B05F8">
        <w:rPr>
          <w:b/>
        </w:rPr>
        <w:t>actors included in analyses and their description.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080EAA" w14:paraId="1F52CEE5" w14:textId="77777777" w:rsidTr="007D2BE5">
        <w:tc>
          <w:tcPr>
            <w:tcW w:w="9016" w:type="dxa"/>
            <w:gridSpan w:val="2"/>
            <w:shd w:val="clear" w:color="auto" w:fill="E7E6E6" w:themeFill="background2"/>
          </w:tcPr>
          <w:p w14:paraId="6CDE1830" w14:textId="77777777" w:rsidR="00080EAA" w:rsidRPr="006B05F8" w:rsidRDefault="00080EAA" w:rsidP="007D2BE5">
            <w:pPr>
              <w:spacing w:line="480" w:lineRule="auto"/>
              <w:rPr>
                <w:b/>
              </w:rPr>
            </w:pPr>
            <w:r w:rsidRPr="006B05F8">
              <w:rPr>
                <w:b/>
              </w:rPr>
              <w:t>Demographic Variables</w:t>
            </w:r>
          </w:p>
        </w:tc>
      </w:tr>
      <w:tr w:rsidR="00080EAA" w14:paraId="3EA0E733" w14:textId="77777777" w:rsidTr="007D2BE5">
        <w:tc>
          <w:tcPr>
            <w:tcW w:w="2875" w:type="dxa"/>
          </w:tcPr>
          <w:p w14:paraId="46D7D892" w14:textId="77777777" w:rsidR="00080EAA" w:rsidRDefault="00080EAA" w:rsidP="007D2BE5">
            <w:pPr>
              <w:spacing w:line="480" w:lineRule="auto"/>
            </w:pPr>
            <w:r>
              <w:t>Client Age</w:t>
            </w:r>
          </w:p>
        </w:tc>
        <w:tc>
          <w:tcPr>
            <w:tcW w:w="6141" w:type="dxa"/>
          </w:tcPr>
          <w:p w14:paraId="619C276A" w14:textId="77777777" w:rsidR="00080EAA" w:rsidRDefault="00080EAA" w:rsidP="007D2BE5">
            <w:pPr>
              <w:spacing w:line="480" w:lineRule="auto"/>
            </w:pPr>
            <w:r>
              <w:t>Calculated from client’s date of birth.</w:t>
            </w:r>
          </w:p>
        </w:tc>
      </w:tr>
      <w:tr w:rsidR="00080EAA" w14:paraId="17D1A7F0" w14:textId="77777777" w:rsidTr="007D2BE5">
        <w:tc>
          <w:tcPr>
            <w:tcW w:w="2875" w:type="dxa"/>
          </w:tcPr>
          <w:p w14:paraId="3DD25343" w14:textId="77777777" w:rsidR="00080EAA" w:rsidRDefault="00080EAA" w:rsidP="007D2BE5">
            <w:pPr>
              <w:spacing w:line="480" w:lineRule="auto"/>
            </w:pPr>
            <w:r>
              <w:t>Client Gender</w:t>
            </w:r>
          </w:p>
        </w:tc>
        <w:tc>
          <w:tcPr>
            <w:tcW w:w="6141" w:type="dxa"/>
          </w:tcPr>
          <w:p w14:paraId="48D112F9" w14:textId="77777777" w:rsidR="00080EAA" w:rsidRDefault="00080EAA" w:rsidP="007D2BE5">
            <w:pPr>
              <w:spacing w:line="480" w:lineRule="auto"/>
            </w:pPr>
            <w:r>
              <w:t>Indicates the client’s gender (as male or female).</w:t>
            </w:r>
          </w:p>
        </w:tc>
      </w:tr>
      <w:tr w:rsidR="00080EAA" w14:paraId="2C956FA1" w14:textId="77777777" w:rsidTr="007D2BE5">
        <w:tc>
          <w:tcPr>
            <w:tcW w:w="2875" w:type="dxa"/>
          </w:tcPr>
          <w:p w14:paraId="61244E9E" w14:textId="77777777" w:rsidR="00080EAA" w:rsidRDefault="00080EAA" w:rsidP="007D2BE5">
            <w:pPr>
              <w:spacing w:line="480" w:lineRule="auto"/>
            </w:pPr>
            <w:r>
              <w:t>Client Marital status</w:t>
            </w:r>
          </w:p>
        </w:tc>
        <w:tc>
          <w:tcPr>
            <w:tcW w:w="6141" w:type="dxa"/>
          </w:tcPr>
          <w:p w14:paraId="48E8F896" w14:textId="77777777" w:rsidR="00080EAA" w:rsidRDefault="00080EAA" w:rsidP="007D2BE5">
            <w:pPr>
              <w:spacing w:line="480" w:lineRule="auto"/>
            </w:pPr>
            <w:r>
              <w:t>A field indicating the marital status of the client.</w:t>
            </w:r>
          </w:p>
        </w:tc>
      </w:tr>
      <w:tr w:rsidR="00080EAA" w14:paraId="48E78A42" w14:textId="77777777" w:rsidTr="007D2BE5">
        <w:tc>
          <w:tcPr>
            <w:tcW w:w="2875" w:type="dxa"/>
          </w:tcPr>
          <w:p w14:paraId="7BE844DB" w14:textId="77777777" w:rsidR="00080EAA" w:rsidRDefault="00080EAA" w:rsidP="007D2BE5">
            <w:pPr>
              <w:spacing w:line="480" w:lineRule="auto"/>
            </w:pPr>
            <w:r>
              <w:t>Client Country of birth</w:t>
            </w:r>
          </w:p>
        </w:tc>
        <w:tc>
          <w:tcPr>
            <w:tcW w:w="6141" w:type="dxa"/>
          </w:tcPr>
          <w:p w14:paraId="18A68FCE" w14:textId="77777777" w:rsidR="00080EAA" w:rsidRDefault="00080EAA" w:rsidP="007D2BE5">
            <w:pPr>
              <w:spacing w:line="480" w:lineRule="auto"/>
            </w:pPr>
            <w:r>
              <w:t>A code indicating the country of birth and the language spoken, i.e., Australia, an English-speaking country, a non-English speaking country.</w:t>
            </w:r>
          </w:p>
        </w:tc>
      </w:tr>
      <w:tr w:rsidR="00080EAA" w14:paraId="1D76039F" w14:textId="77777777" w:rsidTr="007D2BE5">
        <w:tc>
          <w:tcPr>
            <w:tcW w:w="2875" w:type="dxa"/>
          </w:tcPr>
          <w:p w14:paraId="75AFD732" w14:textId="77777777" w:rsidR="00080EAA" w:rsidRDefault="00080EAA" w:rsidP="007D2BE5">
            <w:pPr>
              <w:spacing w:line="480" w:lineRule="auto"/>
            </w:pPr>
            <w:r>
              <w:t>Client Language</w:t>
            </w:r>
          </w:p>
        </w:tc>
        <w:tc>
          <w:tcPr>
            <w:tcW w:w="6141" w:type="dxa"/>
          </w:tcPr>
          <w:p w14:paraId="75DF9578" w14:textId="77777777" w:rsidR="00080EAA" w:rsidRDefault="00080EAA" w:rsidP="007D2BE5">
            <w:pPr>
              <w:spacing w:line="480" w:lineRule="auto"/>
            </w:pPr>
            <w:r>
              <w:t xml:space="preserve">A code indicating the main language spoken, i.e., </w:t>
            </w:r>
            <w:proofErr w:type="gramStart"/>
            <w:r>
              <w:t>English</w:t>
            </w:r>
            <w:proofErr w:type="gramEnd"/>
            <w:r>
              <w:t xml:space="preserve"> or non-English.</w:t>
            </w:r>
          </w:p>
        </w:tc>
      </w:tr>
      <w:tr w:rsidR="00080EAA" w14:paraId="7B880A57" w14:textId="77777777" w:rsidTr="007D2BE5">
        <w:tc>
          <w:tcPr>
            <w:tcW w:w="2875" w:type="dxa"/>
          </w:tcPr>
          <w:p w14:paraId="5375BB4F" w14:textId="77777777" w:rsidR="00080EAA" w:rsidRDefault="00080EAA" w:rsidP="007D2BE5">
            <w:pPr>
              <w:spacing w:line="480" w:lineRule="auto"/>
            </w:pPr>
            <w:r>
              <w:t>Client IRSAD</w:t>
            </w:r>
          </w:p>
        </w:tc>
        <w:tc>
          <w:tcPr>
            <w:tcW w:w="6141" w:type="dxa"/>
          </w:tcPr>
          <w:p w14:paraId="669FA9A7" w14:textId="77777777" w:rsidR="00080EAA" w:rsidRDefault="00080EAA" w:rsidP="007D2BE5">
            <w:pPr>
              <w:spacing w:line="480" w:lineRule="auto"/>
            </w:pPr>
            <w:r w:rsidRPr="009D4637">
              <w:t>Index of Relative Socio-economic Advantage and Disadvantage (IRSAD)</w:t>
            </w:r>
            <w:r>
              <w:t xml:space="preserve"> </w:t>
            </w:r>
            <w:r w:rsidRPr="009D4637">
              <w:t>based on client’s suburb or client postcode where no matched suburb</w:t>
            </w:r>
            <w:r>
              <w:t>.</w:t>
            </w:r>
          </w:p>
          <w:p w14:paraId="163C5159" w14:textId="77777777" w:rsidR="00080EAA" w:rsidRDefault="00080EAA" w:rsidP="007D2BE5">
            <w:pPr>
              <w:spacing w:line="480" w:lineRule="auto"/>
            </w:pPr>
          </w:p>
          <w:p w14:paraId="23098978" w14:textId="77777777" w:rsidR="00080EAA" w:rsidRDefault="00080EAA" w:rsidP="007D2BE5">
            <w:pPr>
              <w:spacing w:line="480" w:lineRule="auto"/>
            </w:pPr>
            <w:r>
              <w:t>Decile within NSW (0 to 10).</w:t>
            </w:r>
          </w:p>
          <w:p w14:paraId="3FEB74AB" w14:textId="77777777" w:rsidR="00080EAA" w:rsidRDefault="00080EAA" w:rsidP="007D2BE5">
            <w:pPr>
              <w:spacing w:line="480" w:lineRule="auto"/>
            </w:pPr>
          </w:p>
          <w:p w14:paraId="46E7A72D" w14:textId="77777777" w:rsidR="00080EAA" w:rsidRDefault="00080EAA" w:rsidP="007D2BE5">
            <w:pPr>
              <w:spacing w:line="480" w:lineRule="auto"/>
            </w:pPr>
            <w:r>
              <w:t xml:space="preserve">The IRSAD is a continuum of disadvantage to advantage and is based on variables relating to a range of factors such as income, employment, education, occupation, internet connection, housing, family structure, marital </w:t>
            </w:r>
            <w:proofErr w:type="gramStart"/>
            <w:r>
              <w:t>status</w:t>
            </w:r>
            <w:proofErr w:type="gramEnd"/>
            <w:r>
              <w:t xml:space="preserve"> and disability. Each area is allocated a score, where a low score indicates relatively greater disadvantage and a lack of </w:t>
            </w:r>
            <w:proofErr w:type="gramStart"/>
            <w:r>
              <w:t>advantage;</w:t>
            </w:r>
            <w:proofErr w:type="gramEnd"/>
            <w:r>
              <w:t xml:space="preserve"> while a high score indicates a relative lack of disadvantage and greater advantage (ABS 2013). </w:t>
            </w:r>
          </w:p>
          <w:p w14:paraId="40054822" w14:textId="77777777" w:rsidR="00080EAA" w:rsidRDefault="00080EAA" w:rsidP="007D2BE5">
            <w:pPr>
              <w:spacing w:line="480" w:lineRule="auto"/>
            </w:pPr>
          </w:p>
          <w:p w14:paraId="25AD1193" w14:textId="77777777" w:rsidR="00080EAA" w:rsidRDefault="00080EAA" w:rsidP="007D2BE5">
            <w:pPr>
              <w:spacing w:line="480" w:lineRule="auto"/>
            </w:pPr>
            <w:r>
              <w:lastRenderedPageBreak/>
              <w:t>The areas are grouped into deciles (10 categories of advantage/disadvantage, with 1 being the most disadvantaged and 10 being the most advantaged), and quintiles (5 categories of advantage/disadvantage,</w:t>
            </w:r>
          </w:p>
        </w:tc>
      </w:tr>
      <w:tr w:rsidR="00080EAA" w14:paraId="72C3F5E8" w14:textId="77777777" w:rsidTr="007D2BE5">
        <w:tc>
          <w:tcPr>
            <w:tcW w:w="2875" w:type="dxa"/>
          </w:tcPr>
          <w:p w14:paraId="2D01B8EC" w14:textId="77777777" w:rsidR="00080EAA" w:rsidRDefault="00080EAA" w:rsidP="007D2BE5">
            <w:pPr>
              <w:spacing w:line="480" w:lineRule="auto"/>
            </w:pPr>
            <w:r>
              <w:lastRenderedPageBreak/>
              <w:t>Client ARIA</w:t>
            </w:r>
          </w:p>
        </w:tc>
        <w:tc>
          <w:tcPr>
            <w:tcW w:w="6141" w:type="dxa"/>
          </w:tcPr>
          <w:p w14:paraId="361FFF64" w14:textId="77777777" w:rsidR="00080EAA" w:rsidRDefault="00080EAA" w:rsidP="007D2BE5">
            <w:pPr>
              <w:spacing w:line="480" w:lineRule="auto"/>
            </w:pPr>
            <w:r w:rsidRPr="009D4637">
              <w:t>Accessibility / Remoteness Index of Australia (2011) based on client’s suburb or client postcode where no matched suburb</w:t>
            </w:r>
            <w:r>
              <w:t>.</w:t>
            </w:r>
          </w:p>
          <w:p w14:paraId="04956803" w14:textId="77777777" w:rsidR="00080EAA" w:rsidRDefault="00080EAA" w:rsidP="007D2BE5">
            <w:pPr>
              <w:spacing w:line="480" w:lineRule="auto"/>
            </w:pPr>
          </w:p>
        </w:tc>
      </w:tr>
      <w:tr w:rsidR="00080EAA" w14:paraId="571BE04D" w14:textId="77777777" w:rsidTr="007D2BE5">
        <w:tc>
          <w:tcPr>
            <w:tcW w:w="2875" w:type="dxa"/>
          </w:tcPr>
          <w:p w14:paraId="62BDB5AC" w14:textId="77777777" w:rsidR="00080EAA" w:rsidRDefault="00080EAA" w:rsidP="007D2BE5">
            <w:pPr>
              <w:spacing w:line="480" w:lineRule="auto"/>
            </w:pPr>
            <w:r>
              <w:t>Client Pension status</w:t>
            </w:r>
          </w:p>
        </w:tc>
        <w:tc>
          <w:tcPr>
            <w:tcW w:w="6141" w:type="dxa"/>
          </w:tcPr>
          <w:p w14:paraId="22EF7302" w14:textId="77777777" w:rsidR="00080EAA" w:rsidRDefault="00080EAA" w:rsidP="007D2BE5">
            <w:pPr>
              <w:spacing w:line="480" w:lineRule="auto"/>
            </w:pPr>
            <w:r>
              <w:t>Coded as whether the client is receiving a pension (aged or government or other) or not.</w:t>
            </w:r>
          </w:p>
        </w:tc>
      </w:tr>
      <w:tr w:rsidR="00080EAA" w14:paraId="2EA5EA13" w14:textId="77777777" w:rsidTr="007D2BE5">
        <w:tc>
          <w:tcPr>
            <w:tcW w:w="9016" w:type="dxa"/>
            <w:gridSpan w:val="2"/>
            <w:shd w:val="clear" w:color="auto" w:fill="E7E6E6" w:themeFill="background2"/>
          </w:tcPr>
          <w:p w14:paraId="6378DC3D" w14:textId="77777777" w:rsidR="00080EAA" w:rsidRPr="006B05F8" w:rsidRDefault="00080EAA" w:rsidP="007D2BE5">
            <w:pPr>
              <w:spacing w:line="480" w:lineRule="auto"/>
              <w:rPr>
                <w:b/>
              </w:rPr>
            </w:pPr>
            <w:r w:rsidRPr="006B05F8">
              <w:rPr>
                <w:b/>
              </w:rPr>
              <w:t>Service Variables</w:t>
            </w:r>
          </w:p>
        </w:tc>
      </w:tr>
      <w:tr w:rsidR="00080EAA" w14:paraId="3F871DCE" w14:textId="77777777" w:rsidTr="007D2BE5">
        <w:tc>
          <w:tcPr>
            <w:tcW w:w="2875" w:type="dxa"/>
          </w:tcPr>
          <w:p w14:paraId="2E11B38B" w14:textId="77777777" w:rsidR="00080EAA" w:rsidRDefault="00080EAA" w:rsidP="007D2BE5">
            <w:pPr>
              <w:spacing w:line="480" w:lineRule="auto"/>
            </w:pPr>
            <w:r>
              <w:t>Funding type</w:t>
            </w:r>
          </w:p>
        </w:tc>
        <w:tc>
          <w:tcPr>
            <w:tcW w:w="6141" w:type="dxa"/>
          </w:tcPr>
          <w:p w14:paraId="7821B0C3" w14:textId="77777777" w:rsidR="00080EAA" w:rsidRDefault="00080EAA" w:rsidP="007D2BE5">
            <w:pPr>
              <w:spacing w:line="480" w:lineRule="auto"/>
            </w:pPr>
            <w:r>
              <w:t xml:space="preserve">Home Care Package (more complex care), or </w:t>
            </w:r>
            <w:r w:rsidRPr="00BF26D1">
              <w:t xml:space="preserve">Commonwealth Home Support Program </w:t>
            </w:r>
            <w:r>
              <w:t>(entry-level care).</w:t>
            </w:r>
          </w:p>
        </w:tc>
      </w:tr>
      <w:tr w:rsidR="00080EAA" w14:paraId="03820C4B" w14:textId="77777777" w:rsidTr="007D2BE5">
        <w:tc>
          <w:tcPr>
            <w:tcW w:w="2875" w:type="dxa"/>
          </w:tcPr>
          <w:p w14:paraId="3D8F3024" w14:textId="77777777" w:rsidR="00080EAA" w:rsidRDefault="00080EAA" w:rsidP="007D2BE5">
            <w:pPr>
              <w:spacing w:line="480" w:lineRule="auto"/>
            </w:pPr>
            <w:r>
              <w:t>Service hours per week</w:t>
            </w:r>
          </w:p>
        </w:tc>
        <w:tc>
          <w:tcPr>
            <w:tcW w:w="6141" w:type="dxa"/>
          </w:tcPr>
          <w:p w14:paraId="3936B9C8" w14:textId="77777777" w:rsidR="00080EAA" w:rsidRDefault="00080EAA" w:rsidP="007D2BE5">
            <w:pPr>
              <w:spacing w:line="480" w:lineRule="auto"/>
            </w:pPr>
            <w:r>
              <w:t>Median number of service hours per week for up to 91 days before.</w:t>
            </w:r>
          </w:p>
        </w:tc>
      </w:tr>
      <w:tr w:rsidR="00080EAA" w14:paraId="7253A60E" w14:textId="77777777" w:rsidTr="007D2BE5">
        <w:tc>
          <w:tcPr>
            <w:tcW w:w="2875" w:type="dxa"/>
          </w:tcPr>
          <w:p w14:paraId="2F1E5C88" w14:textId="77777777" w:rsidR="00080EAA" w:rsidRDefault="00080EAA" w:rsidP="007D2BE5">
            <w:pPr>
              <w:spacing w:line="480" w:lineRule="auto"/>
            </w:pPr>
            <w:r>
              <w:t>Service days per week</w:t>
            </w:r>
          </w:p>
        </w:tc>
        <w:tc>
          <w:tcPr>
            <w:tcW w:w="6141" w:type="dxa"/>
          </w:tcPr>
          <w:p w14:paraId="3AD0AB97" w14:textId="77777777" w:rsidR="00080EAA" w:rsidRDefault="00080EAA" w:rsidP="007D2BE5">
            <w:pPr>
              <w:spacing w:line="480" w:lineRule="auto"/>
            </w:pPr>
            <w:r>
              <w:t>Median number of days that services were delivered per week for up to 91 days before.</w:t>
            </w:r>
          </w:p>
        </w:tc>
      </w:tr>
      <w:tr w:rsidR="00080EAA" w14:paraId="07CADD68" w14:textId="77777777" w:rsidTr="007D2BE5">
        <w:tc>
          <w:tcPr>
            <w:tcW w:w="2875" w:type="dxa"/>
          </w:tcPr>
          <w:p w14:paraId="0E165E00" w14:textId="77777777" w:rsidR="00080EAA" w:rsidRDefault="00080EAA" w:rsidP="007D2BE5">
            <w:pPr>
              <w:spacing w:line="480" w:lineRule="auto"/>
            </w:pPr>
            <w:r>
              <w:t>Most common service</w:t>
            </w:r>
          </w:p>
        </w:tc>
        <w:tc>
          <w:tcPr>
            <w:tcW w:w="6141" w:type="dxa"/>
          </w:tcPr>
          <w:p w14:paraId="0B20E3AB" w14:textId="77777777" w:rsidR="00080EAA" w:rsidRDefault="00080EAA" w:rsidP="007D2BE5">
            <w:pPr>
              <w:spacing w:line="480" w:lineRule="auto"/>
            </w:pPr>
            <w:r>
              <w:t>The service type that made up the largest proportion of service hours delivered to the client for up to 91 days before.</w:t>
            </w:r>
          </w:p>
        </w:tc>
      </w:tr>
      <w:tr w:rsidR="00080EAA" w14:paraId="4F585B7B" w14:textId="77777777" w:rsidTr="007D2BE5">
        <w:tc>
          <w:tcPr>
            <w:tcW w:w="2875" w:type="dxa"/>
          </w:tcPr>
          <w:p w14:paraId="0C9CA0CC" w14:textId="77777777" w:rsidR="00080EAA" w:rsidRDefault="00080EAA" w:rsidP="007D2BE5">
            <w:pPr>
              <w:spacing w:line="480" w:lineRule="auto"/>
            </w:pPr>
            <w:r>
              <w:t>Number of service types</w:t>
            </w:r>
          </w:p>
        </w:tc>
        <w:tc>
          <w:tcPr>
            <w:tcW w:w="6141" w:type="dxa"/>
          </w:tcPr>
          <w:p w14:paraId="6FD1668E" w14:textId="77777777" w:rsidR="00080EAA" w:rsidRDefault="00080EAA" w:rsidP="007D2BE5">
            <w:pPr>
              <w:spacing w:line="480" w:lineRule="auto"/>
            </w:pPr>
            <w:r>
              <w:t>The number of different service types delivered to the client for up to 91 days before.</w:t>
            </w:r>
          </w:p>
        </w:tc>
      </w:tr>
      <w:tr w:rsidR="00080EAA" w14:paraId="0A265A0A" w14:textId="77777777" w:rsidTr="007D2BE5">
        <w:tc>
          <w:tcPr>
            <w:tcW w:w="9016" w:type="dxa"/>
            <w:gridSpan w:val="2"/>
            <w:shd w:val="clear" w:color="auto" w:fill="E7E6E6" w:themeFill="background2"/>
          </w:tcPr>
          <w:p w14:paraId="0BBA6E4E" w14:textId="77777777" w:rsidR="00080EAA" w:rsidRPr="006B05F8" w:rsidRDefault="00080EAA" w:rsidP="007D2BE5">
            <w:pPr>
              <w:spacing w:line="480" w:lineRule="auto"/>
              <w:rPr>
                <w:b/>
              </w:rPr>
            </w:pPr>
            <w:r w:rsidRPr="006B05F8">
              <w:rPr>
                <w:b/>
              </w:rPr>
              <w:t>Needs Assessment Variable</w:t>
            </w:r>
          </w:p>
        </w:tc>
      </w:tr>
      <w:tr w:rsidR="00080EAA" w14:paraId="4F6C6D45" w14:textId="77777777" w:rsidTr="007D2BE5">
        <w:tc>
          <w:tcPr>
            <w:tcW w:w="2875" w:type="dxa"/>
            <w:shd w:val="clear" w:color="auto" w:fill="auto"/>
          </w:tcPr>
          <w:p w14:paraId="7C58F1D8" w14:textId="77777777" w:rsidR="00080EAA" w:rsidRDefault="00080EAA" w:rsidP="007D2BE5">
            <w:pPr>
              <w:spacing w:line="480" w:lineRule="auto"/>
            </w:pPr>
            <w:r>
              <w:t>ACCNA Functional Toileting</w:t>
            </w:r>
          </w:p>
        </w:tc>
        <w:tc>
          <w:tcPr>
            <w:tcW w:w="6141" w:type="dxa"/>
            <w:shd w:val="clear" w:color="auto" w:fill="auto"/>
          </w:tcPr>
          <w:p w14:paraId="7B42DEDB" w14:textId="77777777" w:rsidR="00080EAA" w:rsidRDefault="00080EAA" w:rsidP="007D2BE5">
            <w:pPr>
              <w:spacing w:line="480" w:lineRule="auto"/>
            </w:pPr>
            <w:r>
              <w:t>Additional item about function for toileting. Three possible response choices (unable to do alone, some difficulty, no difficulty).</w:t>
            </w:r>
          </w:p>
        </w:tc>
      </w:tr>
      <w:tr w:rsidR="00080EAA" w14:paraId="1B1F77EA" w14:textId="77777777" w:rsidTr="007D2BE5">
        <w:tc>
          <w:tcPr>
            <w:tcW w:w="2875" w:type="dxa"/>
            <w:shd w:val="clear" w:color="auto" w:fill="auto"/>
          </w:tcPr>
          <w:p w14:paraId="0DA8D7B2" w14:textId="77777777" w:rsidR="00080EAA" w:rsidRDefault="00080EAA" w:rsidP="007D2BE5">
            <w:pPr>
              <w:spacing w:line="480" w:lineRule="auto"/>
            </w:pPr>
            <w:r>
              <w:lastRenderedPageBreak/>
              <w:t>ACCNA Functional Moving Around</w:t>
            </w:r>
          </w:p>
        </w:tc>
        <w:tc>
          <w:tcPr>
            <w:tcW w:w="6141" w:type="dxa"/>
            <w:shd w:val="clear" w:color="auto" w:fill="auto"/>
          </w:tcPr>
          <w:p w14:paraId="21678329" w14:textId="77777777" w:rsidR="00080EAA" w:rsidRDefault="00080EAA" w:rsidP="007D2BE5">
            <w:pPr>
              <w:spacing w:line="480" w:lineRule="auto"/>
            </w:pPr>
            <w:r>
              <w:t>Additional item about function of getting out of bed and moving around. Three possible response choices (unable to do alone, some difficulty, no difficulty).</w:t>
            </w:r>
          </w:p>
        </w:tc>
      </w:tr>
      <w:tr w:rsidR="00080EAA" w14:paraId="24155793" w14:textId="77777777" w:rsidTr="007D2BE5">
        <w:tc>
          <w:tcPr>
            <w:tcW w:w="2875" w:type="dxa"/>
            <w:shd w:val="clear" w:color="auto" w:fill="auto"/>
          </w:tcPr>
          <w:p w14:paraId="21481271" w14:textId="77777777" w:rsidR="00080EAA" w:rsidRDefault="00080EAA" w:rsidP="007D2BE5">
            <w:pPr>
              <w:spacing w:line="480" w:lineRule="auto"/>
            </w:pPr>
            <w:r>
              <w:t>ACCNA Functional Housework</w:t>
            </w:r>
          </w:p>
        </w:tc>
        <w:tc>
          <w:tcPr>
            <w:tcW w:w="6141" w:type="dxa"/>
            <w:shd w:val="clear" w:color="auto" w:fill="auto"/>
          </w:tcPr>
          <w:p w14:paraId="64F848FF" w14:textId="77777777" w:rsidR="00080EAA" w:rsidRDefault="00080EAA" w:rsidP="007D2BE5">
            <w:pPr>
              <w:spacing w:line="480" w:lineRule="auto"/>
            </w:pPr>
            <w:r>
              <w:t>Can you do your housework? Three possible response choices (unable to do alone, with some help and without help).</w:t>
            </w:r>
          </w:p>
        </w:tc>
      </w:tr>
      <w:tr w:rsidR="00080EAA" w14:paraId="3BFAAA22" w14:textId="77777777" w:rsidTr="007D2BE5">
        <w:tc>
          <w:tcPr>
            <w:tcW w:w="2875" w:type="dxa"/>
            <w:shd w:val="clear" w:color="auto" w:fill="auto"/>
          </w:tcPr>
          <w:p w14:paraId="61CD5C52" w14:textId="77777777" w:rsidR="00080EAA" w:rsidRDefault="00080EAA" w:rsidP="007D2BE5">
            <w:pPr>
              <w:spacing w:line="480" w:lineRule="auto"/>
            </w:pPr>
            <w:r>
              <w:t>ACCNA Functional Walking</w:t>
            </w:r>
          </w:p>
        </w:tc>
        <w:tc>
          <w:tcPr>
            <w:tcW w:w="6141" w:type="dxa"/>
            <w:shd w:val="clear" w:color="auto" w:fill="auto"/>
          </w:tcPr>
          <w:p w14:paraId="1E5B9F4A" w14:textId="77777777" w:rsidR="00080EAA" w:rsidRDefault="00080EAA" w:rsidP="007D2BE5">
            <w:pPr>
              <w:spacing w:line="480" w:lineRule="auto"/>
            </w:pPr>
            <w:r>
              <w:t xml:space="preserve">Can you get to </w:t>
            </w:r>
            <w:proofErr w:type="gramStart"/>
            <w:r>
              <w:t>places</w:t>
            </w:r>
            <w:proofErr w:type="gramEnd"/>
            <w:r>
              <w:t xml:space="preserve"> out of walking distance? Three possible response choices (unable to do alone, with some help and without help).</w:t>
            </w:r>
          </w:p>
        </w:tc>
      </w:tr>
      <w:tr w:rsidR="00080EAA" w14:paraId="05CE2C43" w14:textId="77777777" w:rsidTr="007D2BE5">
        <w:tc>
          <w:tcPr>
            <w:tcW w:w="2875" w:type="dxa"/>
            <w:shd w:val="clear" w:color="auto" w:fill="auto"/>
          </w:tcPr>
          <w:p w14:paraId="1A5DA26F" w14:textId="77777777" w:rsidR="00080EAA" w:rsidRDefault="00080EAA" w:rsidP="007D2BE5">
            <w:pPr>
              <w:spacing w:line="480" w:lineRule="auto"/>
            </w:pPr>
            <w:r>
              <w:t>ACCNA Functional Shopping</w:t>
            </w:r>
          </w:p>
        </w:tc>
        <w:tc>
          <w:tcPr>
            <w:tcW w:w="6141" w:type="dxa"/>
            <w:shd w:val="clear" w:color="auto" w:fill="auto"/>
          </w:tcPr>
          <w:p w14:paraId="152D4C20" w14:textId="77777777" w:rsidR="00080EAA" w:rsidRDefault="00080EAA" w:rsidP="007D2BE5">
            <w:pPr>
              <w:spacing w:line="480" w:lineRule="auto"/>
            </w:pPr>
            <w:r>
              <w:t>Can you go out for groceries or clothes (assuming you have transportation)? Three possible response choices (unable to do alone, with some help and without help).</w:t>
            </w:r>
          </w:p>
        </w:tc>
      </w:tr>
      <w:tr w:rsidR="00080EAA" w14:paraId="7A11D18A" w14:textId="77777777" w:rsidTr="007D2BE5">
        <w:tc>
          <w:tcPr>
            <w:tcW w:w="2875" w:type="dxa"/>
            <w:shd w:val="clear" w:color="auto" w:fill="auto"/>
          </w:tcPr>
          <w:p w14:paraId="5184C880" w14:textId="77777777" w:rsidR="00080EAA" w:rsidRDefault="00080EAA" w:rsidP="007D2BE5">
            <w:pPr>
              <w:spacing w:line="480" w:lineRule="auto"/>
            </w:pPr>
            <w:r>
              <w:t>ACCNA Functional Medicine</w:t>
            </w:r>
          </w:p>
        </w:tc>
        <w:tc>
          <w:tcPr>
            <w:tcW w:w="6141" w:type="dxa"/>
            <w:shd w:val="clear" w:color="auto" w:fill="auto"/>
          </w:tcPr>
          <w:p w14:paraId="6E0CBF3F" w14:textId="77777777" w:rsidR="00080EAA" w:rsidRDefault="00080EAA" w:rsidP="007D2BE5">
            <w:pPr>
              <w:spacing w:line="480" w:lineRule="auto"/>
            </w:pPr>
            <w:r>
              <w:t>Can you take your own medicine? Three possible response choices (unable to do alone, with some help and without help).</w:t>
            </w:r>
          </w:p>
        </w:tc>
      </w:tr>
      <w:tr w:rsidR="00080EAA" w14:paraId="0753FAEC" w14:textId="77777777" w:rsidTr="007D2BE5">
        <w:tc>
          <w:tcPr>
            <w:tcW w:w="2875" w:type="dxa"/>
            <w:shd w:val="clear" w:color="auto" w:fill="auto"/>
          </w:tcPr>
          <w:p w14:paraId="18A08C81" w14:textId="77777777" w:rsidR="00080EAA" w:rsidRDefault="00080EAA" w:rsidP="007D2BE5">
            <w:pPr>
              <w:spacing w:line="480" w:lineRule="auto"/>
            </w:pPr>
            <w:r>
              <w:t>ACCNA Functional Money</w:t>
            </w:r>
          </w:p>
        </w:tc>
        <w:tc>
          <w:tcPr>
            <w:tcW w:w="6141" w:type="dxa"/>
            <w:shd w:val="clear" w:color="auto" w:fill="auto"/>
          </w:tcPr>
          <w:p w14:paraId="623ADD98" w14:textId="77777777" w:rsidR="00080EAA" w:rsidRDefault="00080EAA" w:rsidP="007D2BE5">
            <w:pPr>
              <w:spacing w:line="480" w:lineRule="auto"/>
            </w:pPr>
            <w:r>
              <w:t>Can you handle your own money? Three possible response choices (unable to do alone, with some help and without help).</w:t>
            </w:r>
          </w:p>
        </w:tc>
      </w:tr>
      <w:tr w:rsidR="00080EAA" w14:paraId="0E1C0385" w14:textId="77777777" w:rsidTr="007D2BE5">
        <w:tc>
          <w:tcPr>
            <w:tcW w:w="2875" w:type="dxa"/>
            <w:shd w:val="clear" w:color="auto" w:fill="auto"/>
          </w:tcPr>
          <w:p w14:paraId="3BCDD606" w14:textId="77777777" w:rsidR="00080EAA" w:rsidRDefault="00080EAA" w:rsidP="007D2BE5">
            <w:pPr>
              <w:spacing w:line="480" w:lineRule="auto"/>
            </w:pPr>
            <w:r>
              <w:t>ACCNA Functional Walk</w:t>
            </w:r>
          </w:p>
        </w:tc>
        <w:tc>
          <w:tcPr>
            <w:tcW w:w="6141" w:type="dxa"/>
            <w:shd w:val="clear" w:color="auto" w:fill="auto"/>
          </w:tcPr>
          <w:p w14:paraId="6298770C" w14:textId="77777777" w:rsidR="00080EAA" w:rsidRDefault="00080EAA" w:rsidP="007D2BE5">
            <w:pPr>
              <w:spacing w:line="480" w:lineRule="auto"/>
            </w:pPr>
            <w:r>
              <w:t>Can you walk? Three possible response choices (unable to do alone, with some help and without help).</w:t>
            </w:r>
          </w:p>
        </w:tc>
      </w:tr>
      <w:tr w:rsidR="00080EAA" w14:paraId="4C38F676" w14:textId="77777777" w:rsidTr="007D2BE5">
        <w:tc>
          <w:tcPr>
            <w:tcW w:w="2875" w:type="dxa"/>
            <w:shd w:val="clear" w:color="auto" w:fill="auto"/>
          </w:tcPr>
          <w:p w14:paraId="63BFB7F7" w14:textId="77777777" w:rsidR="00080EAA" w:rsidRDefault="00080EAA" w:rsidP="007D2BE5">
            <w:pPr>
              <w:spacing w:line="480" w:lineRule="auto"/>
            </w:pPr>
            <w:r>
              <w:t>ACCNA Functional Bath</w:t>
            </w:r>
          </w:p>
        </w:tc>
        <w:tc>
          <w:tcPr>
            <w:tcW w:w="6141" w:type="dxa"/>
            <w:shd w:val="clear" w:color="auto" w:fill="auto"/>
          </w:tcPr>
          <w:p w14:paraId="4D0176D7" w14:textId="77777777" w:rsidR="00080EAA" w:rsidRDefault="00080EAA" w:rsidP="007D2BE5">
            <w:pPr>
              <w:spacing w:line="480" w:lineRule="auto"/>
            </w:pPr>
            <w:r>
              <w:t>Can you take a bath or shower? Three possible response choices (unable to do alone, with some help and without help).</w:t>
            </w:r>
          </w:p>
        </w:tc>
      </w:tr>
      <w:tr w:rsidR="00080EAA" w14:paraId="0A243CF9" w14:textId="77777777" w:rsidTr="007D2BE5">
        <w:tc>
          <w:tcPr>
            <w:tcW w:w="2875" w:type="dxa"/>
            <w:shd w:val="clear" w:color="auto" w:fill="auto"/>
          </w:tcPr>
          <w:p w14:paraId="4053FD56" w14:textId="77777777" w:rsidR="00080EAA" w:rsidRDefault="00080EAA" w:rsidP="007D2BE5">
            <w:pPr>
              <w:spacing w:line="480" w:lineRule="auto"/>
            </w:pPr>
            <w:r>
              <w:t>ACCNA Functional Total</w:t>
            </w:r>
          </w:p>
        </w:tc>
        <w:tc>
          <w:tcPr>
            <w:tcW w:w="6141" w:type="dxa"/>
            <w:shd w:val="clear" w:color="auto" w:fill="auto"/>
          </w:tcPr>
          <w:p w14:paraId="712A985E" w14:textId="77777777" w:rsidR="00080EAA" w:rsidRDefault="00080EAA" w:rsidP="007D2BE5">
            <w:pPr>
              <w:spacing w:line="480" w:lineRule="auto"/>
            </w:pPr>
            <w:r>
              <w:t>Sum of the above functions from Housework to Bath</w:t>
            </w:r>
          </w:p>
        </w:tc>
      </w:tr>
      <w:tr w:rsidR="00080EAA" w14:paraId="2364CE35" w14:textId="77777777" w:rsidTr="007D2BE5">
        <w:tc>
          <w:tcPr>
            <w:tcW w:w="2875" w:type="dxa"/>
            <w:shd w:val="clear" w:color="auto" w:fill="auto"/>
          </w:tcPr>
          <w:p w14:paraId="2B43C273" w14:textId="77777777" w:rsidR="00080EAA" w:rsidRDefault="00080EAA" w:rsidP="007D2BE5">
            <w:pPr>
              <w:spacing w:line="480" w:lineRule="auto"/>
            </w:pPr>
            <w:r>
              <w:t>Unmet Personal Care</w:t>
            </w:r>
          </w:p>
        </w:tc>
        <w:tc>
          <w:tcPr>
            <w:tcW w:w="6141" w:type="dxa"/>
            <w:shd w:val="clear" w:color="auto" w:fill="auto"/>
          </w:tcPr>
          <w:p w14:paraId="61876CC6" w14:textId="77777777" w:rsidR="00080EAA" w:rsidRDefault="00080EAA" w:rsidP="007D2BE5">
            <w:pPr>
              <w:spacing w:line="480" w:lineRule="auto"/>
            </w:pPr>
            <w:r>
              <w:t>Are ACCNA needs being met by services provided in the period up to 91 days before. 1 indicate has need and no service provided. 0 has need and service provided OR client does not have need. Personal Care refers to bathing, dressing or toileting assistance.</w:t>
            </w:r>
          </w:p>
        </w:tc>
      </w:tr>
      <w:tr w:rsidR="00080EAA" w14:paraId="5361EE2E" w14:textId="77777777" w:rsidTr="007D2BE5">
        <w:tc>
          <w:tcPr>
            <w:tcW w:w="2875" w:type="dxa"/>
            <w:shd w:val="clear" w:color="auto" w:fill="auto"/>
          </w:tcPr>
          <w:p w14:paraId="6D479EC5" w14:textId="77777777" w:rsidR="00080EAA" w:rsidRDefault="00080EAA" w:rsidP="007D2BE5">
            <w:pPr>
              <w:spacing w:line="480" w:lineRule="auto"/>
            </w:pPr>
            <w:r>
              <w:t>Unmet Domestic</w:t>
            </w:r>
          </w:p>
        </w:tc>
        <w:tc>
          <w:tcPr>
            <w:tcW w:w="6141" w:type="dxa"/>
            <w:shd w:val="clear" w:color="auto" w:fill="auto"/>
          </w:tcPr>
          <w:p w14:paraId="6FA2CB66" w14:textId="77777777" w:rsidR="00080EAA" w:rsidRDefault="00080EAA" w:rsidP="007D2BE5">
            <w:pPr>
              <w:spacing w:line="480" w:lineRule="auto"/>
            </w:pPr>
            <w:r>
              <w:t>Unmet needs for domestic assistance. Refer to above for codes.</w:t>
            </w:r>
          </w:p>
        </w:tc>
      </w:tr>
      <w:tr w:rsidR="00080EAA" w14:paraId="667A585D" w14:textId="77777777" w:rsidTr="007D2BE5">
        <w:tc>
          <w:tcPr>
            <w:tcW w:w="2875" w:type="dxa"/>
            <w:shd w:val="clear" w:color="auto" w:fill="auto"/>
          </w:tcPr>
          <w:p w14:paraId="6EFB4ABA" w14:textId="77777777" w:rsidR="00080EAA" w:rsidRDefault="00080EAA" w:rsidP="007D2BE5">
            <w:pPr>
              <w:spacing w:line="480" w:lineRule="auto"/>
            </w:pPr>
            <w:r>
              <w:lastRenderedPageBreak/>
              <w:t>Unmet Shopping</w:t>
            </w:r>
          </w:p>
        </w:tc>
        <w:tc>
          <w:tcPr>
            <w:tcW w:w="6141" w:type="dxa"/>
            <w:shd w:val="clear" w:color="auto" w:fill="auto"/>
          </w:tcPr>
          <w:p w14:paraId="396EB09D" w14:textId="77777777" w:rsidR="00080EAA" w:rsidRDefault="00080EAA" w:rsidP="007D2BE5">
            <w:pPr>
              <w:spacing w:line="480" w:lineRule="auto"/>
            </w:pPr>
            <w:r>
              <w:t>Unmet needs for shopping assistance. Refer to above for codes.</w:t>
            </w:r>
          </w:p>
        </w:tc>
      </w:tr>
      <w:tr w:rsidR="00080EAA" w14:paraId="582F2453" w14:textId="77777777" w:rsidTr="007D2BE5">
        <w:tc>
          <w:tcPr>
            <w:tcW w:w="2875" w:type="dxa"/>
            <w:shd w:val="clear" w:color="auto" w:fill="auto"/>
          </w:tcPr>
          <w:p w14:paraId="7E9CE61C" w14:textId="77777777" w:rsidR="00080EAA" w:rsidRDefault="00080EAA" w:rsidP="007D2BE5">
            <w:pPr>
              <w:spacing w:line="480" w:lineRule="auto"/>
            </w:pPr>
            <w:r>
              <w:t>Unmet Medication</w:t>
            </w:r>
          </w:p>
        </w:tc>
        <w:tc>
          <w:tcPr>
            <w:tcW w:w="6141" w:type="dxa"/>
            <w:shd w:val="clear" w:color="auto" w:fill="auto"/>
          </w:tcPr>
          <w:p w14:paraId="6434C9D0" w14:textId="77777777" w:rsidR="00080EAA" w:rsidRDefault="00080EAA" w:rsidP="007D2BE5">
            <w:pPr>
              <w:spacing w:line="480" w:lineRule="auto"/>
            </w:pPr>
            <w:r>
              <w:t>Unmet needs for medication assistance. Refer to above for codes.</w:t>
            </w:r>
          </w:p>
        </w:tc>
      </w:tr>
      <w:tr w:rsidR="00080EAA" w14:paraId="2B424DC5" w14:textId="77777777" w:rsidTr="007D2BE5">
        <w:tc>
          <w:tcPr>
            <w:tcW w:w="2875" w:type="dxa"/>
            <w:shd w:val="clear" w:color="auto" w:fill="auto"/>
          </w:tcPr>
          <w:p w14:paraId="23917658" w14:textId="77777777" w:rsidR="00080EAA" w:rsidRDefault="00080EAA" w:rsidP="007D2BE5">
            <w:pPr>
              <w:spacing w:line="480" w:lineRule="auto"/>
            </w:pPr>
            <w:r>
              <w:t>Unmet Transport</w:t>
            </w:r>
          </w:p>
        </w:tc>
        <w:tc>
          <w:tcPr>
            <w:tcW w:w="6141" w:type="dxa"/>
            <w:shd w:val="clear" w:color="auto" w:fill="auto"/>
          </w:tcPr>
          <w:p w14:paraId="1E75E0EB" w14:textId="77777777" w:rsidR="00080EAA" w:rsidRDefault="00080EAA" w:rsidP="007D2BE5">
            <w:pPr>
              <w:spacing w:line="480" w:lineRule="auto"/>
            </w:pPr>
            <w:r>
              <w:t>Unmet needs for transport assistance. Refer to above for codes.</w:t>
            </w:r>
          </w:p>
        </w:tc>
      </w:tr>
      <w:tr w:rsidR="00080EAA" w14:paraId="1FC4A7FE" w14:textId="77777777" w:rsidTr="007D2BE5">
        <w:tc>
          <w:tcPr>
            <w:tcW w:w="9016" w:type="dxa"/>
            <w:gridSpan w:val="2"/>
            <w:shd w:val="clear" w:color="auto" w:fill="E7E6E6" w:themeFill="background2"/>
          </w:tcPr>
          <w:p w14:paraId="29AE5376" w14:textId="77777777" w:rsidR="00080EAA" w:rsidRPr="006B05F8" w:rsidRDefault="00080EAA" w:rsidP="007D2BE5">
            <w:pPr>
              <w:spacing w:line="480" w:lineRule="auto"/>
              <w:rPr>
                <w:b/>
              </w:rPr>
            </w:pPr>
            <w:r w:rsidRPr="006B05F8">
              <w:rPr>
                <w:b/>
              </w:rPr>
              <w:t>Social Variable</w:t>
            </w:r>
          </w:p>
        </w:tc>
      </w:tr>
      <w:tr w:rsidR="00080EAA" w14:paraId="18C4CD41" w14:textId="77777777" w:rsidTr="007D2BE5">
        <w:tc>
          <w:tcPr>
            <w:tcW w:w="2875" w:type="dxa"/>
            <w:shd w:val="clear" w:color="auto" w:fill="auto"/>
          </w:tcPr>
          <w:p w14:paraId="566D71BF" w14:textId="77777777" w:rsidR="00080EAA" w:rsidRDefault="00080EAA" w:rsidP="007D2BE5">
            <w:pPr>
              <w:spacing w:line="480" w:lineRule="auto"/>
            </w:pPr>
            <w:r>
              <w:t>Social Engagement Household</w:t>
            </w:r>
          </w:p>
        </w:tc>
        <w:tc>
          <w:tcPr>
            <w:tcW w:w="6141" w:type="dxa"/>
            <w:shd w:val="clear" w:color="auto" w:fill="auto"/>
          </w:tcPr>
          <w:p w14:paraId="3FB18840" w14:textId="77777777" w:rsidR="00080EAA" w:rsidRDefault="00080EAA" w:rsidP="007D2BE5">
            <w:pPr>
              <w:spacing w:line="480" w:lineRule="auto"/>
            </w:pPr>
            <w:r>
              <w:t>Contact with immediate household. 7 scale response ranging from never (1) to always (7).</w:t>
            </w:r>
          </w:p>
        </w:tc>
      </w:tr>
      <w:tr w:rsidR="00080EAA" w14:paraId="147AF104" w14:textId="77777777" w:rsidTr="007D2BE5">
        <w:tc>
          <w:tcPr>
            <w:tcW w:w="2875" w:type="dxa"/>
            <w:shd w:val="clear" w:color="auto" w:fill="auto"/>
          </w:tcPr>
          <w:p w14:paraId="5102ED76" w14:textId="77777777" w:rsidR="00080EAA" w:rsidRDefault="00080EAA" w:rsidP="007D2BE5">
            <w:pPr>
              <w:spacing w:line="480" w:lineRule="auto"/>
            </w:pPr>
            <w:r>
              <w:t>Social Engagement Family</w:t>
            </w:r>
          </w:p>
        </w:tc>
        <w:tc>
          <w:tcPr>
            <w:tcW w:w="6141" w:type="dxa"/>
            <w:shd w:val="clear" w:color="auto" w:fill="auto"/>
          </w:tcPr>
          <w:p w14:paraId="785CA034" w14:textId="77777777" w:rsidR="00080EAA" w:rsidRDefault="00080EAA" w:rsidP="007D2BE5">
            <w:pPr>
              <w:spacing w:line="480" w:lineRule="auto"/>
            </w:pPr>
            <w:r>
              <w:t>Contact with extended family. 7 scale response ranging from never (1) to always (7).</w:t>
            </w:r>
          </w:p>
        </w:tc>
      </w:tr>
      <w:tr w:rsidR="00080EAA" w14:paraId="0A2026DF" w14:textId="77777777" w:rsidTr="007D2BE5">
        <w:tc>
          <w:tcPr>
            <w:tcW w:w="2875" w:type="dxa"/>
            <w:shd w:val="clear" w:color="auto" w:fill="auto"/>
          </w:tcPr>
          <w:p w14:paraId="4B7CDF53" w14:textId="77777777" w:rsidR="00080EAA" w:rsidRDefault="00080EAA" w:rsidP="007D2BE5">
            <w:pPr>
              <w:spacing w:line="480" w:lineRule="auto"/>
            </w:pPr>
            <w:r>
              <w:t>Social Engagement Friends</w:t>
            </w:r>
          </w:p>
        </w:tc>
        <w:tc>
          <w:tcPr>
            <w:tcW w:w="6141" w:type="dxa"/>
            <w:shd w:val="clear" w:color="auto" w:fill="auto"/>
          </w:tcPr>
          <w:p w14:paraId="109047D3" w14:textId="77777777" w:rsidR="00080EAA" w:rsidRDefault="00080EAA" w:rsidP="007D2BE5">
            <w:pPr>
              <w:spacing w:line="480" w:lineRule="auto"/>
            </w:pPr>
            <w:r>
              <w:t>Contact with friends. 7 scale response ranging from never (1) to always (7).</w:t>
            </w:r>
          </w:p>
        </w:tc>
      </w:tr>
      <w:tr w:rsidR="00080EAA" w14:paraId="5A834F9A" w14:textId="77777777" w:rsidTr="007D2BE5">
        <w:tc>
          <w:tcPr>
            <w:tcW w:w="2875" w:type="dxa"/>
            <w:shd w:val="clear" w:color="auto" w:fill="auto"/>
          </w:tcPr>
          <w:p w14:paraId="0E7FFBDA" w14:textId="77777777" w:rsidR="00080EAA" w:rsidRDefault="00080EAA" w:rsidP="007D2BE5">
            <w:pPr>
              <w:spacing w:line="480" w:lineRule="auto"/>
            </w:pPr>
            <w:r>
              <w:t>Social Engagement Neighbours</w:t>
            </w:r>
          </w:p>
        </w:tc>
        <w:tc>
          <w:tcPr>
            <w:tcW w:w="6141" w:type="dxa"/>
            <w:shd w:val="clear" w:color="auto" w:fill="auto"/>
          </w:tcPr>
          <w:p w14:paraId="5EED8E92" w14:textId="77777777" w:rsidR="00080EAA" w:rsidRDefault="00080EAA" w:rsidP="007D2BE5">
            <w:pPr>
              <w:spacing w:line="480" w:lineRule="auto"/>
            </w:pPr>
            <w:r>
              <w:t>Contact with neighbours. 7 scale response ranging from never (1) to always (7).</w:t>
            </w:r>
          </w:p>
        </w:tc>
      </w:tr>
      <w:tr w:rsidR="00080EAA" w14:paraId="2F4F448D" w14:textId="77777777" w:rsidTr="007D2BE5">
        <w:tc>
          <w:tcPr>
            <w:tcW w:w="2875" w:type="dxa"/>
            <w:shd w:val="clear" w:color="auto" w:fill="auto"/>
          </w:tcPr>
          <w:p w14:paraId="7A91BB9B" w14:textId="77777777" w:rsidR="00080EAA" w:rsidRDefault="00080EAA" w:rsidP="007D2BE5">
            <w:pPr>
              <w:spacing w:line="480" w:lineRule="auto"/>
            </w:pPr>
            <w:r>
              <w:t>Social Engagement Religious Observance</w:t>
            </w:r>
          </w:p>
        </w:tc>
        <w:tc>
          <w:tcPr>
            <w:tcW w:w="6141" w:type="dxa"/>
            <w:shd w:val="clear" w:color="auto" w:fill="auto"/>
          </w:tcPr>
          <w:p w14:paraId="43D72265" w14:textId="77777777" w:rsidR="00080EAA" w:rsidRDefault="00080EAA" w:rsidP="007D2BE5">
            <w:pPr>
              <w:spacing w:line="480" w:lineRule="auto"/>
            </w:pPr>
            <w:r>
              <w:t>Participation in any religious observances. 7 scale response ranging from never (1) to always (7).</w:t>
            </w:r>
          </w:p>
        </w:tc>
      </w:tr>
      <w:tr w:rsidR="00080EAA" w14:paraId="58E0FB97" w14:textId="77777777" w:rsidTr="007D2BE5">
        <w:tc>
          <w:tcPr>
            <w:tcW w:w="2875" w:type="dxa"/>
            <w:shd w:val="clear" w:color="auto" w:fill="auto"/>
          </w:tcPr>
          <w:p w14:paraId="0F05901F" w14:textId="77777777" w:rsidR="00080EAA" w:rsidRDefault="00080EAA" w:rsidP="007D2BE5">
            <w:pPr>
              <w:spacing w:line="480" w:lineRule="auto"/>
            </w:pPr>
            <w:r>
              <w:t>Social Engagement Community Activities</w:t>
            </w:r>
          </w:p>
        </w:tc>
        <w:tc>
          <w:tcPr>
            <w:tcW w:w="6141" w:type="dxa"/>
            <w:shd w:val="clear" w:color="auto" w:fill="auto"/>
          </w:tcPr>
          <w:p w14:paraId="63769FE5" w14:textId="77777777" w:rsidR="00080EAA" w:rsidRDefault="00080EAA" w:rsidP="007D2BE5">
            <w:pPr>
              <w:spacing w:line="480" w:lineRule="auto"/>
            </w:pPr>
            <w:r>
              <w:t>Participation in organised community activities. 7 scale response ranging from never (1) to always (7).</w:t>
            </w:r>
          </w:p>
        </w:tc>
      </w:tr>
      <w:tr w:rsidR="00080EAA" w14:paraId="3214D675" w14:textId="77777777" w:rsidTr="007D2BE5">
        <w:tc>
          <w:tcPr>
            <w:tcW w:w="2875" w:type="dxa"/>
            <w:shd w:val="clear" w:color="auto" w:fill="auto"/>
          </w:tcPr>
          <w:p w14:paraId="4A20C32B" w14:textId="77777777" w:rsidR="00080EAA" w:rsidRDefault="00080EAA" w:rsidP="007D2BE5">
            <w:pPr>
              <w:spacing w:line="480" w:lineRule="auto"/>
            </w:pPr>
            <w:r>
              <w:t>Social Engagement Affairs</w:t>
            </w:r>
          </w:p>
        </w:tc>
        <w:tc>
          <w:tcPr>
            <w:tcW w:w="6141" w:type="dxa"/>
            <w:shd w:val="clear" w:color="auto" w:fill="auto"/>
          </w:tcPr>
          <w:p w14:paraId="65EC375D" w14:textId="77777777" w:rsidR="00080EAA" w:rsidRDefault="00080EAA" w:rsidP="007D2BE5">
            <w:pPr>
              <w:spacing w:line="480" w:lineRule="auto"/>
            </w:pPr>
            <w:r>
              <w:t>Taking an active interest in current affairs. 7 scale response ranging from never (1) to always (7).</w:t>
            </w:r>
          </w:p>
        </w:tc>
      </w:tr>
      <w:tr w:rsidR="00080EAA" w14:paraId="2B04A2FC" w14:textId="77777777" w:rsidTr="007D2BE5">
        <w:tc>
          <w:tcPr>
            <w:tcW w:w="2875" w:type="dxa"/>
            <w:shd w:val="clear" w:color="auto" w:fill="auto"/>
          </w:tcPr>
          <w:p w14:paraId="64742104" w14:textId="77777777" w:rsidR="00080EAA" w:rsidRDefault="00080EAA" w:rsidP="007D2BE5">
            <w:pPr>
              <w:spacing w:line="480" w:lineRule="auto"/>
            </w:pPr>
            <w:r>
              <w:t>Social Engagement Total</w:t>
            </w:r>
          </w:p>
        </w:tc>
        <w:tc>
          <w:tcPr>
            <w:tcW w:w="6141" w:type="dxa"/>
            <w:shd w:val="clear" w:color="auto" w:fill="auto"/>
          </w:tcPr>
          <w:p w14:paraId="5623807A" w14:textId="77777777" w:rsidR="00080EAA" w:rsidRDefault="00080EAA" w:rsidP="007D2BE5">
            <w:pPr>
              <w:spacing w:line="480" w:lineRule="auto"/>
            </w:pPr>
            <w:r>
              <w:t xml:space="preserve">Assessed by the Australian Community Participation Questionnaire, the total is the sum of the </w:t>
            </w:r>
            <w:proofErr w:type="gramStart"/>
            <w:r>
              <w:t>15 item</w:t>
            </w:r>
            <w:proofErr w:type="gramEnd"/>
            <w:r>
              <w:t xml:space="preserve"> short form questionnaire. A final score ranges from 0 – 7 with a higher score representing more social engagement.</w:t>
            </w:r>
          </w:p>
        </w:tc>
      </w:tr>
    </w:tbl>
    <w:p w14:paraId="6BED6F24" w14:textId="77777777" w:rsidR="00080EAA" w:rsidRDefault="00080EAA" w:rsidP="00080EAA">
      <w:pPr>
        <w:spacing w:line="480" w:lineRule="auto"/>
        <w:rPr>
          <w:b/>
          <w:bCs/>
        </w:rPr>
      </w:pPr>
    </w:p>
    <w:p w14:paraId="0ECDB0DE" w14:textId="77777777" w:rsidR="00080EAA" w:rsidRDefault="00080EAA" w:rsidP="00080EAA">
      <w:pPr>
        <w:spacing w:line="480" w:lineRule="auto"/>
        <w:rPr>
          <w:b/>
          <w:bCs/>
        </w:rPr>
      </w:pPr>
    </w:p>
    <w:p w14:paraId="0406E0A3" w14:textId="77777777" w:rsidR="00080EAA" w:rsidRDefault="00080EAA" w:rsidP="00080EAA">
      <w:pPr>
        <w:spacing w:line="480" w:lineRule="auto"/>
        <w:rPr>
          <w:b/>
          <w:bCs/>
        </w:rPr>
      </w:pPr>
    </w:p>
    <w:p w14:paraId="16E4723B" w14:textId="77777777" w:rsidR="00080EAA" w:rsidRPr="003A197A" w:rsidRDefault="00080EAA" w:rsidP="00080EAA">
      <w:pPr>
        <w:spacing w:line="480" w:lineRule="auto"/>
        <w:rPr>
          <w:b/>
        </w:rPr>
      </w:pPr>
      <w:r w:rsidRPr="003A197A">
        <w:rPr>
          <w:b/>
        </w:rPr>
        <w:lastRenderedPageBreak/>
        <w:t xml:space="preserve">Supplementary Table 2. Median Service Hours (IQR) used per week for each service type </w:t>
      </w:r>
      <w:proofErr w:type="gramStart"/>
      <w:r w:rsidRPr="003A197A">
        <w:rPr>
          <w:b/>
        </w:rPr>
        <w:t>cluster</w:t>
      </w:r>
      <w:proofErr w:type="gramEnd"/>
    </w:p>
    <w:tbl>
      <w:tblPr>
        <w:tblStyle w:val="PlainTable2"/>
        <w:tblW w:w="0" w:type="auto"/>
        <w:tblInd w:w="900" w:type="dxa"/>
        <w:tblLook w:val="04A0" w:firstRow="1" w:lastRow="0" w:firstColumn="1" w:lastColumn="0" w:noHBand="0" w:noVBand="1"/>
      </w:tblPr>
      <w:tblGrid>
        <w:gridCol w:w="2160"/>
        <w:gridCol w:w="1689"/>
        <w:gridCol w:w="1728"/>
        <w:gridCol w:w="1718"/>
      </w:tblGrid>
      <w:tr w:rsidR="00080EAA" w14:paraId="319EA3ED" w14:textId="77777777" w:rsidTr="007D2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4FF10EE" w14:textId="77777777" w:rsidR="00080EAA" w:rsidRDefault="00080EAA" w:rsidP="007D2BE5">
            <w:pPr>
              <w:spacing w:line="480" w:lineRule="auto"/>
            </w:pPr>
          </w:p>
        </w:tc>
        <w:tc>
          <w:tcPr>
            <w:tcW w:w="1689" w:type="dxa"/>
          </w:tcPr>
          <w:p w14:paraId="58396FF3" w14:textId="77777777" w:rsidR="00080EAA" w:rsidRDefault="00080EAA" w:rsidP="007D2BE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Cluster 1: Day Centre</w:t>
            </w:r>
          </w:p>
        </w:tc>
        <w:tc>
          <w:tcPr>
            <w:tcW w:w="1728" w:type="dxa"/>
          </w:tcPr>
          <w:p w14:paraId="2E888FED" w14:textId="77777777" w:rsidR="00080EAA" w:rsidRDefault="00080EAA" w:rsidP="007D2BE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Cluster 2: Social Support</w:t>
            </w:r>
          </w:p>
        </w:tc>
        <w:tc>
          <w:tcPr>
            <w:tcW w:w="1718" w:type="dxa"/>
          </w:tcPr>
          <w:p w14:paraId="480637FC" w14:textId="77777777" w:rsidR="00080EAA" w:rsidRDefault="00080EAA" w:rsidP="007D2BE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Cluster 3: Outings</w:t>
            </w:r>
          </w:p>
        </w:tc>
      </w:tr>
      <w:tr w:rsidR="00080EAA" w14:paraId="08E5FC54" w14:textId="77777777" w:rsidTr="007D2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E038BB9" w14:textId="77777777" w:rsidR="00080EAA" w:rsidRDefault="00080EAA" w:rsidP="007D2BE5">
            <w:pPr>
              <w:spacing w:line="480" w:lineRule="auto"/>
            </w:pPr>
            <w:r>
              <w:t>N people in each cluster</w:t>
            </w:r>
          </w:p>
        </w:tc>
        <w:tc>
          <w:tcPr>
            <w:tcW w:w="1689" w:type="dxa"/>
          </w:tcPr>
          <w:p w14:paraId="5913FCC4" w14:textId="77777777" w:rsidR="00080EAA" w:rsidRDefault="00080EAA" w:rsidP="007D2BE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844</w:t>
            </w:r>
          </w:p>
        </w:tc>
        <w:tc>
          <w:tcPr>
            <w:tcW w:w="1728" w:type="dxa"/>
          </w:tcPr>
          <w:p w14:paraId="6ED4CCC2" w14:textId="77777777" w:rsidR="00080EAA" w:rsidRDefault="00080EAA" w:rsidP="007D2BE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151</w:t>
            </w:r>
          </w:p>
        </w:tc>
        <w:tc>
          <w:tcPr>
            <w:tcW w:w="1718" w:type="dxa"/>
          </w:tcPr>
          <w:p w14:paraId="74C01B58" w14:textId="77777777" w:rsidR="00080EAA" w:rsidRDefault="00080EAA" w:rsidP="007D2BE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</w:tr>
      <w:tr w:rsidR="00080EAA" w14:paraId="650B4988" w14:textId="77777777" w:rsidTr="007D2BE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A0DD1A4" w14:textId="77777777" w:rsidR="00080EAA" w:rsidRDefault="00080EAA" w:rsidP="007D2BE5">
            <w:pPr>
              <w:spacing w:line="480" w:lineRule="auto"/>
            </w:pPr>
            <w:r>
              <w:t>Day Centre</w:t>
            </w:r>
          </w:p>
        </w:tc>
        <w:tc>
          <w:tcPr>
            <w:tcW w:w="1689" w:type="dxa"/>
          </w:tcPr>
          <w:p w14:paraId="7F308A71" w14:textId="77777777" w:rsidR="00080EAA" w:rsidRDefault="00080EAA" w:rsidP="007D2BE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4.0 (0-4.4)</w:t>
            </w:r>
          </w:p>
        </w:tc>
        <w:tc>
          <w:tcPr>
            <w:tcW w:w="1728" w:type="dxa"/>
          </w:tcPr>
          <w:p w14:paraId="043C19A6" w14:textId="77777777" w:rsidR="00080EAA" w:rsidRDefault="00080EAA" w:rsidP="007D2BE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(0)</w:t>
            </w:r>
          </w:p>
        </w:tc>
        <w:tc>
          <w:tcPr>
            <w:tcW w:w="1718" w:type="dxa"/>
          </w:tcPr>
          <w:p w14:paraId="10B0ADE1" w14:textId="77777777" w:rsidR="00080EAA" w:rsidRDefault="00080EAA" w:rsidP="007D2BE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 (0-8.8)</w:t>
            </w:r>
          </w:p>
        </w:tc>
      </w:tr>
      <w:tr w:rsidR="00080EAA" w14:paraId="17A10E48" w14:textId="77777777" w:rsidTr="007D2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D10DA77" w14:textId="77777777" w:rsidR="00080EAA" w:rsidRDefault="00080EAA" w:rsidP="007D2BE5">
            <w:pPr>
              <w:spacing w:line="480" w:lineRule="auto"/>
            </w:pPr>
            <w:r>
              <w:t xml:space="preserve">Meal Services </w:t>
            </w:r>
          </w:p>
        </w:tc>
        <w:tc>
          <w:tcPr>
            <w:tcW w:w="1689" w:type="dxa"/>
          </w:tcPr>
          <w:p w14:paraId="0A9A154C" w14:textId="77777777" w:rsidR="00080EAA" w:rsidRDefault="00080EAA" w:rsidP="007D2BE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(0)</w:t>
            </w:r>
          </w:p>
        </w:tc>
        <w:tc>
          <w:tcPr>
            <w:tcW w:w="1728" w:type="dxa"/>
          </w:tcPr>
          <w:p w14:paraId="542FC712" w14:textId="77777777" w:rsidR="00080EAA" w:rsidRDefault="00080EAA" w:rsidP="007D2BE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(0)</w:t>
            </w:r>
          </w:p>
        </w:tc>
        <w:tc>
          <w:tcPr>
            <w:tcW w:w="1718" w:type="dxa"/>
          </w:tcPr>
          <w:p w14:paraId="47F4DBCC" w14:textId="77777777" w:rsidR="00080EAA" w:rsidRDefault="00080EAA" w:rsidP="007D2BE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(0)</w:t>
            </w:r>
          </w:p>
        </w:tc>
      </w:tr>
      <w:tr w:rsidR="00080EAA" w14:paraId="30E829D5" w14:textId="77777777" w:rsidTr="007D2BE5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8ADAC96" w14:textId="77777777" w:rsidR="00080EAA" w:rsidRDefault="00080EAA" w:rsidP="007D2BE5">
            <w:pPr>
              <w:spacing w:line="480" w:lineRule="auto"/>
            </w:pPr>
            <w:r>
              <w:t>Outings</w:t>
            </w:r>
          </w:p>
        </w:tc>
        <w:tc>
          <w:tcPr>
            <w:tcW w:w="1689" w:type="dxa"/>
          </w:tcPr>
          <w:p w14:paraId="59C2B475" w14:textId="77777777" w:rsidR="00080EAA" w:rsidRDefault="00080EAA" w:rsidP="007D2BE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(0)</w:t>
            </w:r>
          </w:p>
        </w:tc>
        <w:tc>
          <w:tcPr>
            <w:tcW w:w="1728" w:type="dxa"/>
          </w:tcPr>
          <w:p w14:paraId="1D91CEAA" w14:textId="77777777" w:rsidR="00080EAA" w:rsidRDefault="00080EAA" w:rsidP="007D2BE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(0)</w:t>
            </w:r>
          </w:p>
        </w:tc>
        <w:tc>
          <w:tcPr>
            <w:tcW w:w="1718" w:type="dxa"/>
          </w:tcPr>
          <w:p w14:paraId="7DB20148" w14:textId="77777777" w:rsidR="00080EAA" w:rsidRDefault="00080EAA" w:rsidP="007D2BE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9.6 (0-4.5)</w:t>
            </w:r>
          </w:p>
        </w:tc>
      </w:tr>
      <w:tr w:rsidR="00080EAA" w14:paraId="12E6AC18" w14:textId="77777777" w:rsidTr="007D2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599A1D3" w14:textId="77777777" w:rsidR="00080EAA" w:rsidRDefault="00080EAA" w:rsidP="007D2BE5">
            <w:pPr>
              <w:spacing w:line="480" w:lineRule="auto"/>
            </w:pPr>
            <w:r>
              <w:t>Personal Care</w:t>
            </w:r>
          </w:p>
        </w:tc>
        <w:tc>
          <w:tcPr>
            <w:tcW w:w="1689" w:type="dxa"/>
          </w:tcPr>
          <w:p w14:paraId="01E20681" w14:textId="77777777" w:rsidR="00080EAA" w:rsidRDefault="00080EAA" w:rsidP="007D2BE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(0)</w:t>
            </w:r>
          </w:p>
        </w:tc>
        <w:tc>
          <w:tcPr>
            <w:tcW w:w="1728" w:type="dxa"/>
          </w:tcPr>
          <w:p w14:paraId="57203716" w14:textId="77777777" w:rsidR="00080EAA" w:rsidRDefault="00080EAA" w:rsidP="007D2BE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(0)</w:t>
            </w:r>
          </w:p>
        </w:tc>
        <w:tc>
          <w:tcPr>
            <w:tcW w:w="1718" w:type="dxa"/>
          </w:tcPr>
          <w:p w14:paraId="09EE37FD" w14:textId="77777777" w:rsidR="00080EAA" w:rsidRDefault="00080EAA" w:rsidP="007D2BE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(0-5)</w:t>
            </w:r>
          </w:p>
        </w:tc>
      </w:tr>
      <w:tr w:rsidR="00080EAA" w14:paraId="4C187933" w14:textId="77777777" w:rsidTr="007D2BE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664DDA0" w14:textId="77777777" w:rsidR="00080EAA" w:rsidRDefault="00080EAA" w:rsidP="007D2BE5">
            <w:pPr>
              <w:spacing w:line="480" w:lineRule="auto"/>
            </w:pPr>
            <w:r>
              <w:t>Respite Care</w:t>
            </w:r>
          </w:p>
        </w:tc>
        <w:tc>
          <w:tcPr>
            <w:tcW w:w="1689" w:type="dxa"/>
          </w:tcPr>
          <w:p w14:paraId="569712D9" w14:textId="77777777" w:rsidR="00080EAA" w:rsidRDefault="00080EAA" w:rsidP="007D2BE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(0)</w:t>
            </w:r>
          </w:p>
        </w:tc>
        <w:tc>
          <w:tcPr>
            <w:tcW w:w="1728" w:type="dxa"/>
          </w:tcPr>
          <w:p w14:paraId="7CBAF2DC" w14:textId="77777777" w:rsidR="00080EAA" w:rsidRDefault="00080EAA" w:rsidP="007D2BE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(0)</w:t>
            </w:r>
          </w:p>
        </w:tc>
        <w:tc>
          <w:tcPr>
            <w:tcW w:w="1718" w:type="dxa"/>
          </w:tcPr>
          <w:p w14:paraId="2B03CE92" w14:textId="77777777" w:rsidR="00080EAA" w:rsidRDefault="00080EAA" w:rsidP="007D2BE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(0)</w:t>
            </w:r>
          </w:p>
        </w:tc>
      </w:tr>
      <w:tr w:rsidR="00080EAA" w14:paraId="1632BADF" w14:textId="77777777" w:rsidTr="007D2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1EE8246" w14:textId="77777777" w:rsidR="00080EAA" w:rsidRDefault="00080EAA" w:rsidP="007D2BE5">
            <w:pPr>
              <w:spacing w:line="480" w:lineRule="auto"/>
            </w:pPr>
            <w:r>
              <w:t>Shopping</w:t>
            </w:r>
          </w:p>
        </w:tc>
        <w:tc>
          <w:tcPr>
            <w:tcW w:w="1689" w:type="dxa"/>
          </w:tcPr>
          <w:p w14:paraId="1608B516" w14:textId="77777777" w:rsidR="00080EAA" w:rsidRDefault="00080EAA" w:rsidP="007D2BE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(0)</w:t>
            </w:r>
          </w:p>
        </w:tc>
        <w:tc>
          <w:tcPr>
            <w:tcW w:w="1728" w:type="dxa"/>
          </w:tcPr>
          <w:p w14:paraId="6717D7EB" w14:textId="77777777" w:rsidR="00080EAA" w:rsidRDefault="00080EAA" w:rsidP="007D2BE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(0-1.5)</w:t>
            </w:r>
          </w:p>
        </w:tc>
        <w:tc>
          <w:tcPr>
            <w:tcW w:w="1718" w:type="dxa"/>
          </w:tcPr>
          <w:p w14:paraId="18C344CA" w14:textId="77777777" w:rsidR="00080EAA" w:rsidRDefault="00080EAA" w:rsidP="007D2BE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(0)</w:t>
            </w:r>
          </w:p>
        </w:tc>
      </w:tr>
      <w:tr w:rsidR="00080EAA" w14:paraId="5D754C0D" w14:textId="77777777" w:rsidTr="007D2BE5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337CD69" w14:textId="77777777" w:rsidR="00080EAA" w:rsidRDefault="00080EAA" w:rsidP="007D2BE5">
            <w:pPr>
              <w:spacing w:line="480" w:lineRule="auto"/>
            </w:pPr>
            <w:r>
              <w:t>Social Support</w:t>
            </w:r>
          </w:p>
        </w:tc>
        <w:tc>
          <w:tcPr>
            <w:tcW w:w="1689" w:type="dxa"/>
          </w:tcPr>
          <w:p w14:paraId="7ED00B29" w14:textId="77777777" w:rsidR="00080EAA" w:rsidRDefault="00080EAA" w:rsidP="007D2BE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(0)</w:t>
            </w:r>
          </w:p>
        </w:tc>
        <w:tc>
          <w:tcPr>
            <w:tcW w:w="1728" w:type="dxa"/>
          </w:tcPr>
          <w:p w14:paraId="0E4911D1" w14:textId="77777777" w:rsidR="00080EAA" w:rsidRDefault="00080EAA" w:rsidP="007D2BE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 (0-2.0)</w:t>
            </w:r>
          </w:p>
        </w:tc>
        <w:tc>
          <w:tcPr>
            <w:tcW w:w="1718" w:type="dxa"/>
          </w:tcPr>
          <w:p w14:paraId="243D4463" w14:textId="77777777" w:rsidR="00080EAA" w:rsidRDefault="00080EAA" w:rsidP="007D2BE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0 (0-2.5)</w:t>
            </w:r>
          </w:p>
        </w:tc>
      </w:tr>
      <w:tr w:rsidR="00080EAA" w14:paraId="15B7C960" w14:textId="77777777" w:rsidTr="007D2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7F37080" w14:textId="77777777" w:rsidR="00080EAA" w:rsidRDefault="00080EAA" w:rsidP="007D2BE5">
            <w:pPr>
              <w:spacing w:line="480" w:lineRule="auto"/>
            </w:pPr>
            <w:r>
              <w:t>Transport</w:t>
            </w:r>
          </w:p>
        </w:tc>
        <w:tc>
          <w:tcPr>
            <w:tcW w:w="1689" w:type="dxa"/>
          </w:tcPr>
          <w:p w14:paraId="512FE046" w14:textId="77777777" w:rsidR="00080EAA" w:rsidRDefault="00080EAA" w:rsidP="007D2BE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(0)</w:t>
            </w:r>
          </w:p>
        </w:tc>
        <w:tc>
          <w:tcPr>
            <w:tcW w:w="1728" w:type="dxa"/>
          </w:tcPr>
          <w:p w14:paraId="34BBCE59" w14:textId="77777777" w:rsidR="00080EAA" w:rsidRDefault="00080EAA" w:rsidP="007D2BE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(0)</w:t>
            </w:r>
          </w:p>
        </w:tc>
        <w:tc>
          <w:tcPr>
            <w:tcW w:w="1718" w:type="dxa"/>
          </w:tcPr>
          <w:p w14:paraId="23E7FBE8" w14:textId="77777777" w:rsidR="00080EAA" w:rsidRDefault="00080EAA" w:rsidP="007D2BE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(0-1.5)</w:t>
            </w:r>
          </w:p>
        </w:tc>
      </w:tr>
      <w:tr w:rsidR="00080EAA" w14:paraId="19408D62" w14:textId="77777777" w:rsidTr="007D2BE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6B53666" w14:textId="77777777" w:rsidR="00080EAA" w:rsidRDefault="00080EAA" w:rsidP="007D2BE5">
            <w:pPr>
              <w:spacing w:line="480" w:lineRule="auto"/>
            </w:pPr>
            <w:r>
              <w:t>N service types used</w:t>
            </w:r>
          </w:p>
        </w:tc>
        <w:tc>
          <w:tcPr>
            <w:tcW w:w="1689" w:type="dxa"/>
          </w:tcPr>
          <w:p w14:paraId="30F4CEAF" w14:textId="77777777" w:rsidR="00080EAA" w:rsidRDefault="00080EAA" w:rsidP="007D2BE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15BF">
              <w:t>1 (1-1)</w:t>
            </w:r>
          </w:p>
        </w:tc>
        <w:tc>
          <w:tcPr>
            <w:tcW w:w="1728" w:type="dxa"/>
          </w:tcPr>
          <w:p w14:paraId="3AA9CB11" w14:textId="77777777" w:rsidR="00080EAA" w:rsidRDefault="00080EAA" w:rsidP="007D2BE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(1-3)</w:t>
            </w:r>
          </w:p>
        </w:tc>
        <w:tc>
          <w:tcPr>
            <w:tcW w:w="1718" w:type="dxa"/>
          </w:tcPr>
          <w:p w14:paraId="1EE02D8F" w14:textId="77777777" w:rsidR="00080EAA" w:rsidRDefault="00080EAA" w:rsidP="007D2BE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(2-4.75)</w:t>
            </w:r>
          </w:p>
        </w:tc>
      </w:tr>
    </w:tbl>
    <w:p w14:paraId="71517997" w14:textId="77777777" w:rsidR="00A1038F" w:rsidRDefault="009D2950"/>
    <w:sectPr w:rsidR="00A1038F" w:rsidSect="00F54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AA"/>
    <w:rsid w:val="00073B4D"/>
    <w:rsid w:val="00080EAA"/>
    <w:rsid w:val="00361D44"/>
    <w:rsid w:val="00371AE7"/>
    <w:rsid w:val="0063474F"/>
    <w:rsid w:val="009D2950"/>
    <w:rsid w:val="00F5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17FE"/>
  <w15:chartTrackingRefBased/>
  <w15:docId w15:val="{82BEBFCD-642D-4479-BEB5-F6D44D7F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EA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EA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80EAA"/>
    <w:pPr>
      <w:spacing w:after="0" w:line="240" w:lineRule="auto"/>
    </w:pPr>
    <w:rPr>
      <w:lang w:val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Siette</dc:creator>
  <cp:keywords/>
  <dc:description/>
  <cp:lastModifiedBy>Joyce Siette</cp:lastModifiedBy>
  <cp:revision>3</cp:revision>
  <dcterms:created xsi:type="dcterms:W3CDTF">2021-03-01T00:36:00Z</dcterms:created>
  <dcterms:modified xsi:type="dcterms:W3CDTF">2021-03-01T00:36:00Z</dcterms:modified>
</cp:coreProperties>
</file>