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97" w:rsidRDefault="00894997" w:rsidP="00894997">
      <w:pPr>
        <w:rPr>
          <w:color w:val="0070C0"/>
        </w:rPr>
      </w:pPr>
    </w:p>
    <w:p w:rsidR="00555A9E" w:rsidRDefault="00555A9E">
      <w:pPr>
        <w:rPr>
          <w:rFonts w:ascii="Times New Roman" w:hAnsi="Times New Roman" w:cs="Times New Roman"/>
        </w:rPr>
      </w:pPr>
    </w:p>
    <w:p w:rsidR="00555A9E" w:rsidRDefault="00DF3369">
      <w:pPr>
        <w:rPr>
          <w:rFonts w:ascii="Times New Roman" w:hAnsi="Times New Roman" w:cs="Times New Roman"/>
        </w:rPr>
      </w:pPr>
      <w:r w:rsidRPr="009011AE">
        <w:rPr>
          <w:rFonts w:ascii="Times New Roman" w:hAnsi="Times New Roman" w:cs="Times New Roman"/>
          <w:color w:val="0070C0"/>
          <w:sz w:val="20"/>
          <w:szCs w:val="20"/>
        </w:rPr>
        <w:t>Additional file 1</w:t>
      </w:r>
      <w:proofErr w:type="gramStart"/>
      <w:r w:rsidRPr="009011AE">
        <w:rPr>
          <w:rFonts w:ascii="Times New Roman" w:hAnsi="Times New Roman" w:cs="Times New Roman"/>
          <w:color w:val="0070C0"/>
          <w:sz w:val="20"/>
          <w:szCs w:val="20"/>
        </w:rPr>
        <w:t>:</w:t>
      </w:r>
      <w:r>
        <w:rPr>
          <w:rFonts w:ascii="Times New Roman" w:hAnsi="Times New Roman" w:cs="Times New Roman" w:hint="eastAsia"/>
          <w:sz w:val="20"/>
          <w:szCs w:val="20"/>
        </w:rPr>
        <w:t>T</w:t>
      </w:r>
      <w:r w:rsidRPr="009011AE">
        <w:rPr>
          <w:rFonts w:ascii="Times New Roman" w:hAnsi="Times New Roman" w:cs="Times New Roman"/>
          <w:sz w:val="20"/>
          <w:szCs w:val="20"/>
        </w:rPr>
        <w:t>able</w:t>
      </w:r>
      <w:proofErr w:type="gramEnd"/>
      <w:r w:rsidRPr="009011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 w:rsidRPr="009011AE">
        <w:rPr>
          <w:rFonts w:ascii="Times New Roman" w:hAnsi="Times New Roman" w:cs="Times New Roman"/>
          <w:sz w:val="20"/>
          <w:szCs w:val="20"/>
        </w:rPr>
        <w:t>1 GABARAP protein expression levels in different pathological types.</w:t>
      </w:r>
    </w:p>
    <w:tbl>
      <w:tblPr>
        <w:tblpPr w:leftFromText="180" w:rightFromText="180" w:vertAnchor="page" w:horzAnchor="margin" w:tblpY="3256"/>
        <w:tblW w:w="850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486"/>
        <w:gridCol w:w="2049"/>
        <w:gridCol w:w="1355"/>
        <w:gridCol w:w="865"/>
        <w:gridCol w:w="1687"/>
      </w:tblGrid>
      <w:tr w:rsidR="00DF3369" w:rsidRPr="009011AE" w:rsidTr="005B58D6">
        <w:trPr>
          <w:trHeight w:val="292"/>
        </w:trPr>
        <w:tc>
          <w:tcPr>
            <w:tcW w:w="2067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ind w:firstLineChars="100" w:firstLine="20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Staining Intensity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ind w:firstLineChars="100" w:firstLine="20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68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P value*</w:t>
            </w:r>
          </w:p>
        </w:tc>
      </w:tr>
      <w:tr w:rsidR="00DF3369" w:rsidRPr="009011AE" w:rsidTr="005B58D6">
        <w:trPr>
          <w:trHeight w:val="278"/>
        </w:trPr>
        <w:tc>
          <w:tcPr>
            <w:tcW w:w="20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negative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positive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DF3369" w:rsidRPr="009011AE" w:rsidTr="005B58D6">
        <w:trPr>
          <w:trHeight w:val="292"/>
        </w:trPr>
        <w:tc>
          <w:tcPr>
            <w:tcW w:w="20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Non-tumor tissue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8 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33.33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16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66.67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ind w:firstLineChars="200" w:firstLine="40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3369" w:rsidRPr="009011AE" w:rsidRDefault="00DF3369" w:rsidP="005B58D6">
            <w:pPr>
              <w:ind w:firstLineChars="300" w:firstLine="60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0.006</w:t>
            </w:r>
          </w:p>
        </w:tc>
      </w:tr>
      <w:tr w:rsidR="00DF3369" w:rsidRPr="009011AE" w:rsidTr="005B58D6">
        <w:trPr>
          <w:trHeight w:val="292"/>
        </w:trPr>
        <w:tc>
          <w:tcPr>
            <w:tcW w:w="20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3369" w:rsidRPr="009011AE" w:rsidRDefault="000C1C2D" w:rsidP="005B58D6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31413"/>
                <w:kern w:val="0"/>
                <w:sz w:val="20"/>
                <w:szCs w:val="20"/>
              </w:rPr>
              <w:t>DCIS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 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31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64.58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17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35.42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ind w:firstLineChars="200" w:firstLine="40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DF3369" w:rsidRPr="009011AE" w:rsidTr="005B58D6">
        <w:trPr>
          <w:trHeight w:val="373"/>
        </w:trPr>
        <w:tc>
          <w:tcPr>
            <w:tcW w:w="2067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DF3369" w:rsidRPr="009011AE" w:rsidRDefault="000C1C2D" w:rsidP="000C1C2D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IDC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60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68.97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27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31.03</w:t>
            </w: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F3369" w:rsidRPr="009011AE" w:rsidRDefault="00DF3369" w:rsidP="005B58D6">
            <w:pPr>
              <w:ind w:firstLineChars="200" w:firstLine="40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011AE">
              <w:rPr>
                <w:rFonts w:ascii="Times New Roman" w:eastAsia="仿宋_GB2312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DF3369" w:rsidRPr="009011AE" w:rsidRDefault="00DF3369" w:rsidP="005B58D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</w:tbl>
    <w:p w:rsidR="00555A9E" w:rsidRPr="00DF3369" w:rsidRDefault="00555A9E">
      <w:pPr>
        <w:rPr>
          <w:rFonts w:ascii="Times New Roman" w:hAnsi="Times New Roman" w:cs="Times New Roman"/>
        </w:rPr>
      </w:pPr>
    </w:p>
    <w:p w:rsidR="00894997" w:rsidRDefault="00894997"/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 w:hint="eastAsia"/>
          <w:color w:val="0070C0"/>
        </w:rPr>
      </w:pPr>
    </w:p>
    <w:p w:rsidR="00F1651B" w:rsidRDefault="00F1651B" w:rsidP="00DF3369">
      <w:pPr>
        <w:rPr>
          <w:rFonts w:ascii="Times New Roman" w:hAnsi="Times New Roman" w:cs="Times New Roman"/>
          <w:color w:val="0070C0"/>
        </w:rPr>
      </w:pPr>
    </w:p>
    <w:p w:rsidR="00DF3369" w:rsidRDefault="00DF3369" w:rsidP="00DF3369">
      <w:pPr>
        <w:rPr>
          <w:rFonts w:ascii="Times New Roman" w:hAnsi="Times New Roman" w:cs="Times New Roman"/>
          <w:color w:val="0070C0"/>
        </w:rPr>
      </w:pPr>
    </w:p>
    <w:p w:rsidR="00894997" w:rsidRPr="00DF3369" w:rsidRDefault="00DF3369">
      <w:pPr>
        <w:rPr>
          <w:rFonts w:ascii="Times New Roman" w:hAnsi="Times New Roman" w:cs="Times New Roman"/>
        </w:rPr>
      </w:pPr>
      <w:r w:rsidRPr="008475E1">
        <w:rPr>
          <w:rFonts w:ascii="Times New Roman" w:hAnsi="Times New Roman" w:cs="Times New Roman"/>
          <w:color w:val="0070C0"/>
        </w:rPr>
        <w:lastRenderedPageBreak/>
        <w:t>Additional file 2:</w:t>
      </w:r>
      <w:r w:rsidRPr="00847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</w:t>
      </w:r>
      <w:r w:rsidRPr="008475E1">
        <w:rPr>
          <w:rFonts w:ascii="Times New Roman" w:hAnsi="Times New Roman" w:cs="Times New Roman"/>
        </w:rPr>
        <w:t xml:space="preserve">able </w:t>
      </w:r>
      <w:r>
        <w:rPr>
          <w:rFonts w:ascii="Times New Roman" w:hAnsi="Times New Roman" w:cs="Times New Roman" w:hint="eastAsia"/>
        </w:rPr>
        <w:t>S</w:t>
      </w:r>
      <w:r w:rsidRPr="008475E1">
        <w:rPr>
          <w:rFonts w:ascii="Times New Roman" w:hAnsi="Times New Roman" w:cs="Times New Roman"/>
        </w:rPr>
        <w:t xml:space="preserve">2 Correlations between GABARAP with </w:t>
      </w:r>
      <w:proofErr w:type="spellStart"/>
      <w:r w:rsidRPr="008475E1">
        <w:rPr>
          <w:rFonts w:ascii="Times New Roman" w:hAnsi="Times New Roman" w:cs="Times New Roman"/>
        </w:rPr>
        <w:t>clinicopathologic</w:t>
      </w:r>
      <w:proofErr w:type="spellEnd"/>
      <w:r w:rsidRPr="008475E1">
        <w:rPr>
          <w:rFonts w:ascii="Times New Roman" w:hAnsi="Times New Roman" w:cs="Times New Roman"/>
        </w:rPr>
        <w:t xml:space="preserve"> features in 87 breast cancer patients</w:t>
      </w:r>
    </w:p>
    <w:tbl>
      <w:tblPr>
        <w:tblStyle w:val="a5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87"/>
        <w:gridCol w:w="2050"/>
        <w:gridCol w:w="1906"/>
        <w:gridCol w:w="1171"/>
      </w:tblGrid>
      <w:tr w:rsidR="00894997" w:rsidRPr="00586CB9" w:rsidTr="00B45EFC">
        <w:tc>
          <w:tcPr>
            <w:tcW w:w="1061" w:type="pct"/>
            <w:tcBorders>
              <w:bottom w:val="nil"/>
            </w:tcBorders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931" w:type="pct"/>
            <w:tcBorders>
              <w:bottom w:val="nil"/>
            </w:tcBorders>
          </w:tcPr>
          <w:p w:rsidR="00894997" w:rsidRPr="00586CB9" w:rsidRDefault="00894997" w:rsidP="00B45EFC">
            <w:pPr>
              <w:ind w:firstLineChars="300" w:firstLine="6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21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94997" w:rsidRPr="00586CB9" w:rsidRDefault="00894997" w:rsidP="00B45EFC">
            <w:pPr>
              <w:ind w:firstLineChars="400" w:firstLine="8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GABARAP expression</w:t>
            </w:r>
          </w:p>
        </w:tc>
        <w:tc>
          <w:tcPr>
            <w:tcW w:w="687" w:type="pct"/>
            <w:tcBorders>
              <w:bottom w:val="nil"/>
            </w:tcBorders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P value</w:t>
            </w:r>
          </w:p>
        </w:tc>
      </w:tr>
      <w:tr w:rsidR="00894997" w:rsidRPr="00586CB9" w:rsidTr="00B45EFC">
        <w:tc>
          <w:tcPr>
            <w:tcW w:w="1061" w:type="pct"/>
            <w:tcBorders>
              <w:top w:val="nil"/>
              <w:bottom w:val="single" w:sz="6" w:space="0" w:color="auto"/>
            </w:tcBorders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bottom w:val="single" w:sz="6" w:space="0" w:color="auto"/>
            </w:tcBorders>
          </w:tcPr>
          <w:p w:rsidR="00894997" w:rsidRPr="00586CB9" w:rsidRDefault="00894997" w:rsidP="00B45EFC">
            <w:pPr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(n=87)</w:t>
            </w:r>
          </w:p>
        </w:tc>
        <w:tc>
          <w:tcPr>
            <w:tcW w:w="1203" w:type="pct"/>
            <w:tcBorders>
              <w:top w:val="single" w:sz="6" w:space="0" w:color="auto"/>
              <w:bottom w:val="single" w:sz="6" w:space="0" w:color="auto"/>
            </w:tcBorders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Negative(</w:t>
            </w:r>
            <w:proofErr w:type="gramEnd"/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118" w:type="pct"/>
            <w:tcBorders>
              <w:top w:val="single" w:sz="6" w:space="0" w:color="auto"/>
              <w:bottom w:val="single" w:sz="6" w:space="0" w:color="auto"/>
            </w:tcBorders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Positive(</w:t>
            </w:r>
            <w:proofErr w:type="gramEnd"/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687" w:type="pct"/>
            <w:tcBorders>
              <w:top w:val="nil"/>
              <w:bottom w:val="single" w:sz="6" w:space="0" w:color="auto"/>
            </w:tcBorders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  <w:tcBorders>
              <w:top w:val="single" w:sz="6" w:space="0" w:color="auto"/>
              <w:bottom w:val="nil"/>
            </w:tcBorders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31" w:type="pct"/>
            <w:tcBorders>
              <w:top w:val="single" w:sz="6" w:space="0" w:color="auto"/>
              <w:bottom w:val="nil"/>
            </w:tcBorders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1203" w:type="pct"/>
            <w:tcBorders>
              <w:top w:val="single" w:sz="6" w:space="0" w:color="auto"/>
              <w:bottom w:val="nil"/>
            </w:tcBorders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bottom w:val="nil"/>
            </w:tcBorders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bottom w:val="nil"/>
            </w:tcBorders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  <w:tcBorders>
              <w:top w:val="nil"/>
            </w:tcBorders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1" w:type="pct"/>
            <w:tcBorders>
              <w:top w:val="nil"/>
            </w:tcBorders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pct"/>
            <w:tcBorders>
              <w:top w:val="nil"/>
            </w:tcBorders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2(33.3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8" w:type="pct"/>
            <w:tcBorders>
              <w:top w:val="nil"/>
            </w:tcBorders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4(66.7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nil"/>
            </w:tcBorders>
          </w:tcPr>
          <w:p w:rsidR="00894997" w:rsidRPr="00BF1DDD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BF1DDD"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&gt;0.99</w:t>
            </w: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&gt;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23(28.4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58(71.6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Tumor size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" w:hAnsi="Times New Roman" w:cs="Times New Roman"/>
                <w:sz w:val="20"/>
                <w:szCs w:val="20"/>
              </w:rPr>
              <w:t>&lt;2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2(14.3)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12(85.7)</w:t>
            </w: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  <w:r w:rsidRPr="00486099"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  <w:t>0.025</w:t>
            </w: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28(41.2)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40(58.8)</w:t>
            </w: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" w:hAnsi="Times New Roman" w:cs="Times New Roman"/>
                <w:sz w:val="20"/>
                <w:szCs w:val="20"/>
              </w:rPr>
              <w:t>&gt;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4(80.0)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1(20.0)</w:t>
            </w: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LNM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8(1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43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  <w:r w:rsidRPr="00486099"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  <w:t>0.</w:t>
            </w:r>
            <w:r w:rsidRPr="00486099">
              <w:rPr>
                <w:rFonts w:ascii="Times New Roman" w:eastAsia="仿宋_GB2312" w:hAnsi="Times New Roman" w:cs="Times New Roman" w:hint="eastAsia"/>
                <w:color w:val="FF0000"/>
                <w:sz w:val="20"/>
                <w:szCs w:val="20"/>
              </w:rPr>
              <w:t>023</w:t>
            </w: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14(3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2(6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TNM stage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1(14.3)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6(85.7)</w:t>
            </w: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  <w:r w:rsidRPr="00486099"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21(32.8)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43(67.2)</w:t>
            </w: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4997" w:rsidRPr="00586CB9" w:rsidTr="00B45EFC">
        <w:trPr>
          <w:trHeight w:val="1177"/>
        </w:trPr>
        <w:tc>
          <w:tcPr>
            <w:tcW w:w="1061" w:type="pct"/>
          </w:tcPr>
          <w:p w:rsidR="00894997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bookmarkStart w:id="0" w:name="OLE_LINK18"/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III</w:t>
            </w:r>
          </w:p>
          <w:bookmarkEnd w:id="0"/>
          <w:p w:rsidR="00894997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Histological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954CF3">
              <w:rPr>
                <w:rFonts w:ascii="Times New Roman" w:eastAsia="仿宋_GB2312" w:hAnsi="Times New Roman" w:cs="Times New Roman"/>
                <w:sz w:val="20"/>
                <w:szCs w:val="20"/>
              </w:rPr>
              <w:t>grade</w:t>
            </w:r>
          </w:p>
          <w:p w:rsidR="00894997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;</w:t>
            </w: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II</w:t>
            </w:r>
          </w:p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pct"/>
          </w:tcPr>
          <w:p w:rsidR="00894997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16</w:t>
            </w:r>
          </w:p>
          <w:p w:rsidR="00894997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894997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42</w:t>
            </w:r>
          </w:p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45                </w:t>
            </w:r>
          </w:p>
        </w:tc>
        <w:tc>
          <w:tcPr>
            <w:tcW w:w="1203" w:type="pct"/>
          </w:tcPr>
          <w:p w:rsidR="00894997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13(81.3)</w:t>
            </w:r>
          </w:p>
          <w:p w:rsidR="00894997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 </w:t>
            </w:r>
          </w:p>
          <w:p w:rsidR="00894997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15(35.7)</w:t>
            </w:r>
          </w:p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28(62.3)</w:t>
            </w:r>
          </w:p>
        </w:tc>
        <w:tc>
          <w:tcPr>
            <w:tcW w:w="1118" w:type="pct"/>
          </w:tcPr>
          <w:p w:rsidR="00894997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3(18.7)</w:t>
            </w:r>
          </w:p>
          <w:p w:rsidR="00894997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:rsidR="00894997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27(64.3)</w:t>
            </w:r>
          </w:p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17(37.7)</w:t>
            </w: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</w:p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</w:p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  <w:r w:rsidRPr="00486099">
              <w:rPr>
                <w:rFonts w:ascii="Times New Roman" w:eastAsia="仿宋_GB2312" w:hAnsi="Times New Roman" w:cs="Times New Roman" w:hint="eastAsia"/>
                <w:color w:val="FF0000"/>
                <w:sz w:val="20"/>
                <w:szCs w:val="20"/>
              </w:rPr>
              <w:t>0.019</w:t>
            </w: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ER status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11(39.3)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17(60.7)</w:t>
            </w:r>
          </w:p>
        </w:tc>
        <w:tc>
          <w:tcPr>
            <w:tcW w:w="687" w:type="pct"/>
          </w:tcPr>
          <w:p w:rsidR="00894997" w:rsidRPr="00486099" w:rsidRDefault="00894997" w:rsidP="00B45EF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  <w:r w:rsidRPr="00486099"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  <w:t>0.039</w:t>
            </w: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11(18.6)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48(81.4)</w:t>
            </w: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PR status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13(34.2)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25(65.8)</w:t>
            </w: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0.092</w:t>
            </w: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9(18.4)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40(81.6)</w:t>
            </w:r>
          </w:p>
        </w:tc>
        <w:tc>
          <w:tcPr>
            <w:tcW w:w="687" w:type="pct"/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Her-2 status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10(21.3)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37(78.7)</w:t>
            </w: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0.459</w:t>
            </w: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12(30.0)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28(70.0)</w:t>
            </w: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Ki-67 status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8(18.6)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35(81.4)</w:t>
            </w: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0.218</w:t>
            </w: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14(31.8)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30(68.2)</w:t>
            </w: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P53 status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4997" w:rsidRPr="00586CB9" w:rsidTr="00B45EFC">
        <w:tc>
          <w:tcPr>
            <w:tcW w:w="1061" w:type="pct"/>
          </w:tcPr>
          <w:p w:rsidR="00894997" w:rsidRPr="00586CB9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931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3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17(28.3)</w:t>
            </w:r>
          </w:p>
        </w:tc>
        <w:tc>
          <w:tcPr>
            <w:tcW w:w="1118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43(71.7)</w:t>
            </w:r>
          </w:p>
        </w:tc>
        <w:tc>
          <w:tcPr>
            <w:tcW w:w="687" w:type="pct"/>
          </w:tcPr>
          <w:p w:rsidR="00894997" w:rsidRPr="00586CB9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86CB9">
              <w:rPr>
                <w:rFonts w:ascii="Times New Roman" w:eastAsia="仿宋_GB2312" w:hAnsi="Times New Roman" w:cs="Times New Roman"/>
                <w:sz w:val="20"/>
                <w:szCs w:val="20"/>
              </w:rPr>
              <w:t>0.330</w:t>
            </w:r>
          </w:p>
        </w:tc>
      </w:tr>
      <w:tr w:rsidR="00894997" w:rsidRPr="00586CB9" w:rsidTr="00B45EFC">
        <w:trPr>
          <w:trHeight w:val="331"/>
        </w:trPr>
        <w:tc>
          <w:tcPr>
            <w:tcW w:w="1061" w:type="pct"/>
          </w:tcPr>
          <w:p w:rsidR="00894997" w:rsidRPr="00AB62FE" w:rsidRDefault="00894997" w:rsidP="00B45EFC">
            <w:pPr>
              <w:ind w:firstLineChars="100" w:firstLine="2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B62FE">
              <w:rPr>
                <w:rFonts w:ascii="Times New Roman" w:eastAsia="仿宋_GB2312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931" w:type="pct"/>
          </w:tcPr>
          <w:p w:rsidR="00894997" w:rsidRPr="00AB62FE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B62FE">
              <w:rPr>
                <w:rFonts w:ascii="Times New Roman" w:eastAsia="仿宋_GB2312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3" w:type="pct"/>
          </w:tcPr>
          <w:p w:rsidR="00894997" w:rsidRPr="00AB62FE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B62FE">
              <w:rPr>
                <w:rFonts w:ascii="Times New Roman" w:eastAsia="仿宋_GB2312" w:hAnsi="Times New Roman" w:cs="Times New Roman"/>
                <w:sz w:val="20"/>
                <w:szCs w:val="20"/>
              </w:rPr>
              <w:t>5(18.5</w:t>
            </w:r>
          </w:p>
        </w:tc>
        <w:tc>
          <w:tcPr>
            <w:tcW w:w="1118" w:type="pct"/>
          </w:tcPr>
          <w:p w:rsidR="00894997" w:rsidRPr="00AB62FE" w:rsidRDefault="00894997" w:rsidP="00B45EF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B62FE">
              <w:rPr>
                <w:rFonts w:ascii="Times New Roman" w:eastAsia="仿宋_GB2312" w:hAnsi="Times New Roman" w:cs="Times New Roman"/>
                <w:sz w:val="20"/>
                <w:szCs w:val="20"/>
              </w:rPr>
              <w:t>22(81.5)</w:t>
            </w:r>
          </w:p>
        </w:tc>
        <w:tc>
          <w:tcPr>
            <w:tcW w:w="687" w:type="pct"/>
          </w:tcPr>
          <w:p w:rsidR="00894997" w:rsidRPr="00AB62FE" w:rsidRDefault="00894997" w:rsidP="00B45EFC">
            <w:pPr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F3369" w:rsidRDefault="00DF3369">
      <w:pPr>
        <w:rPr>
          <w:rFonts w:hint="eastAsia"/>
        </w:rPr>
      </w:pPr>
    </w:p>
    <w:p w:rsidR="00F1651B" w:rsidRDefault="00F1651B">
      <w:pPr>
        <w:rPr>
          <w:rFonts w:hint="eastAsia"/>
        </w:rPr>
      </w:pPr>
    </w:p>
    <w:p w:rsidR="00F1651B" w:rsidRDefault="00F1651B"/>
    <w:p w:rsidR="00DF3369" w:rsidRDefault="00DF3369"/>
    <w:p w:rsidR="00DF3369" w:rsidRDefault="00DF3369"/>
    <w:p w:rsidR="00DF3369" w:rsidRDefault="00DF3369"/>
    <w:p w:rsidR="00DF3369" w:rsidRDefault="00DF3369"/>
    <w:p w:rsidR="00DF3369" w:rsidRDefault="00DF3369"/>
    <w:p w:rsidR="00DF3369" w:rsidRPr="00F1651B" w:rsidRDefault="00DF3369" w:rsidP="00DF3369">
      <w:pPr>
        <w:rPr>
          <w:rFonts w:ascii="Times New Roman" w:hAnsi="Times New Roman" w:cs="Times New Roman"/>
          <w:sz w:val="20"/>
          <w:szCs w:val="20"/>
        </w:rPr>
      </w:pPr>
      <w:r w:rsidRPr="00F1651B">
        <w:rPr>
          <w:rFonts w:ascii="Times New Roman" w:hAnsi="Times New Roman" w:cs="Times New Roman"/>
          <w:color w:val="0070C0"/>
          <w:sz w:val="20"/>
          <w:szCs w:val="20"/>
        </w:rPr>
        <w:lastRenderedPageBreak/>
        <w:t xml:space="preserve">Additional file 3: </w:t>
      </w:r>
      <w:r w:rsidRPr="00F1651B">
        <w:rPr>
          <w:rFonts w:ascii="Times New Roman" w:hAnsi="Times New Roman" w:cs="Times New Roman"/>
          <w:sz w:val="20"/>
          <w:szCs w:val="20"/>
        </w:rPr>
        <w:t>Fig S1</w:t>
      </w:r>
      <w:bookmarkStart w:id="1" w:name="_GoBack"/>
      <w:bookmarkEnd w:id="1"/>
    </w:p>
    <w:p w:rsidR="00DF3369" w:rsidRPr="00F1651B" w:rsidRDefault="00DF3369" w:rsidP="00DF3369">
      <w:pPr>
        <w:rPr>
          <w:rFonts w:ascii="Times New Roman" w:hAnsi="Times New Roman" w:cs="Times New Roman"/>
          <w:sz w:val="20"/>
          <w:szCs w:val="20"/>
        </w:rPr>
      </w:pPr>
    </w:p>
    <w:p w:rsidR="00DF3369" w:rsidRPr="00F1651B" w:rsidRDefault="00DF3369" w:rsidP="00DF3369">
      <w:pPr>
        <w:rPr>
          <w:rFonts w:ascii="Times New Roman" w:hAnsi="Times New Roman" w:cs="Times New Roman"/>
          <w:sz w:val="20"/>
          <w:szCs w:val="20"/>
        </w:rPr>
      </w:pPr>
      <w:r w:rsidRPr="00F1651B">
        <w:rPr>
          <w:rFonts w:ascii="Times New Roman" w:hAnsi="Times New Roman" w:cs="Times New Roman"/>
          <w:sz w:val="20"/>
          <w:szCs w:val="20"/>
        </w:rPr>
        <w:t xml:space="preserve">Fig.1 </w:t>
      </w:r>
      <w:proofErr w:type="spellStart"/>
      <w:r w:rsidRPr="00F1651B">
        <w:rPr>
          <w:rFonts w:ascii="Times New Roman" w:hAnsi="Times New Roman" w:cs="Times New Roman"/>
          <w:sz w:val="20"/>
          <w:szCs w:val="20"/>
        </w:rPr>
        <w:t>Downregulationg</w:t>
      </w:r>
      <w:proofErr w:type="spellEnd"/>
      <w:r w:rsidRPr="00F1651B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F1651B">
        <w:rPr>
          <w:rFonts w:ascii="Times New Roman" w:hAnsi="Times New Roman" w:cs="Times New Roman"/>
          <w:sz w:val="20"/>
          <w:szCs w:val="20"/>
        </w:rPr>
        <w:t>upregulation</w:t>
      </w:r>
      <w:proofErr w:type="spellEnd"/>
      <w:r w:rsidRPr="00F1651B">
        <w:rPr>
          <w:rFonts w:ascii="Times New Roman" w:hAnsi="Times New Roman" w:cs="Times New Roman"/>
          <w:sz w:val="20"/>
          <w:szCs w:val="20"/>
        </w:rPr>
        <w:t xml:space="preserve"> of GABARAP did not activate the NF-</w:t>
      </w:r>
      <w:proofErr w:type="spellStart"/>
      <w:r w:rsidRPr="00F1651B">
        <w:rPr>
          <w:rFonts w:ascii="Times New Roman" w:hAnsi="Times New Roman" w:cs="Times New Roman"/>
          <w:sz w:val="20"/>
          <w:szCs w:val="20"/>
        </w:rPr>
        <w:t>κB</w:t>
      </w:r>
      <w:proofErr w:type="spellEnd"/>
      <w:r w:rsidRPr="00F1651B">
        <w:rPr>
          <w:rFonts w:ascii="Times New Roman" w:hAnsi="Times New Roman" w:cs="Times New Roman"/>
          <w:sz w:val="20"/>
          <w:szCs w:val="20"/>
        </w:rPr>
        <w:t xml:space="preserve"> and ERK/MAPK signaling pathways. a. Western blot analyses were used to detect the expression levels of p-IKK-</w:t>
      </w:r>
      <w:r w:rsidRPr="00F1651B">
        <w:rPr>
          <w:rFonts w:ascii="Times New Roman" w:eastAsia="宋体" w:hAnsi="Times New Roman" w:cs="Times New Roman"/>
          <w:sz w:val="20"/>
          <w:szCs w:val="20"/>
        </w:rPr>
        <w:t xml:space="preserve">β, </w:t>
      </w:r>
      <w:r w:rsidRPr="00F1651B">
        <w:rPr>
          <w:rFonts w:ascii="Times New Roman" w:hAnsi="Times New Roman" w:cs="Times New Roman"/>
          <w:sz w:val="20"/>
          <w:szCs w:val="20"/>
        </w:rPr>
        <w:t xml:space="preserve">IKK- </w:t>
      </w:r>
      <w:r w:rsidRPr="00F1651B">
        <w:rPr>
          <w:rFonts w:ascii="Times New Roman" w:eastAsia="宋体" w:hAnsi="Times New Roman" w:cs="Times New Roman"/>
          <w:sz w:val="20"/>
          <w:szCs w:val="20"/>
        </w:rPr>
        <w:t>β</w:t>
      </w:r>
      <w:proofErr w:type="gramStart"/>
      <w:r w:rsidRPr="00F1651B">
        <w:rPr>
          <w:rFonts w:ascii="Times New Roman" w:eastAsia="宋体" w:hAnsi="Times New Roman" w:cs="Times New Roman"/>
          <w:sz w:val="20"/>
          <w:szCs w:val="20"/>
        </w:rPr>
        <w:t>,p</w:t>
      </w:r>
      <w:proofErr w:type="gramEnd"/>
      <w:r w:rsidRPr="00F1651B">
        <w:rPr>
          <w:rFonts w:ascii="Times New Roman" w:eastAsia="宋体" w:hAnsi="Times New Roman" w:cs="Times New Roman"/>
          <w:sz w:val="20"/>
          <w:szCs w:val="20"/>
        </w:rPr>
        <w:t>-</w:t>
      </w:r>
      <w:proofErr w:type="spellStart"/>
      <w:r w:rsidRPr="00F1651B">
        <w:rPr>
          <w:rFonts w:ascii="Times New Roman" w:eastAsia="宋体" w:hAnsi="Times New Roman" w:cs="Times New Roman"/>
          <w:sz w:val="20"/>
          <w:szCs w:val="20"/>
        </w:rPr>
        <w:t>IκB</w:t>
      </w:r>
      <w:proofErr w:type="spellEnd"/>
      <w:r w:rsidRPr="00F1651B">
        <w:rPr>
          <w:rFonts w:ascii="Times New Roman" w:eastAsia="宋体" w:hAnsi="Times New Roman" w:cs="Times New Roman"/>
          <w:sz w:val="20"/>
          <w:szCs w:val="20"/>
        </w:rPr>
        <w:t>α,</w:t>
      </w:r>
      <w:r w:rsidRPr="00F165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651B">
        <w:rPr>
          <w:rFonts w:ascii="Times New Roman" w:eastAsia="宋体" w:hAnsi="Times New Roman" w:cs="Times New Roman"/>
          <w:sz w:val="20"/>
          <w:szCs w:val="20"/>
        </w:rPr>
        <w:t>IκB</w:t>
      </w:r>
      <w:proofErr w:type="spellEnd"/>
      <w:r w:rsidRPr="00F1651B">
        <w:rPr>
          <w:rFonts w:ascii="Times New Roman" w:eastAsia="宋体" w:hAnsi="Times New Roman" w:cs="Times New Roman"/>
          <w:sz w:val="20"/>
          <w:szCs w:val="20"/>
        </w:rPr>
        <w:t xml:space="preserve">α, p-ERK, ERK, p-MEK, MEK </w:t>
      </w:r>
      <w:r w:rsidRPr="00F1651B">
        <w:rPr>
          <w:rFonts w:ascii="Times New Roman" w:hAnsi="Times New Roman" w:cs="Times New Roman"/>
          <w:sz w:val="20"/>
          <w:szCs w:val="20"/>
        </w:rPr>
        <w:t xml:space="preserve">in T47D-vector, T47D-shRNA, 812-vector, 812- </w:t>
      </w:r>
      <w:proofErr w:type="spellStart"/>
      <w:r w:rsidRPr="00F1651B">
        <w:rPr>
          <w:rFonts w:ascii="Times New Roman" w:hAnsi="Times New Roman" w:cs="Times New Roman"/>
          <w:sz w:val="20"/>
          <w:szCs w:val="20"/>
        </w:rPr>
        <w:t>shRNA</w:t>
      </w:r>
      <w:proofErr w:type="spellEnd"/>
      <w:r w:rsidRPr="00F1651B">
        <w:rPr>
          <w:rFonts w:ascii="Times New Roman" w:hAnsi="Times New Roman" w:cs="Times New Roman"/>
          <w:sz w:val="20"/>
          <w:szCs w:val="20"/>
        </w:rPr>
        <w:t xml:space="preserve"> cells. b. Western blot analyses were used to detect the expression levels of p-IKK- </w:t>
      </w:r>
      <w:r w:rsidRPr="00F1651B">
        <w:rPr>
          <w:rFonts w:ascii="Times New Roman" w:eastAsia="宋体" w:hAnsi="Times New Roman" w:cs="Times New Roman"/>
          <w:sz w:val="20"/>
          <w:szCs w:val="20"/>
        </w:rPr>
        <w:t xml:space="preserve">β, </w:t>
      </w:r>
      <w:r w:rsidRPr="00F1651B">
        <w:rPr>
          <w:rFonts w:ascii="Times New Roman" w:hAnsi="Times New Roman" w:cs="Times New Roman"/>
          <w:sz w:val="20"/>
          <w:szCs w:val="20"/>
        </w:rPr>
        <w:t xml:space="preserve">IKK- </w:t>
      </w:r>
      <w:r w:rsidRPr="00F1651B">
        <w:rPr>
          <w:rFonts w:ascii="Times New Roman" w:eastAsia="宋体" w:hAnsi="Times New Roman" w:cs="Times New Roman"/>
          <w:sz w:val="20"/>
          <w:szCs w:val="20"/>
        </w:rPr>
        <w:t>β, p-</w:t>
      </w:r>
      <w:proofErr w:type="spellStart"/>
      <w:r w:rsidRPr="00F1651B">
        <w:rPr>
          <w:rFonts w:ascii="Times New Roman" w:eastAsia="宋体" w:hAnsi="Times New Roman" w:cs="Times New Roman"/>
          <w:sz w:val="20"/>
          <w:szCs w:val="20"/>
        </w:rPr>
        <w:t>IκB</w:t>
      </w:r>
      <w:proofErr w:type="spellEnd"/>
      <w:r w:rsidRPr="00F1651B">
        <w:rPr>
          <w:rFonts w:ascii="Times New Roman" w:eastAsia="宋体" w:hAnsi="Times New Roman" w:cs="Times New Roman"/>
          <w:sz w:val="20"/>
          <w:szCs w:val="20"/>
        </w:rPr>
        <w:t>α,</w:t>
      </w:r>
      <w:r w:rsidRPr="00F165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651B">
        <w:rPr>
          <w:rFonts w:ascii="Times New Roman" w:eastAsia="宋体" w:hAnsi="Times New Roman" w:cs="Times New Roman"/>
          <w:sz w:val="20"/>
          <w:szCs w:val="20"/>
        </w:rPr>
        <w:t>IκB</w:t>
      </w:r>
      <w:proofErr w:type="spellEnd"/>
      <w:r w:rsidRPr="00F1651B">
        <w:rPr>
          <w:rFonts w:ascii="Times New Roman" w:eastAsia="宋体" w:hAnsi="Times New Roman" w:cs="Times New Roman"/>
          <w:sz w:val="20"/>
          <w:szCs w:val="20"/>
        </w:rPr>
        <w:t xml:space="preserve">α, p-ERK, ERK, p-MEK, MEK </w:t>
      </w:r>
      <w:r w:rsidRPr="00F1651B">
        <w:rPr>
          <w:rFonts w:ascii="Times New Roman" w:hAnsi="Times New Roman" w:cs="Times New Roman"/>
          <w:sz w:val="20"/>
          <w:szCs w:val="20"/>
        </w:rPr>
        <w:t xml:space="preserve"> in 453-vector, 453-GABARAP cells.</w:t>
      </w:r>
    </w:p>
    <w:p w:rsidR="00DF3369" w:rsidRPr="009011AE" w:rsidRDefault="00DF3369" w:rsidP="00DF3369">
      <w:pPr>
        <w:rPr>
          <w:rFonts w:ascii="Times New Roman" w:hAnsi="Times New Roman" w:cs="Times New Roman"/>
          <w:sz w:val="20"/>
          <w:szCs w:val="20"/>
        </w:rPr>
      </w:pPr>
    </w:p>
    <w:p w:rsidR="00DF3369" w:rsidRPr="00DF3369" w:rsidRDefault="00DF3369">
      <w:r>
        <w:rPr>
          <w:noProof/>
        </w:rPr>
        <w:drawing>
          <wp:inline distT="0" distB="0" distL="0" distR="0">
            <wp:extent cx="5274310" cy="4233835"/>
            <wp:effectExtent l="0" t="0" r="2540" b="0"/>
            <wp:docPr id="1" name="图片 1" descr="C:\Users\as\Desktop\JECCR\图\附图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esktop\JECCR\图\附图Fi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369" w:rsidRPr="00DF3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A1" w:rsidRDefault="00F55EA1" w:rsidP="00894997">
      <w:r>
        <w:separator/>
      </w:r>
    </w:p>
  </w:endnote>
  <w:endnote w:type="continuationSeparator" w:id="0">
    <w:p w:rsidR="00F55EA1" w:rsidRDefault="00F55EA1" w:rsidP="0089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A1" w:rsidRDefault="00F55EA1" w:rsidP="00894997">
      <w:r>
        <w:separator/>
      </w:r>
    </w:p>
  </w:footnote>
  <w:footnote w:type="continuationSeparator" w:id="0">
    <w:p w:rsidR="00F55EA1" w:rsidRDefault="00F55EA1" w:rsidP="0089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72"/>
    <w:rsid w:val="000C1C2D"/>
    <w:rsid w:val="00183CE3"/>
    <w:rsid w:val="004D022F"/>
    <w:rsid w:val="00555A9E"/>
    <w:rsid w:val="006C1108"/>
    <w:rsid w:val="00894997"/>
    <w:rsid w:val="00CE0572"/>
    <w:rsid w:val="00DF3369"/>
    <w:rsid w:val="00F1651B"/>
    <w:rsid w:val="00F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997"/>
    <w:rPr>
      <w:sz w:val="18"/>
      <w:szCs w:val="18"/>
    </w:rPr>
  </w:style>
  <w:style w:type="table" w:styleId="a5">
    <w:name w:val="Table Grid"/>
    <w:basedOn w:val="a1"/>
    <w:uiPriority w:val="59"/>
    <w:rsid w:val="00894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F33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33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997"/>
    <w:rPr>
      <w:sz w:val="18"/>
      <w:szCs w:val="18"/>
    </w:rPr>
  </w:style>
  <w:style w:type="table" w:styleId="a5">
    <w:name w:val="Table Grid"/>
    <w:basedOn w:val="a1"/>
    <w:uiPriority w:val="59"/>
    <w:rsid w:val="00894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F33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33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2020-04-06T13:26:00Z</dcterms:created>
  <dcterms:modified xsi:type="dcterms:W3CDTF">2020-04-09T17:33:00Z</dcterms:modified>
</cp:coreProperties>
</file>