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8E34" w14:textId="5341666D" w:rsidR="002E2CD5" w:rsidRPr="00140353" w:rsidRDefault="002E2CD5" w:rsidP="002E2CD5">
      <w:pPr>
        <w:rPr>
          <w:rFonts w:ascii="Calibri" w:eastAsia="Calibri" w:hAnsi="Calibri" w:cs="Times New Roman"/>
          <w:lang w:val="en-US"/>
        </w:rPr>
      </w:pPr>
      <w:r w:rsidRPr="00140353">
        <w:rPr>
          <w:rFonts w:ascii="Calibri" w:eastAsia="Calibri" w:hAnsi="Calibri" w:cs="Times New Roman"/>
          <w:b/>
          <w:bCs/>
          <w:u w:val="single"/>
          <w:lang w:val="en-US"/>
        </w:rPr>
        <w:t xml:space="preserve">Appendix </w:t>
      </w:r>
      <w:r w:rsidR="008064C3" w:rsidRPr="00140353">
        <w:rPr>
          <w:rFonts w:ascii="Calibri" w:eastAsia="Calibri" w:hAnsi="Calibri" w:cs="Times New Roman"/>
          <w:b/>
          <w:bCs/>
          <w:u w:val="single"/>
          <w:lang w:val="en-US"/>
        </w:rPr>
        <w:t>1</w:t>
      </w:r>
      <w:r w:rsidRPr="00140353">
        <w:rPr>
          <w:rFonts w:ascii="Calibri" w:eastAsia="Calibri" w:hAnsi="Calibri" w:cs="Times New Roman"/>
          <w:lang w:val="en-US"/>
        </w:rPr>
        <w:t xml:space="preserve">: Common Data Sources used for Population-Based Studies </w:t>
      </w:r>
    </w:p>
    <w:tbl>
      <w:tblPr>
        <w:tblStyle w:val="TableGrid1"/>
        <w:tblW w:w="10260" w:type="dxa"/>
        <w:tblInd w:w="-431" w:type="dxa"/>
        <w:tblLayout w:type="fixed"/>
        <w:tblLook w:val="0420" w:firstRow="1" w:lastRow="0" w:firstColumn="0" w:lastColumn="0" w:noHBand="0" w:noVBand="1"/>
      </w:tblPr>
      <w:tblGrid>
        <w:gridCol w:w="2784"/>
        <w:gridCol w:w="4961"/>
        <w:gridCol w:w="2515"/>
      </w:tblGrid>
      <w:tr w:rsidR="002E2CD5" w:rsidRPr="00140353" w14:paraId="620F0CF1" w14:textId="77777777" w:rsidTr="009F541F">
        <w:trPr>
          <w:trHeight w:val="305"/>
        </w:trPr>
        <w:tc>
          <w:tcPr>
            <w:tcW w:w="2784" w:type="dxa"/>
          </w:tcPr>
          <w:p w14:paraId="26D87DD7" w14:textId="77777777" w:rsidR="002E2CD5" w:rsidRPr="00140353" w:rsidRDefault="002E2CD5" w:rsidP="006D52BB">
            <w:pPr>
              <w:rPr>
                <w:rFonts w:ascii="Calibri" w:eastAsia="Calibri" w:hAnsi="Calibri" w:cs="Calibri"/>
                <w:b/>
                <w:bCs/>
                <w:sz w:val="22"/>
                <w:szCs w:val="22"/>
              </w:rPr>
            </w:pPr>
            <w:r w:rsidRPr="00140353">
              <w:rPr>
                <w:rFonts w:ascii="Calibri" w:eastAsia="Calibri" w:hAnsi="Calibri" w:cs="Calibri"/>
                <w:b/>
                <w:bCs/>
                <w:sz w:val="22"/>
                <w:szCs w:val="22"/>
              </w:rPr>
              <w:br w:type="page"/>
            </w:r>
            <w:r w:rsidRPr="00140353">
              <w:rPr>
                <w:rFonts w:ascii="Calibri" w:eastAsia="Calibri" w:hAnsi="Calibri" w:cs="Calibri"/>
                <w:b/>
                <w:bCs/>
                <w:sz w:val="22"/>
                <w:szCs w:val="22"/>
              </w:rPr>
              <w:br w:type="page"/>
              <w:t>Database (Source)</w:t>
            </w:r>
          </w:p>
        </w:tc>
        <w:tc>
          <w:tcPr>
            <w:tcW w:w="4961" w:type="dxa"/>
          </w:tcPr>
          <w:p w14:paraId="5A605CBF" w14:textId="77777777" w:rsidR="002E2CD5" w:rsidRPr="00140353" w:rsidRDefault="002E2CD5" w:rsidP="006D52BB">
            <w:pPr>
              <w:rPr>
                <w:rFonts w:ascii="Calibri" w:eastAsia="Calibri" w:hAnsi="Calibri" w:cs="Calibri"/>
                <w:b/>
                <w:bCs/>
                <w:sz w:val="22"/>
                <w:szCs w:val="22"/>
              </w:rPr>
            </w:pPr>
            <w:r w:rsidRPr="00140353">
              <w:rPr>
                <w:rFonts w:ascii="Calibri" w:eastAsia="Calibri" w:hAnsi="Calibri" w:cs="Calibri"/>
                <w:b/>
                <w:bCs/>
                <w:sz w:val="22"/>
                <w:szCs w:val="22"/>
              </w:rPr>
              <w:t>Description</w:t>
            </w:r>
          </w:p>
        </w:tc>
        <w:tc>
          <w:tcPr>
            <w:tcW w:w="2515" w:type="dxa"/>
          </w:tcPr>
          <w:p w14:paraId="3DD2FBB4" w14:textId="77777777" w:rsidR="002E2CD5" w:rsidRPr="00140353" w:rsidRDefault="002E2CD5" w:rsidP="006D52BB">
            <w:pPr>
              <w:rPr>
                <w:rFonts w:ascii="Calibri" w:eastAsia="Calibri" w:hAnsi="Calibri" w:cs="Calibri"/>
                <w:b/>
                <w:bCs/>
                <w:sz w:val="22"/>
                <w:szCs w:val="22"/>
              </w:rPr>
            </w:pPr>
            <w:r w:rsidRPr="00140353">
              <w:rPr>
                <w:rFonts w:ascii="Calibri" w:eastAsia="Calibri" w:hAnsi="Calibri" w:cs="Calibri"/>
                <w:b/>
                <w:bCs/>
                <w:sz w:val="22"/>
                <w:szCs w:val="22"/>
              </w:rPr>
              <w:t>Key Data Variables</w:t>
            </w:r>
          </w:p>
        </w:tc>
      </w:tr>
      <w:tr w:rsidR="002E2CD5" w:rsidRPr="00140353" w14:paraId="529D0290" w14:textId="77777777" w:rsidTr="009F541F">
        <w:trPr>
          <w:trHeight w:val="188"/>
        </w:trPr>
        <w:tc>
          <w:tcPr>
            <w:tcW w:w="10260" w:type="dxa"/>
            <w:gridSpan w:val="3"/>
          </w:tcPr>
          <w:p w14:paraId="7670709C"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b/>
                <w:sz w:val="22"/>
                <w:szCs w:val="22"/>
              </w:rPr>
              <w:t>Health Services</w:t>
            </w:r>
          </w:p>
        </w:tc>
      </w:tr>
      <w:tr w:rsidR="002E2CD5" w:rsidRPr="00140353" w14:paraId="5E5E45D6" w14:textId="77777777" w:rsidTr="009F541F">
        <w:tc>
          <w:tcPr>
            <w:tcW w:w="2784" w:type="dxa"/>
          </w:tcPr>
          <w:p w14:paraId="6C782BBF"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Discharge Abstract Database (CIHI)</w:t>
            </w:r>
          </w:p>
        </w:tc>
        <w:tc>
          <w:tcPr>
            <w:tcW w:w="4961" w:type="dxa"/>
          </w:tcPr>
          <w:p w14:paraId="59332BA2" w14:textId="39EFFBEF"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Hospital discharge abstracts for acute, chronic</w:t>
            </w:r>
            <w:r w:rsidR="009E7461">
              <w:rPr>
                <w:rFonts w:ascii="Calibri" w:eastAsia="Calibri" w:hAnsi="Calibri" w:cs="Calibri"/>
                <w:sz w:val="22"/>
                <w:szCs w:val="22"/>
              </w:rPr>
              <w:t>,</w:t>
            </w:r>
            <w:r w:rsidRPr="00140353">
              <w:rPr>
                <w:rFonts w:ascii="Calibri" w:eastAsia="Calibri" w:hAnsi="Calibri" w:cs="Calibri"/>
                <w:sz w:val="22"/>
                <w:szCs w:val="22"/>
              </w:rPr>
              <w:t xml:space="preserve"> and rehabilitative care (1988 onward)</w:t>
            </w:r>
          </w:p>
        </w:tc>
        <w:tc>
          <w:tcPr>
            <w:tcW w:w="2515" w:type="dxa"/>
          </w:tcPr>
          <w:p w14:paraId="1B1DB966"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 xml:space="preserve">Diagnoses; Procedures; Comorbidities; Length of Stay </w:t>
            </w:r>
          </w:p>
        </w:tc>
      </w:tr>
      <w:tr w:rsidR="002E2CD5" w:rsidRPr="00140353" w14:paraId="4A6C73BA" w14:textId="77777777" w:rsidTr="009F541F">
        <w:tc>
          <w:tcPr>
            <w:tcW w:w="2784" w:type="dxa"/>
          </w:tcPr>
          <w:p w14:paraId="61A9FD07"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National Ambulatory Care Reporting System (CIHI)</w:t>
            </w:r>
          </w:p>
        </w:tc>
        <w:tc>
          <w:tcPr>
            <w:tcW w:w="4961" w:type="dxa"/>
          </w:tcPr>
          <w:p w14:paraId="515CF106" w14:textId="435D3488"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ED visits, same</w:t>
            </w:r>
            <w:r w:rsidR="008F4CE7">
              <w:rPr>
                <w:rFonts w:ascii="Calibri" w:eastAsia="Calibri" w:hAnsi="Calibri" w:cs="Calibri"/>
                <w:sz w:val="22"/>
                <w:szCs w:val="22"/>
              </w:rPr>
              <w:t>-</w:t>
            </w:r>
            <w:r w:rsidRPr="00140353">
              <w:rPr>
                <w:rFonts w:ascii="Calibri" w:eastAsia="Calibri" w:hAnsi="Calibri" w:cs="Calibri"/>
                <w:sz w:val="22"/>
                <w:szCs w:val="22"/>
              </w:rPr>
              <w:t>day surgery, outpatient clinics (e.g., dialysis, cancer clinics) (2002 onward)</w:t>
            </w:r>
          </w:p>
        </w:tc>
        <w:tc>
          <w:tcPr>
            <w:tcW w:w="2515" w:type="dxa"/>
          </w:tcPr>
          <w:p w14:paraId="75975A34" w14:textId="69B50CF6"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 xml:space="preserve">Reason for </w:t>
            </w:r>
            <w:r w:rsidR="008F4CE7">
              <w:rPr>
                <w:rFonts w:ascii="Calibri" w:eastAsia="Calibri" w:hAnsi="Calibri" w:cs="Calibri"/>
                <w:sz w:val="22"/>
                <w:szCs w:val="22"/>
              </w:rPr>
              <w:t xml:space="preserve">the </w:t>
            </w:r>
            <w:r w:rsidRPr="00140353">
              <w:rPr>
                <w:rFonts w:ascii="Calibri" w:eastAsia="Calibri" w:hAnsi="Calibri" w:cs="Calibri"/>
                <w:sz w:val="22"/>
                <w:szCs w:val="22"/>
              </w:rPr>
              <w:t>visit; Triage level; Interventions; Mode of arrival</w:t>
            </w:r>
          </w:p>
        </w:tc>
      </w:tr>
      <w:tr w:rsidR="002E2CD5" w:rsidRPr="00140353" w14:paraId="424A8E93" w14:textId="77777777" w:rsidTr="009F541F">
        <w:tc>
          <w:tcPr>
            <w:tcW w:w="2784" w:type="dxa"/>
          </w:tcPr>
          <w:p w14:paraId="3DA083B5"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Ontario Drug Benefit Database (MOHLTC)</w:t>
            </w:r>
          </w:p>
        </w:tc>
        <w:tc>
          <w:tcPr>
            <w:tcW w:w="4961" w:type="dxa"/>
          </w:tcPr>
          <w:p w14:paraId="51E98820"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Claims for prescribed drugs covered by the Ontario Drug Formulary for adults aged 65+ and those receiving social assistance (1990 onward)</w:t>
            </w:r>
          </w:p>
        </w:tc>
        <w:tc>
          <w:tcPr>
            <w:tcW w:w="2515" w:type="dxa"/>
          </w:tcPr>
          <w:p w14:paraId="07181782"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 xml:space="preserve">Drug ID number; Drug quantity; Cost </w:t>
            </w:r>
          </w:p>
        </w:tc>
      </w:tr>
      <w:tr w:rsidR="002E2CD5" w:rsidRPr="00140353" w14:paraId="5BECD5A2" w14:textId="77777777" w:rsidTr="009F541F">
        <w:tc>
          <w:tcPr>
            <w:tcW w:w="2784" w:type="dxa"/>
          </w:tcPr>
          <w:p w14:paraId="414C67A8"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Ontario Health Insurance Plan (MOHLTC)</w:t>
            </w:r>
          </w:p>
        </w:tc>
        <w:tc>
          <w:tcPr>
            <w:tcW w:w="4961" w:type="dxa"/>
          </w:tcPr>
          <w:p w14:paraId="2B317219"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Reimbursement claims made by fee-for-service physicians and community-based labs (1991 onward)</w:t>
            </w:r>
          </w:p>
        </w:tc>
        <w:tc>
          <w:tcPr>
            <w:tcW w:w="2515" w:type="dxa"/>
          </w:tcPr>
          <w:p w14:paraId="22F2E94C"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Service provided; Diagnosis codes; Fee paid; Physician specialty</w:t>
            </w:r>
          </w:p>
        </w:tc>
      </w:tr>
      <w:tr w:rsidR="00D96475" w:rsidRPr="00140353" w14:paraId="5E45978F" w14:textId="77777777" w:rsidTr="009F541F">
        <w:tc>
          <w:tcPr>
            <w:tcW w:w="10260" w:type="dxa"/>
            <w:gridSpan w:val="3"/>
          </w:tcPr>
          <w:p w14:paraId="0786ED2D" w14:textId="4D89A4A8" w:rsidR="00D96475" w:rsidRPr="00140353" w:rsidRDefault="00D96475" w:rsidP="006D52BB">
            <w:pPr>
              <w:rPr>
                <w:rFonts w:ascii="Calibri" w:eastAsia="Calibri" w:hAnsi="Calibri" w:cs="Calibri"/>
                <w:sz w:val="22"/>
                <w:szCs w:val="22"/>
              </w:rPr>
            </w:pPr>
            <w:r w:rsidRPr="00140353">
              <w:rPr>
                <w:rFonts w:ascii="Calibri" w:eastAsia="Calibri" w:hAnsi="Calibri" w:cs="Calibri"/>
                <w:b/>
                <w:sz w:val="22"/>
                <w:szCs w:val="22"/>
              </w:rPr>
              <w:t>Registry</w:t>
            </w:r>
          </w:p>
        </w:tc>
      </w:tr>
      <w:tr w:rsidR="002E2CD5" w:rsidRPr="00140353" w14:paraId="04A48EB1" w14:textId="77777777" w:rsidTr="009F541F">
        <w:tc>
          <w:tcPr>
            <w:tcW w:w="2784" w:type="dxa"/>
          </w:tcPr>
          <w:p w14:paraId="2ED43C57"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Canadian Organ Replacement Register (CIHI)</w:t>
            </w:r>
          </w:p>
        </w:tc>
        <w:tc>
          <w:tcPr>
            <w:tcW w:w="4961" w:type="dxa"/>
          </w:tcPr>
          <w:p w14:paraId="1F1BA4F5" w14:textId="77777777" w:rsidR="002E2CD5" w:rsidRPr="00140353" w:rsidRDefault="002E2CD5" w:rsidP="006D52BB">
            <w:pPr>
              <w:rPr>
                <w:rFonts w:ascii="Calibri" w:eastAsia="Calibri" w:hAnsi="Calibri" w:cs="Calibri"/>
                <w:b/>
                <w:sz w:val="22"/>
                <w:szCs w:val="22"/>
              </w:rPr>
            </w:pPr>
            <w:r w:rsidRPr="00140353">
              <w:rPr>
                <w:rFonts w:ascii="Calibri" w:eastAsia="Calibri" w:hAnsi="Calibri" w:cs="Calibri"/>
                <w:sz w:val="22"/>
                <w:szCs w:val="22"/>
              </w:rPr>
              <w:t>Collects and records the incidence, prevalence, treatment changes, and outcomes of all chronic dialysis and solid organ transplant patients in Canada. Data is collected by voluntary completion of survey forms for each patient at dialysis initiation and at yearly follow-up (2001 onward)</w:t>
            </w:r>
          </w:p>
        </w:tc>
        <w:tc>
          <w:tcPr>
            <w:tcW w:w="2515" w:type="dxa"/>
          </w:tcPr>
          <w:p w14:paraId="02940C32"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Hemodialysis start; vascular access use; nephrology referral; comorbid and baseline conditions</w:t>
            </w:r>
          </w:p>
        </w:tc>
      </w:tr>
      <w:tr w:rsidR="002E2CD5" w:rsidRPr="00140353" w14:paraId="139BD001" w14:textId="77777777" w:rsidTr="009F541F">
        <w:tc>
          <w:tcPr>
            <w:tcW w:w="2784" w:type="dxa"/>
          </w:tcPr>
          <w:p w14:paraId="3802DC71"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Ontario Renal Reporting System</w:t>
            </w:r>
          </w:p>
        </w:tc>
        <w:tc>
          <w:tcPr>
            <w:tcW w:w="4961" w:type="dxa"/>
          </w:tcPr>
          <w:p w14:paraId="60CFB81A" w14:textId="3C857198"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Collects and records the incidence, prevalence, treatment changes, and outcomes of all chronic dialysis and solid organ transplant patients in Canada. Data collected is mandated by the Ontario Renal Network for each patient at dialysis initiation and yearly follow-up (2010 onward)</w:t>
            </w:r>
          </w:p>
        </w:tc>
        <w:tc>
          <w:tcPr>
            <w:tcW w:w="2515" w:type="dxa"/>
          </w:tcPr>
          <w:p w14:paraId="1BD69EEE"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Hemodialysis start; vascular access use; nephrology referral; comorbid and baseline conditions</w:t>
            </w:r>
          </w:p>
        </w:tc>
      </w:tr>
      <w:tr w:rsidR="002E2CD5" w:rsidRPr="00140353" w14:paraId="75222CB5" w14:textId="77777777" w:rsidTr="009F541F">
        <w:tc>
          <w:tcPr>
            <w:tcW w:w="10260" w:type="dxa"/>
            <w:gridSpan w:val="3"/>
          </w:tcPr>
          <w:p w14:paraId="5B876B09"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b/>
                <w:sz w:val="22"/>
                <w:szCs w:val="22"/>
              </w:rPr>
              <w:t>Population and Demographics</w:t>
            </w:r>
          </w:p>
        </w:tc>
      </w:tr>
      <w:tr w:rsidR="002E2CD5" w:rsidRPr="00140353" w14:paraId="073F6D72" w14:textId="77777777" w:rsidTr="009F541F">
        <w:tc>
          <w:tcPr>
            <w:tcW w:w="2784" w:type="dxa"/>
          </w:tcPr>
          <w:p w14:paraId="3B19FFEF"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Registered Persons Database  (MOHLTC)</w:t>
            </w:r>
          </w:p>
        </w:tc>
        <w:tc>
          <w:tcPr>
            <w:tcW w:w="4961" w:type="dxa"/>
          </w:tcPr>
          <w:p w14:paraId="6F7C481E" w14:textId="0A00F12D" w:rsidR="002E2CD5" w:rsidRPr="00140353" w:rsidRDefault="007D0E96" w:rsidP="006D52BB">
            <w:pPr>
              <w:rPr>
                <w:rFonts w:ascii="Calibri" w:eastAsia="Calibri" w:hAnsi="Calibri" w:cs="Calibri"/>
                <w:sz w:val="22"/>
                <w:szCs w:val="22"/>
              </w:rPr>
            </w:pPr>
            <w:r>
              <w:rPr>
                <w:rFonts w:ascii="Calibri" w:eastAsia="Calibri" w:hAnsi="Calibri" w:cs="Calibri"/>
                <w:sz w:val="22"/>
                <w:szCs w:val="22"/>
              </w:rPr>
              <w:t>D</w:t>
            </w:r>
            <w:r w:rsidR="002E2CD5" w:rsidRPr="00140353">
              <w:rPr>
                <w:rFonts w:ascii="Calibri" w:eastAsia="Calibri" w:hAnsi="Calibri" w:cs="Calibri"/>
                <w:sz w:val="22"/>
                <w:szCs w:val="22"/>
              </w:rPr>
              <w:t>emographic information about all Ontarians that ever had an Ontario Health Card Number. (1990 onward)</w:t>
            </w:r>
          </w:p>
        </w:tc>
        <w:tc>
          <w:tcPr>
            <w:tcW w:w="2515" w:type="dxa"/>
          </w:tcPr>
          <w:p w14:paraId="0DE78E01"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 xml:space="preserve">Date of birth; Date of death; Sex; Geographic information </w:t>
            </w:r>
          </w:p>
        </w:tc>
      </w:tr>
      <w:tr w:rsidR="002E2CD5" w:rsidRPr="00140353" w14:paraId="3792060B" w14:textId="77777777" w:rsidTr="009F541F">
        <w:tc>
          <w:tcPr>
            <w:tcW w:w="2784" w:type="dxa"/>
          </w:tcPr>
          <w:p w14:paraId="275660EB"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Office of the Registrar General- Deaths (ORGD)</w:t>
            </w:r>
          </w:p>
        </w:tc>
        <w:tc>
          <w:tcPr>
            <w:tcW w:w="4961" w:type="dxa"/>
          </w:tcPr>
          <w:p w14:paraId="37D0DB2F" w14:textId="2E957C9F"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ORGD is an annual dataset containing information on all deaths registered in Ontario starting on January 1, 1990.</w:t>
            </w:r>
          </w:p>
        </w:tc>
        <w:tc>
          <w:tcPr>
            <w:tcW w:w="2515" w:type="dxa"/>
          </w:tcPr>
          <w:p w14:paraId="4B63326B"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b/>
                <w:sz w:val="22"/>
                <w:szCs w:val="22"/>
              </w:rPr>
              <w:t>Note</w:t>
            </w:r>
            <w:r w:rsidRPr="00140353">
              <w:rPr>
                <w:rFonts w:ascii="Calibri" w:eastAsia="Calibri" w:hAnsi="Calibri" w:cs="Calibri"/>
                <w:sz w:val="22"/>
                <w:szCs w:val="22"/>
              </w:rPr>
              <w:t>: Information on cause of death lags other variables by ~2 years.</w:t>
            </w:r>
          </w:p>
        </w:tc>
      </w:tr>
      <w:tr w:rsidR="002E2CD5" w:rsidRPr="00140353" w14:paraId="7E321580" w14:textId="77777777" w:rsidTr="009F541F">
        <w:tc>
          <w:tcPr>
            <w:tcW w:w="10260" w:type="dxa"/>
            <w:gridSpan w:val="3"/>
          </w:tcPr>
          <w:p w14:paraId="77FE9F4C"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b/>
                <w:sz w:val="22"/>
                <w:szCs w:val="22"/>
              </w:rPr>
              <w:t>Care Providers</w:t>
            </w:r>
          </w:p>
        </w:tc>
      </w:tr>
      <w:tr w:rsidR="002E2CD5" w:rsidRPr="00140353" w14:paraId="0A07C251" w14:textId="77777777" w:rsidTr="009F541F">
        <w:tc>
          <w:tcPr>
            <w:tcW w:w="2784" w:type="dxa"/>
          </w:tcPr>
          <w:p w14:paraId="626FC91B"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 xml:space="preserve">ICES Physicians Database </w:t>
            </w:r>
          </w:p>
        </w:tc>
        <w:tc>
          <w:tcPr>
            <w:tcW w:w="4961" w:type="dxa"/>
          </w:tcPr>
          <w:p w14:paraId="75830984"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This data set contains yearly information about all physicians in Ontario (1992 onward)</w:t>
            </w:r>
          </w:p>
        </w:tc>
        <w:tc>
          <w:tcPr>
            <w:tcW w:w="2515" w:type="dxa"/>
          </w:tcPr>
          <w:p w14:paraId="3F10FEB2" w14:textId="77777777" w:rsidR="002E2CD5" w:rsidRPr="00140353" w:rsidRDefault="002E2CD5" w:rsidP="006D52BB">
            <w:pPr>
              <w:rPr>
                <w:rFonts w:ascii="Calibri" w:eastAsia="Calibri" w:hAnsi="Calibri" w:cs="Calibri"/>
                <w:sz w:val="22"/>
                <w:szCs w:val="22"/>
              </w:rPr>
            </w:pPr>
            <w:r w:rsidRPr="00140353">
              <w:rPr>
                <w:rFonts w:ascii="Calibri" w:eastAsia="Calibri" w:hAnsi="Calibri" w:cs="Calibri"/>
                <w:sz w:val="22"/>
                <w:szCs w:val="22"/>
              </w:rPr>
              <w:t xml:space="preserve">Annual demographics; Specialization; Workload </w:t>
            </w:r>
          </w:p>
        </w:tc>
      </w:tr>
    </w:tbl>
    <w:p w14:paraId="0C224F57" w14:textId="77777777" w:rsidR="002E2CD5" w:rsidRPr="00140353" w:rsidRDefault="002E2CD5" w:rsidP="002E2CD5">
      <w:pPr>
        <w:rPr>
          <w:rFonts w:ascii="Calibri" w:eastAsia="Calibri" w:hAnsi="Calibri" w:cs="Times New Roman"/>
          <w:lang w:val="en-US"/>
        </w:rPr>
        <w:sectPr w:rsidR="002E2CD5" w:rsidRPr="00140353" w:rsidSect="00863A6A">
          <w:pgSz w:w="12240" w:h="15840"/>
          <w:pgMar w:top="1440" w:right="1440" w:bottom="1440" w:left="1440" w:header="720" w:footer="720" w:gutter="0"/>
          <w:cols w:space="720"/>
          <w:docGrid w:linePitch="360"/>
        </w:sectPr>
      </w:pPr>
      <w:r w:rsidRPr="00140353">
        <w:rPr>
          <w:rFonts w:ascii="Calibri" w:eastAsia="Calibri" w:hAnsi="Calibri" w:cs="Times New Roman"/>
          <w:lang w:val="en-US"/>
        </w:rPr>
        <w:t>MOHTC: Ministry of Health and Long-term Care, CIHI – Canadian Institutes for Health Information</w:t>
      </w:r>
    </w:p>
    <w:p w14:paraId="49CE78CE" w14:textId="2554EEB7" w:rsidR="00863A6A" w:rsidRPr="00140353" w:rsidRDefault="00863A6A" w:rsidP="00863A6A">
      <w:pPr>
        <w:rPr>
          <w:rFonts w:cstheme="minorHAnsi"/>
        </w:rPr>
      </w:pPr>
      <w:r w:rsidRPr="00140353">
        <w:rPr>
          <w:rFonts w:cstheme="minorHAnsi"/>
          <w:b/>
          <w:bCs/>
        </w:rPr>
        <w:lastRenderedPageBreak/>
        <w:t xml:space="preserve">Appendix </w:t>
      </w:r>
      <w:r w:rsidR="008064C3" w:rsidRPr="00140353">
        <w:rPr>
          <w:rFonts w:cstheme="minorHAnsi"/>
          <w:b/>
          <w:bCs/>
        </w:rPr>
        <w:t>2</w:t>
      </w:r>
      <w:r w:rsidRPr="00140353">
        <w:rPr>
          <w:rFonts w:cstheme="minorHAnsi"/>
        </w:rPr>
        <w:t xml:space="preserve">: </w:t>
      </w:r>
      <w:r w:rsidR="00017D91">
        <w:rPr>
          <w:rFonts w:cstheme="minorHAnsi"/>
        </w:rPr>
        <w:t xml:space="preserve"> Complete list of 156 </w:t>
      </w:r>
      <w:r w:rsidRPr="00140353">
        <w:rPr>
          <w:rFonts w:cstheme="minorHAnsi"/>
        </w:rPr>
        <w:t xml:space="preserve">Baseline </w:t>
      </w:r>
      <w:r w:rsidR="00017D91">
        <w:rPr>
          <w:rFonts w:cstheme="minorHAnsi"/>
        </w:rPr>
        <w:t xml:space="preserve">characteristics for the randomization and trial population </w:t>
      </w:r>
      <w:r w:rsidRPr="00140353">
        <w:rPr>
          <w:rFonts w:cstheme="minorHAnsi"/>
        </w:rPr>
        <w:t>cohorts</w:t>
      </w:r>
    </w:p>
    <w:tbl>
      <w:tblPr>
        <w:tblW w:w="11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4160"/>
        <w:gridCol w:w="1599"/>
        <w:gridCol w:w="1380"/>
      </w:tblGrid>
      <w:tr w:rsidR="007A175F" w:rsidRPr="00140353" w14:paraId="488FE344" w14:textId="77777777" w:rsidTr="00B75997">
        <w:trPr>
          <w:trHeight w:val="576"/>
        </w:trPr>
        <w:tc>
          <w:tcPr>
            <w:tcW w:w="4021" w:type="dxa"/>
            <w:shd w:val="clear" w:color="auto" w:fill="auto"/>
            <w:hideMark/>
          </w:tcPr>
          <w:p w14:paraId="0B97C1D4" w14:textId="68820E1D" w:rsidR="007A175F" w:rsidRPr="00140353" w:rsidRDefault="000200D4" w:rsidP="007A175F">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Baseline characteristic</w:t>
            </w:r>
          </w:p>
        </w:tc>
        <w:tc>
          <w:tcPr>
            <w:tcW w:w="4160" w:type="dxa"/>
            <w:shd w:val="clear" w:color="auto" w:fill="auto"/>
            <w:noWrap/>
            <w:hideMark/>
          </w:tcPr>
          <w:p w14:paraId="57F3A5D3" w14:textId="77777777" w:rsidR="007A175F" w:rsidRPr="00140353" w:rsidRDefault="007A175F" w:rsidP="007A175F">
            <w:pPr>
              <w:spacing w:after="0" w:line="240" w:lineRule="auto"/>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VALUE</w:t>
            </w:r>
          </w:p>
        </w:tc>
        <w:tc>
          <w:tcPr>
            <w:tcW w:w="1599" w:type="dxa"/>
            <w:shd w:val="clear" w:color="auto" w:fill="auto"/>
            <w:vAlign w:val="center"/>
            <w:hideMark/>
          </w:tcPr>
          <w:p w14:paraId="392D7841" w14:textId="10F37922" w:rsidR="007A175F" w:rsidRPr="00140353" w:rsidRDefault="00E8084F" w:rsidP="007A175F">
            <w:pPr>
              <w:spacing w:after="0" w:line="240" w:lineRule="auto"/>
              <w:jc w:val="center"/>
              <w:rPr>
                <w:rFonts w:ascii="Calibri" w:eastAsia="Times New Roman" w:hAnsi="Calibri" w:cs="Calibri"/>
                <w:b/>
                <w:bCs/>
                <w:color w:val="000000"/>
                <w:lang w:eastAsia="en-CA"/>
              </w:rPr>
            </w:pPr>
            <w:r>
              <w:rPr>
                <w:rFonts w:ascii="Calibri" w:eastAsia="Times New Roman" w:hAnsi="Calibri" w:cs="Calibri"/>
                <w:b/>
                <w:bCs/>
                <w:color w:val="000000"/>
                <w:lang w:eastAsia="en-CA"/>
              </w:rPr>
              <w:t xml:space="preserve">Population </w:t>
            </w:r>
            <w:r w:rsidR="00B2250D">
              <w:rPr>
                <w:rFonts w:ascii="Calibri" w:eastAsia="Times New Roman" w:hAnsi="Calibri" w:cs="Calibri"/>
                <w:b/>
                <w:bCs/>
                <w:color w:val="000000"/>
                <w:lang w:eastAsia="en-CA"/>
              </w:rPr>
              <w:t>for</w:t>
            </w:r>
            <w:r>
              <w:rPr>
                <w:rFonts w:ascii="Calibri" w:eastAsia="Times New Roman" w:hAnsi="Calibri" w:cs="Calibri"/>
                <w:b/>
                <w:bCs/>
                <w:color w:val="000000"/>
                <w:lang w:eastAsia="en-CA"/>
              </w:rPr>
              <w:t xml:space="preserve"> </w:t>
            </w:r>
            <w:r w:rsidR="007A175F" w:rsidRPr="00140353">
              <w:rPr>
                <w:rFonts w:ascii="Calibri" w:eastAsia="Times New Roman" w:hAnsi="Calibri" w:cs="Calibri"/>
                <w:b/>
                <w:bCs/>
                <w:color w:val="000000"/>
                <w:lang w:eastAsia="en-CA"/>
              </w:rPr>
              <w:t>Randomization</w:t>
            </w:r>
          </w:p>
        </w:tc>
        <w:tc>
          <w:tcPr>
            <w:tcW w:w="1380" w:type="dxa"/>
            <w:shd w:val="clear" w:color="auto" w:fill="auto"/>
            <w:noWrap/>
            <w:vAlign w:val="center"/>
            <w:hideMark/>
          </w:tcPr>
          <w:p w14:paraId="206B1EF8" w14:textId="5AFD29EE" w:rsidR="007A175F" w:rsidRPr="00140353" w:rsidRDefault="007A175F" w:rsidP="007A175F">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 xml:space="preserve">Trial </w:t>
            </w:r>
            <w:r w:rsidR="00E8084F">
              <w:rPr>
                <w:rFonts w:ascii="Calibri" w:eastAsia="Times New Roman" w:hAnsi="Calibri" w:cs="Calibri"/>
                <w:b/>
                <w:bCs/>
                <w:color w:val="000000"/>
                <w:lang w:eastAsia="en-CA"/>
              </w:rPr>
              <w:t>Population</w:t>
            </w:r>
          </w:p>
        </w:tc>
      </w:tr>
      <w:tr w:rsidR="007A175F" w:rsidRPr="00140353" w14:paraId="3E4AA877" w14:textId="77777777" w:rsidTr="00B75997">
        <w:trPr>
          <w:trHeight w:val="288"/>
        </w:trPr>
        <w:tc>
          <w:tcPr>
            <w:tcW w:w="4021" w:type="dxa"/>
            <w:shd w:val="clear" w:color="auto" w:fill="auto"/>
            <w:hideMark/>
          </w:tcPr>
          <w:p w14:paraId="530E7301" w14:textId="58773F78" w:rsidR="007A175F" w:rsidRPr="00140353" w:rsidRDefault="00D413B3" w:rsidP="007A175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Center</w:t>
            </w:r>
            <w:r w:rsidR="007A175F" w:rsidRPr="00140353">
              <w:rPr>
                <w:rFonts w:ascii="Calibri" w:eastAsia="Times New Roman" w:hAnsi="Calibri" w:cs="Calibri"/>
                <w:color w:val="000000"/>
                <w:lang w:eastAsia="en-CA"/>
              </w:rPr>
              <w:t xml:space="preserve"> Size</w:t>
            </w:r>
            <w:r w:rsidR="00987520">
              <w:rPr>
                <w:rFonts w:ascii="Calibri" w:eastAsia="Times New Roman" w:hAnsi="Calibri" w:cs="Calibri"/>
                <w:color w:val="000000"/>
                <w:lang w:eastAsia="en-CA"/>
              </w:rPr>
              <w:t xml:space="preserve"> </w:t>
            </w:r>
            <w:r w:rsidR="00987520" w:rsidRPr="00987520">
              <w:rPr>
                <w:rFonts w:ascii="Calibri" w:eastAsia="Times New Roman" w:hAnsi="Calibri" w:cs="Calibri"/>
                <w:color w:val="000000"/>
                <w:vertAlign w:val="superscript"/>
                <w:lang w:eastAsia="en-CA"/>
              </w:rPr>
              <w:t>1</w:t>
            </w:r>
          </w:p>
        </w:tc>
        <w:tc>
          <w:tcPr>
            <w:tcW w:w="4160" w:type="dxa"/>
            <w:shd w:val="clear" w:color="auto" w:fill="auto"/>
            <w:noWrap/>
            <w:hideMark/>
          </w:tcPr>
          <w:p w14:paraId="6C5EDC4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0E34A33A" w14:textId="0C0C72B6"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81 (69)</w:t>
            </w:r>
            <w:r w:rsidR="002A2472">
              <w:rPr>
                <w:rFonts w:ascii="Calibri" w:eastAsia="Times New Roman" w:hAnsi="Calibri" w:cs="Calibri"/>
                <w:color w:val="000000"/>
                <w:lang w:eastAsia="en-CA"/>
              </w:rPr>
              <w:t xml:space="preserve"> </w:t>
            </w:r>
          </w:p>
        </w:tc>
        <w:tc>
          <w:tcPr>
            <w:tcW w:w="1380" w:type="dxa"/>
            <w:shd w:val="clear" w:color="auto" w:fill="auto"/>
            <w:noWrap/>
            <w:vAlign w:val="center"/>
            <w:hideMark/>
          </w:tcPr>
          <w:p w14:paraId="1466940E" w14:textId="549958F4"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 (137)</w:t>
            </w:r>
            <w:r w:rsidR="002A2472">
              <w:rPr>
                <w:rFonts w:ascii="Calibri" w:eastAsia="Times New Roman" w:hAnsi="Calibri" w:cs="Calibri"/>
                <w:color w:val="000000"/>
                <w:lang w:eastAsia="en-CA"/>
              </w:rPr>
              <w:t xml:space="preserve"> </w:t>
            </w:r>
          </w:p>
        </w:tc>
      </w:tr>
      <w:tr w:rsidR="00C00D45" w:rsidRPr="00140353" w14:paraId="7354D5D7" w14:textId="77777777" w:rsidTr="00B75997">
        <w:trPr>
          <w:trHeight w:val="288"/>
        </w:trPr>
        <w:tc>
          <w:tcPr>
            <w:tcW w:w="4021" w:type="dxa"/>
            <w:shd w:val="clear" w:color="auto" w:fill="auto"/>
          </w:tcPr>
          <w:p w14:paraId="3C5FD56D" w14:textId="6D79F87B" w:rsidR="00C00D45" w:rsidRPr="00140353" w:rsidRDefault="008F4CE7" w:rsidP="00C00D45">
            <w:pPr>
              <w:spacing w:after="0" w:line="240" w:lineRule="auto"/>
              <w:rPr>
                <w:rFonts w:ascii="Calibri" w:eastAsia="Times New Roman" w:hAnsi="Calibri" w:cs="Calibri"/>
                <w:color w:val="000000"/>
                <w:lang w:eastAsia="en-CA"/>
              </w:rPr>
            </w:pPr>
            <w:r>
              <w:t>The c</w:t>
            </w:r>
            <w:r w:rsidR="00C00D45" w:rsidRPr="00140353">
              <w:t xml:space="preserve">omposite outcome of CV-related death and major CV-related hospitalization </w:t>
            </w:r>
            <w:r w:rsidR="00987520" w:rsidRPr="00987520">
              <w:rPr>
                <w:vertAlign w:val="superscript"/>
              </w:rPr>
              <w:t>2</w:t>
            </w:r>
          </w:p>
        </w:tc>
        <w:tc>
          <w:tcPr>
            <w:tcW w:w="4160" w:type="dxa"/>
            <w:shd w:val="clear" w:color="auto" w:fill="auto"/>
            <w:noWrap/>
          </w:tcPr>
          <w:p w14:paraId="438B81AD" w14:textId="7B193181" w:rsidR="00C00D45" w:rsidRPr="00140353" w:rsidRDefault="009C4706" w:rsidP="00C00D45">
            <w:pPr>
              <w:spacing w:after="0" w:line="240" w:lineRule="auto"/>
              <w:rPr>
                <w:rFonts w:ascii="Calibri" w:eastAsia="Times New Roman" w:hAnsi="Calibri" w:cs="Calibri"/>
                <w:color w:val="000000"/>
                <w:lang w:eastAsia="en-CA"/>
              </w:rPr>
            </w:pPr>
            <w:r w:rsidRPr="00140353">
              <w:t>Historic r</w:t>
            </w:r>
            <w:r w:rsidR="00C00D45" w:rsidRPr="00140353">
              <w:t xml:space="preserve">ate (per </w:t>
            </w:r>
            <w:r w:rsidR="00364F5C">
              <w:t xml:space="preserve">100 </w:t>
            </w:r>
            <w:r w:rsidR="00C00D45" w:rsidRPr="00140353">
              <w:t>person-year</w:t>
            </w:r>
            <w:r w:rsidR="00C73D5B">
              <w:t>s</w:t>
            </w:r>
            <w:r w:rsidR="00C00D45" w:rsidRPr="00140353">
              <w:t>)</w:t>
            </w:r>
          </w:p>
        </w:tc>
        <w:tc>
          <w:tcPr>
            <w:tcW w:w="1599" w:type="dxa"/>
            <w:shd w:val="clear" w:color="auto" w:fill="auto"/>
            <w:noWrap/>
            <w:vAlign w:val="center"/>
          </w:tcPr>
          <w:p w14:paraId="59FAA3D6" w14:textId="383A30CD" w:rsidR="00C00D45" w:rsidRPr="00140353" w:rsidRDefault="00C00D45" w:rsidP="00C00D45">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380" w:type="dxa"/>
            <w:shd w:val="clear" w:color="auto" w:fill="auto"/>
            <w:noWrap/>
            <w:vAlign w:val="center"/>
          </w:tcPr>
          <w:p w14:paraId="7F6C2859" w14:textId="5D8D3F2A" w:rsidR="00C00D45" w:rsidRPr="00140353" w:rsidRDefault="00C00D45" w:rsidP="00C00D45">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10 </w:t>
            </w:r>
          </w:p>
        </w:tc>
      </w:tr>
      <w:tr w:rsidR="007A175F" w:rsidRPr="00140353" w14:paraId="53DAE979" w14:textId="77777777" w:rsidTr="00B75997">
        <w:trPr>
          <w:trHeight w:val="288"/>
        </w:trPr>
        <w:tc>
          <w:tcPr>
            <w:tcW w:w="4021" w:type="dxa"/>
            <w:vMerge w:val="restart"/>
            <w:shd w:val="clear" w:color="auto" w:fill="auto"/>
            <w:hideMark/>
          </w:tcPr>
          <w:p w14:paraId="512DACB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Age (years)</w:t>
            </w:r>
          </w:p>
        </w:tc>
        <w:tc>
          <w:tcPr>
            <w:tcW w:w="4160" w:type="dxa"/>
            <w:shd w:val="clear" w:color="auto" w:fill="auto"/>
            <w:noWrap/>
            <w:hideMark/>
          </w:tcPr>
          <w:p w14:paraId="6048510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515A7F1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67 (15)</w:t>
            </w:r>
          </w:p>
        </w:tc>
        <w:tc>
          <w:tcPr>
            <w:tcW w:w="1380" w:type="dxa"/>
            <w:shd w:val="clear" w:color="auto" w:fill="auto"/>
            <w:noWrap/>
            <w:vAlign w:val="center"/>
            <w:hideMark/>
          </w:tcPr>
          <w:p w14:paraId="17CAA2F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66 (15)</w:t>
            </w:r>
          </w:p>
        </w:tc>
      </w:tr>
      <w:tr w:rsidR="007A175F" w:rsidRPr="00140353" w14:paraId="4EED2EDC" w14:textId="77777777" w:rsidTr="00B75997">
        <w:trPr>
          <w:trHeight w:val="288"/>
        </w:trPr>
        <w:tc>
          <w:tcPr>
            <w:tcW w:w="4021" w:type="dxa"/>
            <w:vMerge/>
            <w:vAlign w:val="center"/>
            <w:hideMark/>
          </w:tcPr>
          <w:p w14:paraId="103B9795"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5932F3B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&lt; 65</w:t>
            </w:r>
          </w:p>
        </w:tc>
        <w:tc>
          <w:tcPr>
            <w:tcW w:w="1599" w:type="dxa"/>
            <w:shd w:val="clear" w:color="auto" w:fill="auto"/>
            <w:noWrap/>
            <w:vAlign w:val="center"/>
            <w:hideMark/>
          </w:tcPr>
          <w:p w14:paraId="12BB887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2348 (40%)</w:t>
            </w:r>
          </w:p>
        </w:tc>
        <w:tc>
          <w:tcPr>
            <w:tcW w:w="1380" w:type="dxa"/>
            <w:shd w:val="clear" w:color="auto" w:fill="auto"/>
            <w:noWrap/>
            <w:vAlign w:val="center"/>
            <w:hideMark/>
          </w:tcPr>
          <w:p w14:paraId="3F7036A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4913 (42%)</w:t>
            </w:r>
          </w:p>
        </w:tc>
      </w:tr>
      <w:tr w:rsidR="007A175F" w:rsidRPr="00140353" w14:paraId="126A8D98" w14:textId="77777777" w:rsidTr="00B75997">
        <w:trPr>
          <w:trHeight w:val="288"/>
        </w:trPr>
        <w:tc>
          <w:tcPr>
            <w:tcW w:w="4021" w:type="dxa"/>
            <w:vMerge/>
            <w:vAlign w:val="center"/>
            <w:hideMark/>
          </w:tcPr>
          <w:p w14:paraId="7C2B7C5E"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2B4F292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65 to 74</w:t>
            </w:r>
          </w:p>
        </w:tc>
        <w:tc>
          <w:tcPr>
            <w:tcW w:w="1599" w:type="dxa"/>
            <w:shd w:val="clear" w:color="auto" w:fill="auto"/>
            <w:noWrap/>
            <w:vAlign w:val="center"/>
            <w:hideMark/>
          </w:tcPr>
          <w:p w14:paraId="16EB3CC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1450 (25%)</w:t>
            </w:r>
          </w:p>
        </w:tc>
        <w:tc>
          <w:tcPr>
            <w:tcW w:w="1380" w:type="dxa"/>
            <w:shd w:val="clear" w:color="auto" w:fill="auto"/>
            <w:noWrap/>
            <w:vAlign w:val="center"/>
            <w:hideMark/>
          </w:tcPr>
          <w:p w14:paraId="59865B5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3060 (26%)</w:t>
            </w:r>
          </w:p>
        </w:tc>
      </w:tr>
      <w:tr w:rsidR="007A175F" w:rsidRPr="00140353" w14:paraId="063A587A" w14:textId="77777777" w:rsidTr="00B75997">
        <w:trPr>
          <w:trHeight w:val="288"/>
        </w:trPr>
        <w:tc>
          <w:tcPr>
            <w:tcW w:w="4021" w:type="dxa"/>
            <w:vMerge/>
            <w:vAlign w:val="center"/>
            <w:hideMark/>
          </w:tcPr>
          <w:p w14:paraId="1CC6BF29"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FA0518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75 to 84</w:t>
            </w:r>
          </w:p>
        </w:tc>
        <w:tc>
          <w:tcPr>
            <w:tcW w:w="1599" w:type="dxa"/>
            <w:shd w:val="clear" w:color="auto" w:fill="auto"/>
            <w:noWrap/>
            <w:vAlign w:val="center"/>
            <w:hideMark/>
          </w:tcPr>
          <w:p w14:paraId="146556E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1464 (25%)</w:t>
            </w:r>
          </w:p>
        </w:tc>
        <w:tc>
          <w:tcPr>
            <w:tcW w:w="1380" w:type="dxa"/>
            <w:shd w:val="clear" w:color="auto" w:fill="auto"/>
            <w:noWrap/>
            <w:vAlign w:val="center"/>
            <w:hideMark/>
          </w:tcPr>
          <w:p w14:paraId="0EC3BD1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2853 (24%)</w:t>
            </w:r>
          </w:p>
        </w:tc>
      </w:tr>
      <w:tr w:rsidR="007A175F" w:rsidRPr="00140353" w14:paraId="4458F754" w14:textId="77777777" w:rsidTr="00B75997">
        <w:trPr>
          <w:trHeight w:val="288"/>
        </w:trPr>
        <w:tc>
          <w:tcPr>
            <w:tcW w:w="4021" w:type="dxa"/>
            <w:vMerge/>
            <w:vAlign w:val="center"/>
            <w:hideMark/>
          </w:tcPr>
          <w:p w14:paraId="0761057C"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01C0C4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85 to 105</w:t>
            </w:r>
          </w:p>
        </w:tc>
        <w:tc>
          <w:tcPr>
            <w:tcW w:w="1599" w:type="dxa"/>
            <w:shd w:val="clear" w:color="auto" w:fill="auto"/>
            <w:noWrap/>
            <w:vAlign w:val="center"/>
            <w:hideMark/>
          </w:tcPr>
          <w:p w14:paraId="3F0F323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550 (9%)</w:t>
            </w:r>
          </w:p>
        </w:tc>
        <w:tc>
          <w:tcPr>
            <w:tcW w:w="1380" w:type="dxa"/>
            <w:shd w:val="clear" w:color="auto" w:fill="auto"/>
            <w:noWrap/>
            <w:vAlign w:val="center"/>
            <w:hideMark/>
          </w:tcPr>
          <w:p w14:paraId="45074E7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1006 (9%)</w:t>
            </w:r>
          </w:p>
        </w:tc>
      </w:tr>
      <w:tr w:rsidR="007A175F" w:rsidRPr="00140353" w14:paraId="269AFF7C" w14:textId="77777777" w:rsidTr="00B75997">
        <w:trPr>
          <w:trHeight w:val="288"/>
        </w:trPr>
        <w:tc>
          <w:tcPr>
            <w:tcW w:w="4021" w:type="dxa"/>
            <w:shd w:val="clear" w:color="auto" w:fill="auto"/>
            <w:hideMark/>
          </w:tcPr>
          <w:p w14:paraId="241526C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Sex</w:t>
            </w:r>
          </w:p>
        </w:tc>
        <w:tc>
          <w:tcPr>
            <w:tcW w:w="4160" w:type="dxa"/>
            <w:shd w:val="clear" w:color="auto" w:fill="auto"/>
            <w:noWrap/>
            <w:hideMark/>
          </w:tcPr>
          <w:p w14:paraId="5A7DBB9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Male</w:t>
            </w:r>
          </w:p>
        </w:tc>
        <w:tc>
          <w:tcPr>
            <w:tcW w:w="1599" w:type="dxa"/>
            <w:shd w:val="clear" w:color="auto" w:fill="auto"/>
            <w:noWrap/>
            <w:vAlign w:val="center"/>
            <w:hideMark/>
          </w:tcPr>
          <w:p w14:paraId="24938AF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3373 (58%)</w:t>
            </w:r>
          </w:p>
        </w:tc>
        <w:tc>
          <w:tcPr>
            <w:tcW w:w="1380" w:type="dxa"/>
            <w:shd w:val="clear" w:color="auto" w:fill="auto"/>
            <w:noWrap/>
            <w:vAlign w:val="center"/>
            <w:hideMark/>
          </w:tcPr>
          <w:p w14:paraId="4B48100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7069 (60%)</w:t>
            </w:r>
          </w:p>
        </w:tc>
      </w:tr>
      <w:tr w:rsidR="007A175F" w:rsidRPr="00140353" w14:paraId="76FBCF1B" w14:textId="77777777" w:rsidTr="00B75997">
        <w:trPr>
          <w:trHeight w:val="288"/>
        </w:trPr>
        <w:tc>
          <w:tcPr>
            <w:tcW w:w="4021" w:type="dxa"/>
            <w:shd w:val="clear" w:color="auto" w:fill="auto"/>
            <w:hideMark/>
          </w:tcPr>
          <w:p w14:paraId="2347FAF6" w14:textId="544BA6FE" w:rsidR="007A175F" w:rsidRPr="00140353" w:rsidRDefault="00C4337A" w:rsidP="007A175F">
            <w:pPr>
              <w:spacing w:after="0" w:line="240" w:lineRule="auto"/>
              <w:rPr>
                <w:rFonts w:ascii="Calibri" w:eastAsia="Times New Roman" w:hAnsi="Calibri" w:cs="Calibri"/>
                <w:color w:val="000000"/>
                <w:lang w:eastAsia="en-CA"/>
              </w:rPr>
            </w:pPr>
            <w:r w:rsidRPr="00DB0349">
              <w:rPr>
                <w:rFonts w:ascii="Calibri" w:eastAsia="Times New Roman" w:hAnsi="Calibri" w:cs="Calibri"/>
                <w:color w:val="000000"/>
                <w:lang w:eastAsia="en-CA"/>
              </w:rPr>
              <w:t xml:space="preserve">Living in </w:t>
            </w:r>
            <w:r>
              <w:rPr>
                <w:rFonts w:ascii="Calibri" w:eastAsia="Times New Roman" w:hAnsi="Calibri" w:cs="Calibri"/>
                <w:color w:val="000000"/>
                <w:lang w:eastAsia="en-CA"/>
              </w:rPr>
              <w:t>a r</w:t>
            </w:r>
            <w:r w:rsidRPr="00DB0349">
              <w:rPr>
                <w:rFonts w:ascii="Calibri" w:eastAsia="Times New Roman" w:hAnsi="Calibri" w:cs="Calibri"/>
                <w:color w:val="000000"/>
                <w:lang w:eastAsia="en-CA"/>
              </w:rPr>
              <w:t>ural area</w:t>
            </w:r>
          </w:p>
        </w:tc>
        <w:tc>
          <w:tcPr>
            <w:tcW w:w="4160" w:type="dxa"/>
            <w:shd w:val="clear" w:color="auto" w:fill="auto"/>
            <w:noWrap/>
            <w:hideMark/>
          </w:tcPr>
          <w:p w14:paraId="1B736AB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5D19C9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359 (6%)</w:t>
            </w:r>
          </w:p>
        </w:tc>
        <w:tc>
          <w:tcPr>
            <w:tcW w:w="1380" w:type="dxa"/>
            <w:shd w:val="clear" w:color="auto" w:fill="auto"/>
            <w:noWrap/>
            <w:vAlign w:val="center"/>
            <w:hideMark/>
          </w:tcPr>
          <w:p w14:paraId="45700EF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809 (7%)</w:t>
            </w:r>
          </w:p>
        </w:tc>
      </w:tr>
      <w:tr w:rsidR="007A175F" w:rsidRPr="00140353" w14:paraId="10346F0B" w14:textId="77777777" w:rsidTr="00B75997">
        <w:trPr>
          <w:trHeight w:val="288"/>
        </w:trPr>
        <w:tc>
          <w:tcPr>
            <w:tcW w:w="4021" w:type="dxa"/>
            <w:vMerge w:val="restart"/>
            <w:shd w:val="clear" w:color="auto" w:fill="auto"/>
            <w:hideMark/>
          </w:tcPr>
          <w:p w14:paraId="35453EC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Neighbourhood Income Quintile</w:t>
            </w:r>
          </w:p>
        </w:tc>
        <w:tc>
          <w:tcPr>
            <w:tcW w:w="4160" w:type="dxa"/>
            <w:shd w:val="clear" w:color="auto" w:fill="auto"/>
            <w:noWrap/>
            <w:hideMark/>
          </w:tcPr>
          <w:p w14:paraId="3C86882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w:t>
            </w:r>
          </w:p>
        </w:tc>
        <w:tc>
          <w:tcPr>
            <w:tcW w:w="1599" w:type="dxa"/>
            <w:shd w:val="clear" w:color="auto" w:fill="auto"/>
            <w:noWrap/>
            <w:vAlign w:val="center"/>
            <w:hideMark/>
          </w:tcPr>
          <w:p w14:paraId="1021FF9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1682 (29%)</w:t>
            </w:r>
          </w:p>
        </w:tc>
        <w:tc>
          <w:tcPr>
            <w:tcW w:w="1380" w:type="dxa"/>
            <w:shd w:val="clear" w:color="auto" w:fill="auto"/>
            <w:noWrap/>
            <w:vAlign w:val="center"/>
            <w:hideMark/>
          </w:tcPr>
          <w:p w14:paraId="0355DE0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3748 (32%)</w:t>
            </w:r>
          </w:p>
        </w:tc>
      </w:tr>
      <w:tr w:rsidR="007A175F" w:rsidRPr="00140353" w14:paraId="05257BB8" w14:textId="77777777" w:rsidTr="00B75997">
        <w:trPr>
          <w:trHeight w:val="288"/>
        </w:trPr>
        <w:tc>
          <w:tcPr>
            <w:tcW w:w="4021" w:type="dxa"/>
            <w:vMerge/>
            <w:vAlign w:val="center"/>
            <w:hideMark/>
          </w:tcPr>
          <w:p w14:paraId="4694B610"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52195F1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2</w:t>
            </w:r>
          </w:p>
        </w:tc>
        <w:tc>
          <w:tcPr>
            <w:tcW w:w="1599" w:type="dxa"/>
            <w:shd w:val="clear" w:color="auto" w:fill="auto"/>
            <w:noWrap/>
            <w:vAlign w:val="center"/>
            <w:hideMark/>
          </w:tcPr>
          <w:p w14:paraId="32613EE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1317 (23%)</w:t>
            </w:r>
          </w:p>
        </w:tc>
        <w:tc>
          <w:tcPr>
            <w:tcW w:w="1380" w:type="dxa"/>
            <w:shd w:val="clear" w:color="auto" w:fill="auto"/>
            <w:noWrap/>
            <w:vAlign w:val="center"/>
            <w:hideMark/>
          </w:tcPr>
          <w:p w14:paraId="57B63BE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2665 (23%)</w:t>
            </w:r>
          </w:p>
        </w:tc>
      </w:tr>
      <w:tr w:rsidR="007A175F" w:rsidRPr="00140353" w14:paraId="0DF7A09D" w14:textId="77777777" w:rsidTr="00B75997">
        <w:trPr>
          <w:trHeight w:val="288"/>
        </w:trPr>
        <w:tc>
          <w:tcPr>
            <w:tcW w:w="4021" w:type="dxa"/>
            <w:vMerge/>
            <w:vAlign w:val="center"/>
            <w:hideMark/>
          </w:tcPr>
          <w:p w14:paraId="0A07F10D"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6DB743D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3</w:t>
            </w:r>
          </w:p>
        </w:tc>
        <w:tc>
          <w:tcPr>
            <w:tcW w:w="1599" w:type="dxa"/>
            <w:shd w:val="clear" w:color="auto" w:fill="auto"/>
            <w:noWrap/>
            <w:vAlign w:val="center"/>
            <w:hideMark/>
          </w:tcPr>
          <w:p w14:paraId="2AB2207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1070 (18%)</w:t>
            </w:r>
          </w:p>
        </w:tc>
        <w:tc>
          <w:tcPr>
            <w:tcW w:w="1380" w:type="dxa"/>
            <w:shd w:val="clear" w:color="auto" w:fill="auto"/>
            <w:noWrap/>
            <w:vAlign w:val="center"/>
            <w:hideMark/>
          </w:tcPr>
          <w:p w14:paraId="0E953AA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2132 (18%)</w:t>
            </w:r>
          </w:p>
        </w:tc>
      </w:tr>
      <w:tr w:rsidR="007A175F" w:rsidRPr="00140353" w14:paraId="1BBF5D9F" w14:textId="77777777" w:rsidTr="00B75997">
        <w:trPr>
          <w:trHeight w:val="288"/>
        </w:trPr>
        <w:tc>
          <w:tcPr>
            <w:tcW w:w="4021" w:type="dxa"/>
            <w:vMerge/>
            <w:vAlign w:val="center"/>
            <w:hideMark/>
          </w:tcPr>
          <w:p w14:paraId="6FD96440"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1E7D47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w:t>
            </w:r>
          </w:p>
        </w:tc>
        <w:tc>
          <w:tcPr>
            <w:tcW w:w="1599" w:type="dxa"/>
            <w:shd w:val="clear" w:color="auto" w:fill="auto"/>
            <w:noWrap/>
            <w:vAlign w:val="center"/>
            <w:hideMark/>
          </w:tcPr>
          <w:p w14:paraId="35CE1A8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960 (17%)</w:t>
            </w:r>
          </w:p>
        </w:tc>
        <w:tc>
          <w:tcPr>
            <w:tcW w:w="1380" w:type="dxa"/>
            <w:shd w:val="clear" w:color="auto" w:fill="auto"/>
            <w:noWrap/>
            <w:vAlign w:val="center"/>
            <w:hideMark/>
          </w:tcPr>
          <w:p w14:paraId="3EDC128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1799 (15%)</w:t>
            </w:r>
          </w:p>
        </w:tc>
      </w:tr>
      <w:tr w:rsidR="007A175F" w:rsidRPr="00140353" w14:paraId="521E60B8" w14:textId="77777777" w:rsidTr="00B75997">
        <w:trPr>
          <w:trHeight w:val="288"/>
        </w:trPr>
        <w:tc>
          <w:tcPr>
            <w:tcW w:w="4021" w:type="dxa"/>
            <w:vMerge/>
            <w:vAlign w:val="center"/>
            <w:hideMark/>
          </w:tcPr>
          <w:p w14:paraId="1777666B"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5AA0DF8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5</w:t>
            </w:r>
          </w:p>
        </w:tc>
        <w:tc>
          <w:tcPr>
            <w:tcW w:w="1599" w:type="dxa"/>
            <w:shd w:val="clear" w:color="auto" w:fill="auto"/>
            <w:noWrap/>
            <w:vAlign w:val="center"/>
            <w:hideMark/>
          </w:tcPr>
          <w:p w14:paraId="68AD056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740 (13%)</w:t>
            </w:r>
          </w:p>
        </w:tc>
        <w:tc>
          <w:tcPr>
            <w:tcW w:w="1380" w:type="dxa"/>
            <w:shd w:val="clear" w:color="auto" w:fill="auto"/>
            <w:noWrap/>
            <w:vAlign w:val="center"/>
            <w:hideMark/>
          </w:tcPr>
          <w:p w14:paraId="50B530C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1467 (12%)</w:t>
            </w:r>
          </w:p>
        </w:tc>
      </w:tr>
      <w:tr w:rsidR="007A175F" w:rsidRPr="00140353" w14:paraId="14CE9113" w14:textId="77777777" w:rsidTr="00B75997">
        <w:trPr>
          <w:trHeight w:val="288"/>
        </w:trPr>
        <w:tc>
          <w:tcPr>
            <w:tcW w:w="4021" w:type="dxa"/>
            <w:vMerge/>
            <w:vAlign w:val="center"/>
            <w:hideMark/>
          </w:tcPr>
          <w:p w14:paraId="727165C8"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35A9BE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Missing</w:t>
            </w:r>
          </w:p>
        </w:tc>
        <w:tc>
          <w:tcPr>
            <w:tcW w:w="1599" w:type="dxa"/>
            <w:shd w:val="clear" w:color="auto" w:fill="auto"/>
            <w:noWrap/>
            <w:vAlign w:val="center"/>
            <w:hideMark/>
          </w:tcPr>
          <w:p w14:paraId="461C86B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43 (1%)</w:t>
            </w:r>
          </w:p>
        </w:tc>
        <w:tc>
          <w:tcPr>
            <w:tcW w:w="1380" w:type="dxa"/>
            <w:shd w:val="clear" w:color="auto" w:fill="auto"/>
            <w:noWrap/>
            <w:vAlign w:val="center"/>
            <w:hideMark/>
          </w:tcPr>
          <w:p w14:paraId="4F6946D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 (0%)</w:t>
            </w:r>
          </w:p>
        </w:tc>
      </w:tr>
      <w:tr w:rsidR="0046140C" w:rsidRPr="00140353" w14:paraId="526DEE4F" w14:textId="77777777" w:rsidTr="00B75997">
        <w:trPr>
          <w:trHeight w:val="288"/>
        </w:trPr>
        <w:tc>
          <w:tcPr>
            <w:tcW w:w="4021" w:type="dxa"/>
            <w:vMerge w:val="restart"/>
            <w:shd w:val="clear" w:color="auto" w:fill="auto"/>
            <w:hideMark/>
          </w:tcPr>
          <w:p w14:paraId="53A054E0"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Etiology for ESKD</w:t>
            </w:r>
          </w:p>
        </w:tc>
        <w:tc>
          <w:tcPr>
            <w:tcW w:w="4160" w:type="dxa"/>
            <w:shd w:val="clear" w:color="auto" w:fill="auto"/>
            <w:noWrap/>
            <w:hideMark/>
          </w:tcPr>
          <w:p w14:paraId="48E50073"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Diabetes</w:t>
            </w:r>
          </w:p>
        </w:tc>
        <w:tc>
          <w:tcPr>
            <w:tcW w:w="1599" w:type="dxa"/>
            <w:shd w:val="clear" w:color="auto" w:fill="auto"/>
            <w:noWrap/>
            <w:vAlign w:val="center"/>
            <w:hideMark/>
          </w:tcPr>
          <w:p w14:paraId="144F04E9"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2194 (38%)</w:t>
            </w:r>
          </w:p>
        </w:tc>
        <w:tc>
          <w:tcPr>
            <w:tcW w:w="1380" w:type="dxa"/>
            <w:shd w:val="clear" w:color="auto" w:fill="auto"/>
            <w:noWrap/>
            <w:vAlign w:val="center"/>
            <w:hideMark/>
          </w:tcPr>
          <w:p w14:paraId="367C1CE9"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4472 (38%)</w:t>
            </w:r>
          </w:p>
        </w:tc>
      </w:tr>
      <w:tr w:rsidR="0046140C" w:rsidRPr="00140353" w14:paraId="267113AB" w14:textId="77777777" w:rsidTr="00B75997">
        <w:trPr>
          <w:trHeight w:val="288"/>
        </w:trPr>
        <w:tc>
          <w:tcPr>
            <w:tcW w:w="4021" w:type="dxa"/>
            <w:vMerge/>
            <w:vAlign w:val="center"/>
            <w:hideMark/>
          </w:tcPr>
          <w:p w14:paraId="5E5C3A78" w14:textId="77777777" w:rsidR="0046140C" w:rsidRPr="00140353" w:rsidRDefault="0046140C"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33BEB68"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Glomerulonephritis/autoimmune diseases</w:t>
            </w:r>
          </w:p>
        </w:tc>
        <w:tc>
          <w:tcPr>
            <w:tcW w:w="1599" w:type="dxa"/>
            <w:shd w:val="clear" w:color="auto" w:fill="auto"/>
            <w:noWrap/>
            <w:vAlign w:val="center"/>
            <w:hideMark/>
          </w:tcPr>
          <w:p w14:paraId="7CC2B823"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882 (15%)</w:t>
            </w:r>
          </w:p>
        </w:tc>
        <w:tc>
          <w:tcPr>
            <w:tcW w:w="1380" w:type="dxa"/>
            <w:shd w:val="clear" w:color="auto" w:fill="auto"/>
            <w:noWrap/>
            <w:vAlign w:val="center"/>
            <w:hideMark/>
          </w:tcPr>
          <w:p w14:paraId="551F223B"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1575 (13%)</w:t>
            </w:r>
          </w:p>
        </w:tc>
      </w:tr>
      <w:tr w:rsidR="0046140C" w:rsidRPr="00140353" w14:paraId="149C1269" w14:textId="77777777" w:rsidTr="00B75997">
        <w:trPr>
          <w:trHeight w:val="288"/>
        </w:trPr>
        <w:tc>
          <w:tcPr>
            <w:tcW w:w="4021" w:type="dxa"/>
            <w:vMerge/>
            <w:vAlign w:val="center"/>
            <w:hideMark/>
          </w:tcPr>
          <w:p w14:paraId="5B0C3F9E" w14:textId="77777777" w:rsidR="0046140C" w:rsidRPr="00140353" w:rsidRDefault="0046140C"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FF16896"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Drug-induced nephropathy</w:t>
            </w:r>
          </w:p>
        </w:tc>
        <w:tc>
          <w:tcPr>
            <w:tcW w:w="1599" w:type="dxa"/>
            <w:shd w:val="clear" w:color="auto" w:fill="auto"/>
            <w:noWrap/>
            <w:vAlign w:val="center"/>
            <w:hideMark/>
          </w:tcPr>
          <w:p w14:paraId="6B463AAD"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83 (1%)</w:t>
            </w:r>
          </w:p>
        </w:tc>
        <w:tc>
          <w:tcPr>
            <w:tcW w:w="1380" w:type="dxa"/>
            <w:shd w:val="clear" w:color="auto" w:fill="auto"/>
            <w:noWrap/>
            <w:vAlign w:val="center"/>
            <w:hideMark/>
          </w:tcPr>
          <w:p w14:paraId="0045E62E"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159 (1%)</w:t>
            </w:r>
          </w:p>
        </w:tc>
      </w:tr>
      <w:tr w:rsidR="0046140C" w:rsidRPr="00140353" w14:paraId="0D1C5480" w14:textId="77777777" w:rsidTr="00B75997">
        <w:trPr>
          <w:trHeight w:val="288"/>
        </w:trPr>
        <w:tc>
          <w:tcPr>
            <w:tcW w:w="4021" w:type="dxa"/>
            <w:vMerge/>
            <w:vAlign w:val="center"/>
            <w:hideMark/>
          </w:tcPr>
          <w:p w14:paraId="427AF341" w14:textId="77777777" w:rsidR="0046140C" w:rsidRPr="00140353" w:rsidRDefault="0046140C"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1D2D3CC"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Polycystic kidney disease</w:t>
            </w:r>
          </w:p>
        </w:tc>
        <w:tc>
          <w:tcPr>
            <w:tcW w:w="1599" w:type="dxa"/>
            <w:shd w:val="clear" w:color="auto" w:fill="auto"/>
            <w:noWrap/>
            <w:vAlign w:val="center"/>
            <w:hideMark/>
          </w:tcPr>
          <w:p w14:paraId="1013F43B"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229 (4%)</w:t>
            </w:r>
          </w:p>
        </w:tc>
        <w:tc>
          <w:tcPr>
            <w:tcW w:w="1380" w:type="dxa"/>
            <w:shd w:val="clear" w:color="auto" w:fill="auto"/>
            <w:noWrap/>
            <w:vAlign w:val="center"/>
            <w:hideMark/>
          </w:tcPr>
          <w:p w14:paraId="688D3AF9"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426 (4%)</w:t>
            </w:r>
          </w:p>
        </w:tc>
      </w:tr>
      <w:tr w:rsidR="0046140C" w:rsidRPr="00140353" w14:paraId="5D760225" w14:textId="77777777" w:rsidTr="00B75997">
        <w:trPr>
          <w:trHeight w:val="288"/>
        </w:trPr>
        <w:tc>
          <w:tcPr>
            <w:tcW w:w="4021" w:type="dxa"/>
            <w:vMerge/>
            <w:vAlign w:val="center"/>
            <w:hideMark/>
          </w:tcPr>
          <w:p w14:paraId="12E27783" w14:textId="77777777" w:rsidR="0046140C" w:rsidRPr="00140353" w:rsidRDefault="0046140C"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50F9B3C"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Renal vascular disease</w:t>
            </w:r>
          </w:p>
        </w:tc>
        <w:tc>
          <w:tcPr>
            <w:tcW w:w="1599" w:type="dxa"/>
            <w:shd w:val="clear" w:color="auto" w:fill="auto"/>
            <w:noWrap/>
            <w:vAlign w:val="center"/>
            <w:hideMark/>
          </w:tcPr>
          <w:p w14:paraId="12C2FA95"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1115 (19%)</w:t>
            </w:r>
          </w:p>
        </w:tc>
        <w:tc>
          <w:tcPr>
            <w:tcW w:w="1380" w:type="dxa"/>
            <w:shd w:val="clear" w:color="auto" w:fill="auto"/>
            <w:noWrap/>
            <w:vAlign w:val="center"/>
            <w:hideMark/>
          </w:tcPr>
          <w:p w14:paraId="5D13D8EE"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1852 (16%)</w:t>
            </w:r>
          </w:p>
        </w:tc>
      </w:tr>
      <w:tr w:rsidR="0046140C" w:rsidRPr="00140353" w14:paraId="215D76FF" w14:textId="77777777" w:rsidTr="00B75997">
        <w:trPr>
          <w:trHeight w:val="288"/>
        </w:trPr>
        <w:tc>
          <w:tcPr>
            <w:tcW w:w="4021" w:type="dxa"/>
            <w:vMerge/>
            <w:vAlign w:val="center"/>
            <w:hideMark/>
          </w:tcPr>
          <w:p w14:paraId="133D1D8F" w14:textId="77777777" w:rsidR="0046140C" w:rsidRPr="00140353" w:rsidRDefault="0046140C"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2AA3C1CE" w14:textId="77777777" w:rsidR="0046140C" w:rsidRPr="00140353" w:rsidRDefault="0046140C"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Other</w:t>
            </w:r>
          </w:p>
        </w:tc>
        <w:tc>
          <w:tcPr>
            <w:tcW w:w="1599" w:type="dxa"/>
            <w:shd w:val="clear" w:color="auto" w:fill="auto"/>
            <w:noWrap/>
            <w:vAlign w:val="center"/>
            <w:hideMark/>
          </w:tcPr>
          <w:p w14:paraId="674EC0EB"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738 (13%)</w:t>
            </w:r>
          </w:p>
        </w:tc>
        <w:tc>
          <w:tcPr>
            <w:tcW w:w="1380" w:type="dxa"/>
            <w:shd w:val="clear" w:color="auto" w:fill="auto"/>
            <w:noWrap/>
            <w:vAlign w:val="center"/>
            <w:hideMark/>
          </w:tcPr>
          <w:p w14:paraId="534BE358" w14:textId="77777777" w:rsidR="0046140C" w:rsidRPr="00140353" w:rsidRDefault="0046140C"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2221 (19%)</w:t>
            </w:r>
          </w:p>
        </w:tc>
      </w:tr>
      <w:tr w:rsidR="0046140C" w:rsidRPr="00140353" w14:paraId="19EC96B5" w14:textId="77777777" w:rsidTr="00B75997">
        <w:trPr>
          <w:trHeight w:val="288"/>
        </w:trPr>
        <w:tc>
          <w:tcPr>
            <w:tcW w:w="4021" w:type="dxa"/>
            <w:vMerge/>
            <w:vAlign w:val="center"/>
          </w:tcPr>
          <w:p w14:paraId="25D5E340" w14:textId="77777777" w:rsidR="0046140C" w:rsidRPr="00140353" w:rsidRDefault="0046140C" w:rsidP="0046140C">
            <w:pPr>
              <w:spacing w:after="0" w:line="240" w:lineRule="auto"/>
              <w:rPr>
                <w:rFonts w:ascii="Calibri" w:eastAsia="Times New Roman" w:hAnsi="Calibri" w:cs="Calibri"/>
                <w:color w:val="000000"/>
                <w:lang w:eastAsia="en-CA"/>
              </w:rPr>
            </w:pPr>
          </w:p>
        </w:tc>
        <w:tc>
          <w:tcPr>
            <w:tcW w:w="4160" w:type="dxa"/>
            <w:shd w:val="clear" w:color="auto" w:fill="auto"/>
            <w:noWrap/>
          </w:tcPr>
          <w:p w14:paraId="197BCE77" w14:textId="42A23EE9" w:rsidR="0046140C" w:rsidRPr="00140353" w:rsidRDefault="0046140C" w:rsidP="0046140C">
            <w:pPr>
              <w:spacing w:after="0" w:line="240" w:lineRule="auto"/>
              <w:rPr>
                <w:rFonts w:ascii="Calibri" w:eastAsia="Times New Roman" w:hAnsi="Calibri" w:cs="Calibri"/>
                <w:color w:val="000000"/>
                <w:lang w:eastAsia="en-CA"/>
              </w:rPr>
            </w:pPr>
            <w:r w:rsidRPr="00140353">
              <w:t>Unknown</w:t>
            </w:r>
          </w:p>
        </w:tc>
        <w:tc>
          <w:tcPr>
            <w:tcW w:w="1599" w:type="dxa"/>
            <w:shd w:val="clear" w:color="auto" w:fill="auto"/>
            <w:noWrap/>
          </w:tcPr>
          <w:p w14:paraId="3DAC7842" w14:textId="65545738" w:rsidR="0046140C" w:rsidRPr="00140353" w:rsidRDefault="0046140C" w:rsidP="0046140C">
            <w:pPr>
              <w:spacing w:after="0" w:line="240" w:lineRule="auto"/>
              <w:jc w:val="center"/>
              <w:rPr>
                <w:rFonts w:ascii="Calibri" w:eastAsia="Times New Roman" w:hAnsi="Calibri" w:cs="Calibri"/>
                <w:color w:val="000000"/>
                <w:lang w:eastAsia="en-CA"/>
              </w:rPr>
            </w:pPr>
            <w:r w:rsidRPr="00140353">
              <w:t>571 (10%)</w:t>
            </w:r>
          </w:p>
        </w:tc>
        <w:tc>
          <w:tcPr>
            <w:tcW w:w="1380" w:type="dxa"/>
            <w:shd w:val="clear" w:color="auto" w:fill="auto"/>
            <w:noWrap/>
          </w:tcPr>
          <w:p w14:paraId="1C8E4B54" w14:textId="6FA2F2BB" w:rsidR="0046140C" w:rsidRPr="00140353" w:rsidRDefault="0046140C" w:rsidP="0046140C">
            <w:pPr>
              <w:spacing w:after="0" w:line="240" w:lineRule="auto"/>
              <w:jc w:val="center"/>
              <w:rPr>
                <w:rFonts w:ascii="Calibri" w:eastAsia="Times New Roman" w:hAnsi="Calibri" w:cs="Calibri"/>
                <w:color w:val="000000"/>
                <w:lang w:eastAsia="en-CA"/>
              </w:rPr>
            </w:pPr>
            <w:r w:rsidRPr="00140353">
              <w:t>1127 (10%)</w:t>
            </w:r>
          </w:p>
        </w:tc>
      </w:tr>
      <w:tr w:rsidR="007A175F" w:rsidRPr="00140353" w14:paraId="7AE1FBE5" w14:textId="77777777" w:rsidTr="00B75997">
        <w:trPr>
          <w:trHeight w:val="288"/>
        </w:trPr>
        <w:tc>
          <w:tcPr>
            <w:tcW w:w="4021" w:type="dxa"/>
            <w:vMerge w:val="restart"/>
            <w:shd w:val="clear" w:color="auto" w:fill="auto"/>
            <w:hideMark/>
          </w:tcPr>
          <w:p w14:paraId="19AAC7D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Race</w:t>
            </w:r>
          </w:p>
        </w:tc>
        <w:tc>
          <w:tcPr>
            <w:tcW w:w="4160" w:type="dxa"/>
            <w:shd w:val="clear" w:color="auto" w:fill="auto"/>
            <w:noWrap/>
            <w:hideMark/>
          </w:tcPr>
          <w:p w14:paraId="47C052B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Asian</w:t>
            </w:r>
          </w:p>
        </w:tc>
        <w:tc>
          <w:tcPr>
            <w:tcW w:w="1599" w:type="dxa"/>
            <w:shd w:val="clear" w:color="auto" w:fill="auto"/>
            <w:noWrap/>
            <w:vAlign w:val="center"/>
            <w:hideMark/>
          </w:tcPr>
          <w:p w14:paraId="38326D1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475 (8%)</w:t>
            </w:r>
          </w:p>
        </w:tc>
        <w:tc>
          <w:tcPr>
            <w:tcW w:w="1380" w:type="dxa"/>
            <w:shd w:val="clear" w:color="auto" w:fill="auto"/>
            <w:noWrap/>
            <w:vAlign w:val="center"/>
            <w:hideMark/>
          </w:tcPr>
          <w:p w14:paraId="018F8B5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854 (7%)</w:t>
            </w:r>
          </w:p>
        </w:tc>
      </w:tr>
      <w:tr w:rsidR="007A175F" w:rsidRPr="00140353" w14:paraId="2DCB5029" w14:textId="77777777" w:rsidTr="00B75997">
        <w:trPr>
          <w:trHeight w:val="288"/>
        </w:trPr>
        <w:tc>
          <w:tcPr>
            <w:tcW w:w="4021" w:type="dxa"/>
            <w:vMerge/>
            <w:vAlign w:val="center"/>
            <w:hideMark/>
          </w:tcPr>
          <w:p w14:paraId="4A89783A"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6D62E0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Black</w:t>
            </w:r>
          </w:p>
        </w:tc>
        <w:tc>
          <w:tcPr>
            <w:tcW w:w="1599" w:type="dxa"/>
            <w:shd w:val="clear" w:color="auto" w:fill="auto"/>
            <w:noWrap/>
            <w:vAlign w:val="center"/>
            <w:hideMark/>
          </w:tcPr>
          <w:p w14:paraId="31AF832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562 (10%)</w:t>
            </w:r>
          </w:p>
        </w:tc>
        <w:tc>
          <w:tcPr>
            <w:tcW w:w="1380" w:type="dxa"/>
            <w:shd w:val="clear" w:color="auto" w:fill="auto"/>
            <w:noWrap/>
            <w:vAlign w:val="center"/>
            <w:hideMark/>
          </w:tcPr>
          <w:p w14:paraId="354832A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1022 (9%)</w:t>
            </w:r>
          </w:p>
        </w:tc>
      </w:tr>
      <w:tr w:rsidR="007A175F" w:rsidRPr="00140353" w14:paraId="446E15D3" w14:textId="77777777" w:rsidTr="00B75997">
        <w:trPr>
          <w:trHeight w:val="288"/>
        </w:trPr>
        <w:tc>
          <w:tcPr>
            <w:tcW w:w="4021" w:type="dxa"/>
            <w:vMerge/>
            <w:vAlign w:val="center"/>
            <w:hideMark/>
          </w:tcPr>
          <w:p w14:paraId="6BCF1088"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1BA10D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White</w:t>
            </w:r>
          </w:p>
        </w:tc>
        <w:tc>
          <w:tcPr>
            <w:tcW w:w="1599" w:type="dxa"/>
            <w:shd w:val="clear" w:color="auto" w:fill="auto"/>
            <w:noWrap/>
            <w:vAlign w:val="center"/>
            <w:hideMark/>
          </w:tcPr>
          <w:p w14:paraId="5A25D80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3698 (64%)</w:t>
            </w:r>
          </w:p>
        </w:tc>
        <w:tc>
          <w:tcPr>
            <w:tcW w:w="1380" w:type="dxa"/>
            <w:shd w:val="clear" w:color="auto" w:fill="auto"/>
            <w:noWrap/>
            <w:vAlign w:val="center"/>
            <w:hideMark/>
          </w:tcPr>
          <w:p w14:paraId="78DCA9E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7598 (64%)</w:t>
            </w:r>
          </w:p>
        </w:tc>
      </w:tr>
      <w:tr w:rsidR="007A175F" w:rsidRPr="00140353" w14:paraId="1368E802" w14:textId="77777777" w:rsidTr="00B75997">
        <w:trPr>
          <w:trHeight w:val="288"/>
        </w:trPr>
        <w:tc>
          <w:tcPr>
            <w:tcW w:w="4021" w:type="dxa"/>
            <w:vMerge/>
            <w:vAlign w:val="center"/>
            <w:hideMark/>
          </w:tcPr>
          <w:p w14:paraId="4E480782"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C54E77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Other</w:t>
            </w:r>
          </w:p>
        </w:tc>
        <w:tc>
          <w:tcPr>
            <w:tcW w:w="1599" w:type="dxa"/>
            <w:shd w:val="clear" w:color="auto" w:fill="auto"/>
            <w:noWrap/>
            <w:vAlign w:val="center"/>
            <w:hideMark/>
          </w:tcPr>
          <w:p w14:paraId="2041510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1038 (18%)</w:t>
            </w:r>
          </w:p>
        </w:tc>
        <w:tc>
          <w:tcPr>
            <w:tcW w:w="1380" w:type="dxa"/>
            <w:shd w:val="clear" w:color="auto" w:fill="auto"/>
            <w:noWrap/>
            <w:vAlign w:val="center"/>
            <w:hideMark/>
          </w:tcPr>
          <w:p w14:paraId="04CEFA6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2173 (18%)</w:t>
            </w:r>
          </w:p>
        </w:tc>
      </w:tr>
      <w:tr w:rsidR="007A175F" w:rsidRPr="00140353" w14:paraId="5D4FE519" w14:textId="77777777" w:rsidTr="00B75997">
        <w:trPr>
          <w:trHeight w:val="288"/>
        </w:trPr>
        <w:tc>
          <w:tcPr>
            <w:tcW w:w="4021" w:type="dxa"/>
            <w:vMerge/>
            <w:vAlign w:val="center"/>
            <w:hideMark/>
          </w:tcPr>
          <w:p w14:paraId="3A995D1C"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2895C07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Unknown</w:t>
            </w:r>
          </w:p>
        </w:tc>
        <w:tc>
          <w:tcPr>
            <w:tcW w:w="1599" w:type="dxa"/>
            <w:shd w:val="clear" w:color="auto" w:fill="auto"/>
            <w:noWrap/>
            <w:vAlign w:val="center"/>
            <w:hideMark/>
          </w:tcPr>
          <w:p w14:paraId="1406093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39 (1%)</w:t>
            </w:r>
          </w:p>
        </w:tc>
        <w:tc>
          <w:tcPr>
            <w:tcW w:w="1380" w:type="dxa"/>
            <w:shd w:val="clear" w:color="auto" w:fill="auto"/>
            <w:noWrap/>
            <w:vAlign w:val="center"/>
            <w:hideMark/>
          </w:tcPr>
          <w:p w14:paraId="469BAD3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185 (2%)</w:t>
            </w:r>
          </w:p>
        </w:tc>
      </w:tr>
      <w:tr w:rsidR="007A175F" w:rsidRPr="00140353" w14:paraId="379D4EB5" w14:textId="77777777" w:rsidTr="00B75997">
        <w:trPr>
          <w:trHeight w:val="288"/>
        </w:trPr>
        <w:tc>
          <w:tcPr>
            <w:tcW w:w="4021" w:type="dxa"/>
            <w:vMerge w:val="restart"/>
            <w:shd w:val="clear" w:color="auto" w:fill="auto"/>
            <w:hideMark/>
          </w:tcPr>
          <w:p w14:paraId="5D14E80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First dialysis modality</w:t>
            </w:r>
          </w:p>
        </w:tc>
        <w:tc>
          <w:tcPr>
            <w:tcW w:w="4160" w:type="dxa"/>
            <w:shd w:val="clear" w:color="auto" w:fill="auto"/>
            <w:noWrap/>
            <w:hideMark/>
          </w:tcPr>
          <w:p w14:paraId="0616C06C" w14:textId="25891AB0"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Home </w:t>
            </w:r>
            <w:r w:rsidR="00987520">
              <w:rPr>
                <w:rFonts w:ascii="Calibri" w:eastAsia="Times New Roman" w:hAnsi="Calibri" w:cs="Calibri"/>
                <w:color w:val="000000"/>
                <w:lang w:eastAsia="en-CA"/>
              </w:rPr>
              <w:t>hemodialysis</w:t>
            </w:r>
          </w:p>
        </w:tc>
        <w:tc>
          <w:tcPr>
            <w:tcW w:w="1599" w:type="dxa"/>
            <w:shd w:val="clear" w:color="auto" w:fill="auto"/>
            <w:noWrap/>
            <w:vAlign w:val="center"/>
            <w:hideMark/>
          </w:tcPr>
          <w:p w14:paraId="31E09B3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33 (1%)</w:t>
            </w:r>
          </w:p>
        </w:tc>
        <w:tc>
          <w:tcPr>
            <w:tcW w:w="1380" w:type="dxa"/>
            <w:shd w:val="clear" w:color="auto" w:fill="auto"/>
            <w:noWrap/>
            <w:vAlign w:val="center"/>
            <w:hideMark/>
          </w:tcPr>
          <w:p w14:paraId="10AF7EB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84 (1%)</w:t>
            </w:r>
          </w:p>
        </w:tc>
      </w:tr>
      <w:tr w:rsidR="007A175F" w:rsidRPr="00140353" w14:paraId="72742406" w14:textId="77777777" w:rsidTr="00B75997">
        <w:trPr>
          <w:trHeight w:val="288"/>
        </w:trPr>
        <w:tc>
          <w:tcPr>
            <w:tcW w:w="4021" w:type="dxa"/>
            <w:vMerge/>
            <w:vAlign w:val="center"/>
            <w:hideMark/>
          </w:tcPr>
          <w:p w14:paraId="28E144E1"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651C3E62" w14:textId="0834F5F5"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In-</w:t>
            </w:r>
            <w:r w:rsidR="00D413B3">
              <w:rPr>
                <w:rFonts w:ascii="Calibri" w:eastAsia="Times New Roman" w:hAnsi="Calibri" w:cs="Calibri"/>
                <w:color w:val="000000"/>
                <w:lang w:eastAsia="en-CA"/>
              </w:rPr>
              <w:t>center</w:t>
            </w:r>
            <w:r w:rsidRPr="00140353">
              <w:rPr>
                <w:rFonts w:ascii="Calibri" w:eastAsia="Times New Roman" w:hAnsi="Calibri" w:cs="Calibri"/>
                <w:color w:val="000000"/>
                <w:lang w:eastAsia="en-CA"/>
              </w:rPr>
              <w:t xml:space="preserve"> </w:t>
            </w:r>
            <w:r w:rsidR="00987520">
              <w:rPr>
                <w:rFonts w:ascii="Calibri" w:eastAsia="Times New Roman" w:hAnsi="Calibri" w:cs="Calibri"/>
                <w:color w:val="000000"/>
                <w:lang w:eastAsia="en-CA"/>
              </w:rPr>
              <w:t>hemodialysis</w:t>
            </w:r>
          </w:p>
        </w:tc>
        <w:tc>
          <w:tcPr>
            <w:tcW w:w="1599" w:type="dxa"/>
            <w:shd w:val="clear" w:color="auto" w:fill="auto"/>
            <w:noWrap/>
            <w:vAlign w:val="center"/>
            <w:hideMark/>
          </w:tcPr>
          <w:p w14:paraId="07921CD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5215 (90%)</w:t>
            </w:r>
          </w:p>
        </w:tc>
        <w:tc>
          <w:tcPr>
            <w:tcW w:w="1380" w:type="dxa"/>
            <w:shd w:val="clear" w:color="auto" w:fill="auto"/>
            <w:noWrap/>
            <w:vAlign w:val="center"/>
            <w:hideMark/>
          </w:tcPr>
          <w:p w14:paraId="0B69BC9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10529 (89%)</w:t>
            </w:r>
          </w:p>
        </w:tc>
      </w:tr>
      <w:tr w:rsidR="007A175F" w:rsidRPr="00140353" w14:paraId="4ABAD3F3" w14:textId="77777777" w:rsidTr="00B75997">
        <w:trPr>
          <w:trHeight w:val="288"/>
        </w:trPr>
        <w:tc>
          <w:tcPr>
            <w:tcW w:w="4021" w:type="dxa"/>
            <w:vMerge/>
            <w:vAlign w:val="center"/>
            <w:hideMark/>
          </w:tcPr>
          <w:p w14:paraId="6C96E51A"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3DFF813" w14:textId="30CEF56B" w:rsidR="007A175F" w:rsidRPr="00140353" w:rsidRDefault="00987520" w:rsidP="007A175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Peritoneal dialysis</w:t>
            </w:r>
          </w:p>
        </w:tc>
        <w:tc>
          <w:tcPr>
            <w:tcW w:w="1599" w:type="dxa"/>
            <w:shd w:val="clear" w:color="auto" w:fill="auto"/>
            <w:noWrap/>
            <w:vAlign w:val="center"/>
            <w:hideMark/>
          </w:tcPr>
          <w:p w14:paraId="723CE4D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564 (10%)</w:t>
            </w:r>
          </w:p>
        </w:tc>
        <w:tc>
          <w:tcPr>
            <w:tcW w:w="1380" w:type="dxa"/>
            <w:shd w:val="clear" w:color="auto" w:fill="auto"/>
            <w:noWrap/>
            <w:vAlign w:val="center"/>
            <w:hideMark/>
          </w:tcPr>
          <w:p w14:paraId="2522FFC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1219 (10%)</w:t>
            </w:r>
          </w:p>
        </w:tc>
      </w:tr>
      <w:tr w:rsidR="007A175F" w:rsidRPr="00140353" w14:paraId="038DEF30" w14:textId="77777777" w:rsidTr="00B75997">
        <w:trPr>
          <w:trHeight w:val="288"/>
        </w:trPr>
        <w:tc>
          <w:tcPr>
            <w:tcW w:w="4021" w:type="dxa"/>
            <w:vMerge w:val="restart"/>
            <w:shd w:val="clear" w:color="auto" w:fill="auto"/>
            <w:hideMark/>
          </w:tcPr>
          <w:p w14:paraId="7C61F1A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Initial vascular access used at dialysis start</w:t>
            </w:r>
          </w:p>
        </w:tc>
        <w:tc>
          <w:tcPr>
            <w:tcW w:w="4160" w:type="dxa"/>
            <w:shd w:val="clear" w:color="auto" w:fill="auto"/>
            <w:noWrap/>
            <w:hideMark/>
          </w:tcPr>
          <w:p w14:paraId="547FC451" w14:textId="650FFA6A"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w:t>
            </w:r>
            <w:r w:rsidR="00987520">
              <w:rPr>
                <w:rFonts w:ascii="Calibri" w:eastAsia="Times New Roman" w:hAnsi="Calibri" w:cs="Calibri"/>
                <w:color w:val="000000"/>
                <w:lang w:eastAsia="en-CA"/>
              </w:rPr>
              <w:t>rteriovenous</w:t>
            </w:r>
            <w:r w:rsidRPr="00140353">
              <w:rPr>
                <w:rFonts w:ascii="Calibri" w:eastAsia="Times New Roman" w:hAnsi="Calibri" w:cs="Calibri"/>
                <w:color w:val="000000"/>
                <w:lang w:eastAsia="en-CA"/>
              </w:rPr>
              <w:t xml:space="preserve"> </w:t>
            </w:r>
            <w:r w:rsidR="00987520">
              <w:rPr>
                <w:rFonts w:ascii="Calibri" w:eastAsia="Times New Roman" w:hAnsi="Calibri" w:cs="Calibri"/>
                <w:color w:val="000000"/>
                <w:lang w:eastAsia="en-CA"/>
              </w:rPr>
              <w:t>g</w:t>
            </w:r>
            <w:r w:rsidRPr="00140353">
              <w:rPr>
                <w:rFonts w:ascii="Calibri" w:eastAsia="Times New Roman" w:hAnsi="Calibri" w:cs="Calibri"/>
                <w:color w:val="000000"/>
                <w:lang w:eastAsia="en-CA"/>
              </w:rPr>
              <w:t>raft</w:t>
            </w:r>
          </w:p>
        </w:tc>
        <w:tc>
          <w:tcPr>
            <w:tcW w:w="1599" w:type="dxa"/>
            <w:shd w:val="clear" w:color="auto" w:fill="auto"/>
            <w:noWrap/>
            <w:vAlign w:val="center"/>
            <w:hideMark/>
          </w:tcPr>
          <w:p w14:paraId="449B49F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103 (2%)</w:t>
            </w:r>
          </w:p>
        </w:tc>
        <w:tc>
          <w:tcPr>
            <w:tcW w:w="1380" w:type="dxa"/>
            <w:shd w:val="clear" w:color="auto" w:fill="auto"/>
            <w:noWrap/>
            <w:vAlign w:val="center"/>
            <w:hideMark/>
          </w:tcPr>
          <w:p w14:paraId="147264B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198 (2%)</w:t>
            </w:r>
          </w:p>
        </w:tc>
      </w:tr>
      <w:tr w:rsidR="007A175F" w:rsidRPr="00140353" w14:paraId="155A8680" w14:textId="77777777" w:rsidTr="00B75997">
        <w:trPr>
          <w:trHeight w:val="288"/>
        </w:trPr>
        <w:tc>
          <w:tcPr>
            <w:tcW w:w="4021" w:type="dxa"/>
            <w:vMerge/>
            <w:vAlign w:val="center"/>
            <w:hideMark/>
          </w:tcPr>
          <w:p w14:paraId="771DB4D7"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49AF82FB" w14:textId="2995C1FC" w:rsidR="007A175F" w:rsidRPr="00140353" w:rsidRDefault="00987520" w:rsidP="007A175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Arteriovenous f</w:t>
            </w:r>
            <w:r w:rsidR="007A175F" w:rsidRPr="00140353">
              <w:rPr>
                <w:rFonts w:ascii="Calibri" w:eastAsia="Times New Roman" w:hAnsi="Calibri" w:cs="Calibri"/>
                <w:color w:val="000000"/>
                <w:lang w:eastAsia="en-CA"/>
              </w:rPr>
              <w:t>istula</w:t>
            </w:r>
          </w:p>
        </w:tc>
        <w:tc>
          <w:tcPr>
            <w:tcW w:w="1599" w:type="dxa"/>
            <w:shd w:val="clear" w:color="auto" w:fill="auto"/>
            <w:noWrap/>
            <w:vAlign w:val="center"/>
            <w:hideMark/>
          </w:tcPr>
          <w:p w14:paraId="6D40C02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1044 (18%)</w:t>
            </w:r>
          </w:p>
        </w:tc>
        <w:tc>
          <w:tcPr>
            <w:tcW w:w="1380" w:type="dxa"/>
            <w:shd w:val="clear" w:color="auto" w:fill="auto"/>
            <w:noWrap/>
            <w:vAlign w:val="center"/>
            <w:hideMark/>
          </w:tcPr>
          <w:p w14:paraId="6818AAB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1999 (17%)</w:t>
            </w:r>
          </w:p>
        </w:tc>
      </w:tr>
      <w:tr w:rsidR="007A175F" w:rsidRPr="00140353" w14:paraId="7A3DFF70" w14:textId="77777777" w:rsidTr="00B75997">
        <w:trPr>
          <w:trHeight w:val="288"/>
        </w:trPr>
        <w:tc>
          <w:tcPr>
            <w:tcW w:w="4021" w:type="dxa"/>
            <w:vMerge/>
            <w:vAlign w:val="center"/>
            <w:hideMark/>
          </w:tcPr>
          <w:p w14:paraId="4CE6A9AD"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48082F2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Catheter</w:t>
            </w:r>
          </w:p>
        </w:tc>
        <w:tc>
          <w:tcPr>
            <w:tcW w:w="1599" w:type="dxa"/>
            <w:shd w:val="clear" w:color="auto" w:fill="auto"/>
            <w:noWrap/>
            <w:vAlign w:val="center"/>
            <w:hideMark/>
          </w:tcPr>
          <w:p w14:paraId="7D050AA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3927 (68%)</w:t>
            </w:r>
          </w:p>
        </w:tc>
        <w:tc>
          <w:tcPr>
            <w:tcW w:w="1380" w:type="dxa"/>
            <w:shd w:val="clear" w:color="auto" w:fill="auto"/>
            <w:noWrap/>
            <w:vAlign w:val="center"/>
            <w:hideMark/>
          </w:tcPr>
          <w:p w14:paraId="4576D10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8157 (69%)</w:t>
            </w:r>
          </w:p>
        </w:tc>
      </w:tr>
      <w:tr w:rsidR="007A175F" w:rsidRPr="00140353" w14:paraId="4FEAEC33" w14:textId="77777777" w:rsidTr="00B75997">
        <w:trPr>
          <w:trHeight w:val="288"/>
        </w:trPr>
        <w:tc>
          <w:tcPr>
            <w:tcW w:w="4021" w:type="dxa"/>
            <w:vMerge/>
            <w:vAlign w:val="center"/>
            <w:hideMark/>
          </w:tcPr>
          <w:p w14:paraId="377D5C3B"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5F4816AD" w14:textId="001074A8"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w:t>
            </w:r>
            <w:r w:rsidR="00987520">
              <w:rPr>
                <w:rFonts w:ascii="Calibri" w:eastAsia="Times New Roman" w:hAnsi="Calibri" w:cs="Calibri"/>
                <w:color w:val="000000"/>
                <w:lang w:eastAsia="en-CA"/>
              </w:rPr>
              <w:t>eritoneal c</w:t>
            </w:r>
            <w:r w:rsidRPr="00140353">
              <w:rPr>
                <w:rFonts w:ascii="Calibri" w:eastAsia="Times New Roman" w:hAnsi="Calibri" w:cs="Calibri"/>
                <w:color w:val="000000"/>
                <w:lang w:eastAsia="en-CA"/>
              </w:rPr>
              <w:t>atheter</w:t>
            </w:r>
          </w:p>
        </w:tc>
        <w:tc>
          <w:tcPr>
            <w:tcW w:w="1599" w:type="dxa"/>
            <w:shd w:val="clear" w:color="auto" w:fill="auto"/>
            <w:noWrap/>
            <w:vAlign w:val="center"/>
            <w:hideMark/>
          </w:tcPr>
          <w:p w14:paraId="6B9AE37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456 (8%)</w:t>
            </w:r>
          </w:p>
        </w:tc>
        <w:tc>
          <w:tcPr>
            <w:tcW w:w="1380" w:type="dxa"/>
            <w:shd w:val="clear" w:color="auto" w:fill="auto"/>
            <w:noWrap/>
            <w:vAlign w:val="center"/>
            <w:hideMark/>
          </w:tcPr>
          <w:p w14:paraId="3015D07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1092 (9%)</w:t>
            </w:r>
          </w:p>
        </w:tc>
      </w:tr>
      <w:tr w:rsidR="007A175F" w:rsidRPr="00140353" w14:paraId="4657FA71" w14:textId="77777777" w:rsidTr="00B75997">
        <w:trPr>
          <w:trHeight w:val="288"/>
        </w:trPr>
        <w:tc>
          <w:tcPr>
            <w:tcW w:w="4021" w:type="dxa"/>
            <w:vMerge/>
            <w:vAlign w:val="center"/>
            <w:hideMark/>
          </w:tcPr>
          <w:p w14:paraId="02743640"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F51E0E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Unknown</w:t>
            </w:r>
          </w:p>
        </w:tc>
        <w:tc>
          <w:tcPr>
            <w:tcW w:w="1599" w:type="dxa"/>
            <w:shd w:val="clear" w:color="auto" w:fill="auto"/>
            <w:noWrap/>
            <w:vAlign w:val="center"/>
            <w:hideMark/>
          </w:tcPr>
          <w:p w14:paraId="432F06B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282 (5%)</w:t>
            </w:r>
          </w:p>
        </w:tc>
        <w:tc>
          <w:tcPr>
            <w:tcW w:w="1380" w:type="dxa"/>
            <w:shd w:val="clear" w:color="auto" w:fill="auto"/>
            <w:noWrap/>
            <w:vAlign w:val="center"/>
            <w:hideMark/>
          </w:tcPr>
          <w:p w14:paraId="7E20AB4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386 (3%)</w:t>
            </w:r>
          </w:p>
        </w:tc>
      </w:tr>
      <w:tr w:rsidR="007A175F" w:rsidRPr="00140353" w14:paraId="065AFD38" w14:textId="77777777" w:rsidTr="00B75997">
        <w:trPr>
          <w:trHeight w:val="288"/>
        </w:trPr>
        <w:tc>
          <w:tcPr>
            <w:tcW w:w="4021" w:type="dxa"/>
            <w:vMerge w:val="restart"/>
            <w:shd w:val="clear" w:color="auto" w:fill="auto"/>
            <w:hideMark/>
          </w:tcPr>
          <w:p w14:paraId="382FA2AF" w14:textId="7B3E8648"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Most recent vascular access before </w:t>
            </w:r>
            <w:r w:rsidR="008F4CE7">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4160" w:type="dxa"/>
            <w:shd w:val="clear" w:color="auto" w:fill="auto"/>
            <w:noWrap/>
            <w:hideMark/>
          </w:tcPr>
          <w:p w14:paraId="1680E10E" w14:textId="34F7791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w:t>
            </w:r>
            <w:r w:rsidR="00987520">
              <w:rPr>
                <w:rFonts w:ascii="Calibri" w:eastAsia="Times New Roman" w:hAnsi="Calibri" w:cs="Calibri"/>
                <w:color w:val="000000"/>
                <w:lang w:eastAsia="en-CA"/>
              </w:rPr>
              <w:t>rteriovenous g</w:t>
            </w:r>
            <w:r w:rsidRPr="00140353">
              <w:rPr>
                <w:rFonts w:ascii="Calibri" w:eastAsia="Times New Roman" w:hAnsi="Calibri" w:cs="Calibri"/>
                <w:color w:val="000000"/>
                <w:lang w:eastAsia="en-CA"/>
              </w:rPr>
              <w:t>raft</w:t>
            </w:r>
          </w:p>
        </w:tc>
        <w:tc>
          <w:tcPr>
            <w:tcW w:w="1599" w:type="dxa"/>
            <w:shd w:val="clear" w:color="auto" w:fill="auto"/>
            <w:noWrap/>
            <w:vAlign w:val="center"/>
            <w:hideMark/>
          </w:tcPr>
          <w:p w14:paraId="6946828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223 (4%)</w:t>
            </w:r>
          </w:p>
        </w:tc>
        <w:tc>
          <w:tcPr>
            <w:tcW w:w="1380" w:type="dxa"/>
            <w:shd w:val="clear" w:color="auto" w:fill="auto"/>
            <w:noWrap/>
            <w:vAlign w:val="center"/>
            <w:hideMark/>
          </w:tcPr>
          <w:p w14:paraId="5109F72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376 (3%)</w:t>
            </w:r>
          </w:p>
        </w:tc>
      </w:tr>
      <w:tr w:rsidR="007A175F" w:rsidRPr="00140353" w14:paraId="77B4B134" w14:textId="77777777" w:rsidTr="00B75997">
        <w:trPr>
          <w:trHeight w:val="288"/>
        </w:trPr>
        <w:tc>
          <w:tcPr>
            <w:tcW w:w="4021" w:type="dxa"/>
            <w:vMerge/>
            <w:vAlign w:val="center"/>
            <w:hideMark/>
          </w:tcPr>
          <w:p w14:paraId="6BB0F85A"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F347892" w14:textId="100ABD1B" w:rsidR="007A175F" w:rsidRPr="00140353" w:rsidRDefault="00987520" w:rsidP="007A175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Arteriovenous f</w:t>
            </w:r>
            <w:r w:rsidR="007A175F" w:rsidRPr="00140353">
              <w:rPr>
                <w:rFonts w:ascii="Calibri" w:eastAsia="Times New Roman" w:hAnsi="Calibri" w:cs="Calibri"/>
                <w:color w:val="000000"/>
                <w:lang w:eastAsia="en-CA"/>
              </w:rPr>
              <w:t>istula</w:t>
            </w:r>
          </w:p>
        </w:tc>
        <w:tc>
          <w:tcPr>
            <w:tcW w:w="1599" w:type="dxa"/>
            <w:shd w:val="clear" w:color="auto" w:fill="auto"/>
            <w:noWrap/>
            <w:vAlign w:val="center"/>
            <w:hideMark/>
          </w:tcPr>
          <w:p w14:paraId="1B027E3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2159 (37%)</w:t>
            </w:r>
          </w:p>
        </w:tc>
        <w:tc>
          <w:tcPr>
            <w:tcW w:w="1380" w:type="dxa"/>
            <w:shd w:val="clear" w:color="auto" w:fill="auto"/>
            <w:noWrap/>
            <w:vAlign w:val="center"/>
            <w:hideMark/>
          </w:tcPr>
          <w:p w14:paraId="49AFC8B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3461 (29%)</w:t>
            </w:r>
          </w:p>
        </w:tc>
      </w:tr>
      <w:tr w:rsidR="007A175F" w:rsidRPr="00140353" w14:paraId="39FFA684" w14:textId="77777777" w:rsidTr="00B75997">
        <w:trPr>
          <w:trHeight w:val="288"/>
        </w:trPr>
        <w:tc>
          <w:tcPr>
            <w:tcW w:w="4021" w:type="dxa"/>
            <w:vMerge/>
            <w:vAlign w:val="center"/>
            <w:hideMark/>
          </w:tcPr>
          <w:p w14:paraId="69FF2115"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BA512F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Catheter</w:t>
            </w:r>
          </w:p>
        </w:tc>
        <w:tc>
          <w:tcPr>
            <w:tcW w:w="1599" w:type="dxa"/>
            <w:shd w:val="clear" w:color="auto" w:fill="auto"/>
            <w:noWrap/>
            <w:vAlign w:val="center"/>
            <w:hideMark/>
          </w:tcPr>
          <w:p w14:paraId="06D4B27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3376 (58%)</w:t>
            </w:r>
          </w:p>
        </w:tc>
        <w:tc>
          <w:tcPr>
            <w:tcW w:w="1380" w:type="dxa"/>
            <w:shd w:val="clear" w:color="auto" w:fill="auto"/>
            <w:noWrap/>
            <w:vAlign w:val="center"/>
            <w:hideMark/>
          </w:tcPr>
          <w:p w14:paraId="28CF767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7544 (64%)</w:t>
            </w:r>
          </w:p>
        </w:tc>
      </w:tr>
      <w:tr w:rsidR="007A175F" w:rsidRPr="00140353" w14:paraId="3694776C" w14:textId="77777777" w:rsidTr="00B75997">
        <w:trPr>
          <w:trHeight w:val="576"/>
        </w:trPr>
        <w:tc>
          <w:tcPr>
            <w:tcW w:w="4021" w:type="dxa"/>
            <w:shd w:val="clear" w:color="auto" w:fill="auto"/>
            <w:hideMark/>
          </w:tcPr>
          <w:p w14:paraId="1FA3EB26" w14:textId="17531B8F"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Patients &lt; 65 years in </w:t>
            </w:r>
            <w:r w:rsidR="00987520">
              <w:rPr>
                <w:rFonts w:ascii="Calibri" w:eastAsia="Times New Roman" w:hAnsi="Calibri" w:cs="Calibri"/>
                <w:color w:val="000000"/>
                <w:lang w:eastAsia="en-CA"/>
              </w:rPr>
              <w:t>Ontario Drug benefit</w:t>
            </w:r>
            <w:r w:rsidRPr="00140353">
              <w:rPr>
                <w:rFonts w:ascii="Calibri" w:eastAsia="Times New Roman" w:hAnsi="Calibri" w:cs="Calibri"/>
                <w:color w:val="000000"/>
                <w:lang w:eastAsia="en-CA"/>
              </w:rPr>
              <w:t xml:space="preserve"> in the </w:t>
            </w:r>
            <w:r w:rsidR="008F4CE7">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sidR="00981454">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w:t>
            </w:r>
            <w:r w:rsidR="008F4CE7">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4160" w:type="dxa"/>
            <w:shd w:val="clear" w:color="auto" w:fill="auto"/>
            <w:noWrap/>
            <w:hideMark/>
          </w:tcPr>
          <w:p w14:paraId="6E80D86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FFC0D0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1596 (27%)</w:t>
            </w:r>
          </w:p>
        </w:tc>
        <w:tc>
          <w:tcPr>
            <w:tcW w:w="1380" w:type="dxa"/>
            <w:shd w:val="clear" w:color="auto" w:fill="auto"/>
            <w:noWrap/>
            <w:vAlign w:val="center"/>
            <w:hideMark/>
          </w:tcPr>
          <w:p w14:paraId="638D161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3431 (29%)</w:t>
            </w:r>
          </w:p>
        </w:tc>
      </w:tr>
      <w:tr w:rsidR="007A175F" w:rsidRPr="00140353" w14:paraId="1C5D447B" w14:textId="77777777" w:rsidTr="00B75997">
        <w:trPr>
          <w:trHeight w:val="576"/>
        </w:trPr>
        <w:tc>
          <w:tcPr>
            <w:tcW w:w="4021" w:type="dxa"/>
            <w:shd w:val="clear" w:color="auto" w:fill="auto"/>
            <w:hideMark/>
          </w:tcPr>
          <w:p w14:paraId="78B63DA0" w14:textId="4EE44221"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Patients 65+ years in </w:t>
            </w:r>
            <w:r w:rsidR="00987520">
              <w:rPr>
                <w:rFonts w:ascii="Calibri" w:eastAsia="Times New Roman" w:hAnsi="Calibri" w:cs="Calibri"/>
                <w:color w:val="000000"/>
                <w:lang w:eastAsia="en-CA"/>
              </w:rPr>
              <w:t>Ontario Drug Benefit</w:t>
            </w:r>
            <w:r w:rsidRPr="00140353">
              <w:rPr>
                <w:rFonts w:ascii="Calibri" w:eastAsia="Times New Roman" w:hAnsi="Calibri" w:cs="Calibri"/>
                <w:color w:val="000000"/>
                <w:lang w:eastAsia="en-CA"/>
              </w:rPr>
              <w:t xml:space="preserve"> in the </w:t>
            </w:r>
            <w:r w:rsidR="008F4CE7">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sidR="008F4CE7">
              <w:rPr>
                <w:rFonts w:ascii="Calibri" w:eastAsia="Times New Roman" w:hAnsi="Calibri" w:cs="Calibri"/>
                <w:color w:val="000000"/>
                <w:lang w:eastAsia="en-CA"/>
              </w:rPr>
              <w:t>before the</w:t>
            </w:r>
            <w:r w:rsidRPr="00140353">
              <w:rPr>
                <w:rFonts w:ascii="Calibri" w:eastAsia="Times New Roman" w:hAnsi="Calibri" w:cs="Calibri"/>
                <w:color w:val="000000"/>
                <w:lang w:eastAsia="en-CA"/>
              </w:rPr>
              <w:t xml:space="preserve"> index date</w:t>
            </w:r>
          </w:p>
        </w:tc>
        <w:tc>
          <w:tcPr>
            <w:tcW w:w="4160" w:type="dxa"/>
            <w:shd w:val="clear" w:color="auto" w:fill="auto"/>
            <w:noWrap/>
            <w:hideMark/>
          </w:tcPr>
          <w:p w14:paraId="026729B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4AB7743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3398 (58%)</w:t>
            </w:r>
          </w:p>
        </w:tc>
        <w:tc>
          <w:tcPr>
            <w:tcW w:w="1380" w:type="dxa"/>
            <w:shd w:val="clear" w:color="auto" w:fill="auto"/>
            <w:noWrap/>
            <w:vAlign w:val="center"/>
            <w:hideMark/>
          </w:tcPr>
          <w:p w14:paraId="7AF1768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6765 (57%)</w:t>
            </w:r>
          </w:p>
        </w:tc>
      </w:tr>
      <w:tr w:rsidR="005470A8" w:rsidRPr="00140353" w14:paraId="54684537" w14:textId="77777777" w:rsidTr="00B75997">
        <w:trPr>
          <w:trHeight w:val="288"/>
        </w:trPr>
        <w:tc>
          <w:tcPr>
            <w:tcW w:w="4021" w:type="dxa"/>
            <w:shd w:val="clear" w:color="auto" w:fill="auto"/>
            <w:hideMark/>
          </w:tcPr>
          <w:p w14:paraId="4118ECF0" w14:textId="428DBAA1" w:rsidR="005470A8" w:rsidRPr="00140353" w:rsidRDefault="00C82382" w:rsidP="005470A8">
            <w:pPr>
              <w:spacing w:after="0" w:line="240" w:lineRule="auto"/>
              <w:rPr>
                <w:rFonts w:ascii="Calibri" w:eastAsia="Times New Roman" w:hAnsi="Calibri" w:cs="Calibri"/>
                <w:color w:val="000000"/>
                <w:lang w:eastAsia="en-CA"/>
              </w:rPr>
            </w:pPr>
            <w:r w:rsidRPr="00C82382">
              <w:rPr>
                <w:rFonts w:ascii="Calibri" w:eastAsia="Times New Roman" w:hAnsi="Calibri" w:cs="Calibri"/>
                <w:color w:val="000000"/>
                <w:lang w:eastAsia="en-CA"/>
              </w:rPr>
              <w:t>Angiotensin-converting enzyme (ACE) inhibitors</w:t>
            </w:r>
          </w:p>
        </w:tc>
        <w:tc>
          <w:tcPr>
            <w:tcW w:w="4160" w:type="dxa"/>
            <w:shd w:val="clear" w:color="auto" w:fill="auto"/>
            <w:noWrap/>
            <w:hideMark/>
          </w:tcPr>
          <w:p w14:paraId="74468D40"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51A5B6D3" w14:textId="4874C774"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1157 (26%)</w:t>
            </w:r>
          </w:p>
        </w:tc>
        <w:tc>
          <w:tcPr>
            <w:tcW w:w="1380" w:type="dxa"/>
            <w:shd w:val="clear" w:color="auto" w:fill="auto"/>
            <w:noWrap/>
            <w:vAlign w:val="bottom"/>
            <w:hideMark/>
          </w:tcPr>
          <w:p w14:paraId="5D63B01E" w14:textId="06F82C6F"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2199 (22%)</w:t>
            </w:r>
          </w:p>
        </w:tc>
      </w:tr>
      <w:tr w:rsidR="005470A8" w:rsidRPr="00140353" w14:paraId="3A01CF60" w14:textId="77777777" w:rsidTr="00B75997">
        <w:trPr>
          <w:trHeight w:val="288"/>
        </w:trPr>
        <w:tc>
          <w:tcPr>
            <w:tcW w:w="4021" w:type="dxa"/>
            <w:shd w:val="clear" w:color="auto" w:fill="auto"/>
            <w:hideMark/>
          </w:tcPr>
          <w:p w14:paraId="3F343269"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Angiotensin II Receptor Blocker</w:t>
            </w:r>
          </w:p>
        </w:tc>
        <w:tc>
          <w:tcPr>
            <w:tcW w:w="4160" w:type="dxa"/>
            <w:shd w:val="clear" w:color="auto" w:fill="auto"/>
            <w:noWrap/>
            <w:hideMark/>
          </w:tcPr>
          <w:p w14:paraId="507EC168"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29CE95C3" w14:textId="56C4C041"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1258 (28%)</w:t>
            </w:r>
          </w:p>
        </w:tc>
        <w:tc>
          <w:tcPr>
            <w:tcW w:w="1380" w:type="dxa"/>
            <w:shd w:val="clear" w:color="auto" w:fill="auto"/>
            <w:noWrap/>
            <w:vAlign w:val="bottom"/>
            <w:hideMark/>
          </w:tcPr>
          <w:p w14:paraId="755431A7" w14:textId="6ED5505D"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2413 (24%)</w:t>
            </w:r>
          </w:p>
        </w:tc>
      </w:tr>
      <w:tr w:rsidR="005470A8" w:rsidRPr="00140353" w14:paraId="746CDB37" w14:textId="77777777" w:rsidTr="00B75997">
        <w:trPr>
          <w:trHeight w:val="288"/>
        </w:trPr>
        <w:tc>
          <w:tcPr>
            <w:tcW w:w="4021" w:type="dxa"/>
            <w:shd w:val="clear" w:color="auto" w:fill="auto"/>
            <w:hideMark/>
          </w:tcPr>
          <w:p w14:paraId="727D6B84" w14:textId="25023C18"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Alpha</w:t>
            </w:r>
            <w:r w:rsidR="007D0E96">
              <w:rPr>
                <w:rFonts w:ascii="Calibri" w:eastAsia="Times New Roman" w:hAnsi="Calibri" w:cs="Calibri"/>
                <w:color w:val="000000"/>
                <w:lang w:eastAsia="en-CA"/>
              </w:rPr>
              <w:t>-</w:t>
            </w:r>
            <w:r w:rsidRPr="00140353">
              <w:rPr>
                <w:rFonts w:ascii="Calibri" w:eastAsia="Times New Roman" w:hAnsi="Calibri" w:cs="Calibri"/>
                <w:color w:val="000000"/>
                <w:lang w:eastAsia="en-CA"/>
              </w:rPr>
              <w:t>Blockers</w:t>
            </w:r>
          </w:p>
        </w:tc>
        <w:tc>
          <w:tcPr>
            <w:tcW w:w="4160" w:type="dxa"/>
            <w:shd w:val="clear" w:color="auto" w:fill="auto"/>
            <w:noWrap/>
            <w:hideMark/>
          </w:tcPr>
          <w:p w14:paraId="50929865"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22ED34D5" w14:textId="20D9CE82"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408 (9%)</w:t>
            </w:r>
          </w:p>
        </w:tc>
        <w:tc>
          <w:tcPr>
            <w:tcW w:w="1380" w:type="dxa"/>
            <w:shd w:val="clear" w:color="auto" w:fill="auto"/>
            <w:noWrap/>
            <w:vAlign w:val="bottom"/>
            <w:hideMark/>
          </w:tcPr>
          <w:p w14:paraId="01109691" w14:textId="0C09626A"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1073 (11%)</w:t>
            </w:r>
          </w:p>
        </w:tc>
      </w:tr>
      <w:tr w:rsidR="005470A8" w:rsidRPr="00140353" w14:paraId="1EC2677C" w14:textId="77777777" w:rsidTr="00B75997">
        <w:trPr>
          <w:trHeight w:val="288"/>
        </w:trPr>
        <w:tc>
          <w:tcPr>
            <w:tcW w:w="4021" w:type="dxa"/>
            <w:shd w:val="clear" w:color="auto" w:fill="auto"/>
            <w:hideMark/>
          </w:tcPr>
          <w:p w14:paraId="0F22C312"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Benzodiazepine</w:t>
            </w:r>
          </w:p>
        </w:tc>
        <w:tc>
          <w:tcPr>
            <w:tcW w:w="4160" w:type="dxa"/>
            <w:shd w:val="clear" w:color="auto" w:fill="auto"/>
            <w:noWrap/>
            <w:hideMark/>
          </w:tcPr>
          <w:p w14:paraId="43A252BE"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454D2E9F" w14:textId="2F28E237"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1060 (24%)</w:t>
            </w:r>
          </w:p>
        </w:tc>
        <w:tc>
          <w:tcPr>
            <w:tcW w:w="1380" w:type="dxa"/>
            <w:shd w:val="clear" w:color="auto" w:fill="auto"/>
            <w:noWrap/>
            <w:vAlign w:val="bottom"/>
            <w:hideMark/>
          </w:tcPr>
          <w:p w14:paraId="3D025D4F" w14:textId="64C912C4"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1884 (18%)</w:t>
            </w:r>
          </w:p>
        </w:tc>
      </w:tr>
      <w:tr w:rsidR="005470A8" w:rsidRPr="00140353" w14:paraId="262ED550" w14:textId="77777777" w:rsidTr="00B75997">
        <w:trPr>
          <w:trHeight w:val="288"/>
        </w:trPr>
        <w:tc>
          <w:tcPr>
            <w:tcW w:w="4021" w:type="dxa"/>
            <w:shd w:val="clear" w:color="auto" w:fill="auto"/>
            <w:hideMark/>
          </w:tcPr>
          <w:p w14:paraId="2308B3F9"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Beta-Blockers</w:t>
            </w:r>
          </w:p>
        </w:tc>
        <w:tc>
          <w:tcPr>
            <w:tcW w:w="4160" w:type="dxa"/>
            <w:shd w:val="clear" w:color="auto" w:fill="auto"/>
            <w:noWrap/>
            <w:hideMark/>
          </w:tcPr>
          <w:p w14:paraId="1FED2C94"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68D3EA6D" w14:textId="407FE91B"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2649 (59%)</w:t>
            </w:r>
          </w:p>
        </w:tc>
        <w:tc>
          <w:tcPr>
            <w:tcW w:w="1380" w:type="dxa"/>
            <w:shd w:val="clear" w:color="auto" w:fill="auto"/>
            <w:noWrap/>
            <w:vAlign w:val="bottom"/>
            <w:hideMark/>
          </w:tcPr>
          <w:p w14:paraId="24D54E70" w14:textId="5ED91B88"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5604 (55%)</w:t>
            </w:r>
          </w:p>
        </w:tc>
      </w:tr>
      <w:tr w:rsidR="005470A8" w:rsidRPr="00140353" w14:paraId="6AA4C1D9" w14:textId="77777777" w:rsidTr="00B75997">
        <w:trPr>
          <w:trHeight w:val="288"/>
        </w:trPr>
        <w:tc>
          <w:tcPr>
            <w:tcW w:w="4021" w:type="dxa"/>
            <w:shd w:val="clear" w:color="auto" w:fill="auto"/>
            <w:hideMark/>
          </w:tcPr>
          <w:p w14:paraId="6DBA217F"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Centrally Acting Antiadrenergic</w:t>
            </w:r>
          </w:p>
        </w:tc>
        <w:tc>
          <w:tcPr>
            <w:tcW w:w="4160" w:type="dxa"/>
            <w:shd w:val="clear" w:color="auto" w:fill="auto"/>
            <w:noWrap/>
            <w:hideMark/>
          </w:tcPr>
          <w:p w14:paraId="18A3F143"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646B4F02" w14:textId="4F40D72A"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143 (3%)</w:t>
            </w:r>
          </w:p>
        </w:tc>
        <w:tc>
          <w:tcPr>
            <w:tcW w:w="1380" w:type="dxa"/>
            <w:shd w:val="clear" w:color="auto" w:fill="auto"/>
            <w:noWrap/>
            <w:vAlign w:val="bottom"/>
            <w:hideMark/>
          </w:tcPr>
          <w:p w14:paraId="03C2FE5C" w14:textId="4BC79E00"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338 (3%)</w:t>
            </w:r>
          </w:p>
        </w:tc>
      </w:tr>
      <w:tr w:rsidR="005470A8" w:rsidRPr="00140353" w14:paraId="7FC1A33E" w14:textId="77777777" w:rsidTr="00B75997">
        <w:trPr>
          <w:trHeight w:val="288"/>
        </w:trPr>
        <w:tc>
          <w:tcPr>
            <w:tcW w:w="4021" w:type="dxa"/>
            <w:shd w:val="clear" w:color="auto" w:fill="auto"/>
            <w:hideMark/>
          </w:tcPr>
          <w:p w14:paraId="4DAD8509"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Calcium Channel Blocker</w:t>
            </w:r>
          </w:p>
        </w:tc>
        <w:tc>
          <w:tcPr>
            <w:tcW w:w="4160" w:type="dxa"/>
            <w:shd w:val="clear" w:color="auto" w:fill="auto"/>
            <w:noWrap/>
            <w:hideMark/>
          </w:tcPr>
          <w:p w14:paraId="14D596FE"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610E5740" w14:textId="1ACD717E"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2392 (53%)</w:t>
            </w:r>
          </w:p>
        </w:tc>
        <w:tc>
          <w:tcPr>
            <w:tcW w:w="1380" w:type="dxa"/>
            <w:shd w:val="clear" w:color="auto" w:fill="auto"/>
            <w:noWrap/>
            <w:vAlign w:val="bottom"/>
            <w:hideMark/>
          </w:tcPr>
          <w:p w14:paraId="7E362F4D" w14:textId="2E428D96"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5453 (53%)</w:t>
            </w:r>
          </w:p>
        </w:tc>
      </w:tr>
      <w:tr w:rsidR="005470A8" w:rsidRPr="00140353" w14:paraId="0044FF4B" w14:textId="77777777" w:rsidTr="00B75997">
        <w:trPr>
          <w:trHeight w:val="288"/>
        </w:trPr>
        <w:tc>
          <w:tcPr>
            <w:tcW w:w="4021" w:type="dxa"/>
            <w:shd w:val="clear" w:color="auto" w:fill="auto"/>
            <w:hideMark/>
          </w:tcPr>
          <w:p w14:paraId="42A06E8B"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Diuretics</w:t>
            </w:r>
          </w:p>
        </w:tc>
        <w:tc>
          <w:tcPr>
            <w:tcW w:w="4160" w:type="dxa"/>
            <w:shd w:val="clear" w:color="auto" w:fill="auto"/>
            <w:noWrap/>
            <w:hideMark/>
          </w:tcPr>
          <w:p w14:paraId="1FBDAF6D"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4AFFB5C6" w14:textId="5885184E"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1612 (36%)</w:t>
            </w:r>
          </w:p>
        </w:tc>
        <w:tc>
          <w:tcPr>
            <w:tcW w:w="1380" w:type="dxa"/>
            <w:shd w:val="clear" w:color="auto" w:fill="auto"/>
            <w:noWrap/>
            <w:vAlign w:val="bottom"/>
            <w:hideMark/>
          </w:tcPr>
          <w:p w14:paraId="4EED4A37" w14:textId="457D49D1"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4242 (42%)</w:t>
            </w:r>
          </w:p>
        </w:tc>
      </w:tr>
      <w:tr w:rsidR="005470A8" w:rsidRPr="00140353" w14:paraId="3D61F399" w14:textId="77777777" w:rsidTr="00B75997">
        <w:trPr>
          <w:trHeight w:val="288"/>
        </w:trPr>
        <w:tc>
          <w:tcPr>
            <w:tcW w:w="4021" w:type="dxa"/>
            <w:shd w:val="clear" w:color="auto" w:fill="auto"/>
            <w:hideMark/>
          </w:tcPr>
          <w:p w14:paraId="72029584"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Midodrine</w:t>
            </w:r>
          </w:p>
        </w:tc>
        <w:tc>
          <w:tcPr>
            <w:tcW w:w="4160" w:type="dxa"/>
            <w:shd w:val="clear" w:color="auto" w:fill="auto"/>
            <w:noWrap/>
            <w:hideMark/>
          </w:tcPr>
          <w:p w14:paraId="682EEEC6"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6B8B19E3" w14:textId="0F3CB0F9"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250 (6%)</w:t>
            </w:r>
          </w:p>
        </w:tc>
        <w:tc>
          <w:tcPr>
            <w:tcW w:w="1380" w:type="dxa"/>
            <w:shd w:val="clear" w:color="auto" w:fill="auto"/>
            <w:noWrap/>
            <w:vAlign w:val="bottom"/>
            <w:hideMark/>
          </w:tcPr>
          <w:p w14:paraId="526D1240" w14:textId="7C1C383C"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517 (5%)</w:t>
            </w:r>
          </w:p>
        </w:tc>
      </w:tr>
      <w:tr w:rsidR="005470A8" w:rsidRPr="00140353" w14:paraId="4C6C948B" w14:textId="77777777" w:rsidTr="00B75997">
        <w:trPr>
          <w:trHeight w:val="288"/>
        </w:trPr>
        <w:tc>
          <w:tcPr>
            <w:tcW w:w="4021" w:type="dxa"/>
            <w:shd w:val="clear" w:color="auto" w:fill="auto"/>
            <w:hideMark/>
          </w:tcPr>
          <w:p w14:paraId="71CAFFF5"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Vasodilators</w:t>
            </w:r>
          </w:p>
        </w:tc>
        <w:tc>
          <w:tcPr>
            <w:tcW w:w="4160" w:type="dxa"/>
            <w:shd w:val="clear" w:color="auto" w:fill="auto"/>
            <w:noWrap/>
            <w:hideMark/>
          </w:tcPr>
          <w:p w14:paraId="13CA4FDE"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5366C6D9" w14:textId="4697003A"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226 (5%)</w:t>
            </w:r>
          </w:p>
        </w:tc>
        <w:tc>
          <w:tcPr>
            <w:tcW w:w="1380" w:type="dxa"/>
            <w:shd w:val="clear" w:color="auto" w:fill="auto"/>
            <w:noWrap/>
            <w:vAlign w:val="bottom"/>
            <w:hideMark/>
          </w:tcPr>
          <w:p w14:paraId="28E74C73" w14:textId="0DA8EBD3"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778 (8%)</w:t>
            </w:r>
          </w:p>
        </w:tc>
      </w:tr>
      <w:tr w:rsidR="005470A8" w:rsidRPr="00140353" w14:paraId="7B196E77" w14:textId="77777777" w:rsidTr="00B75997">
        <w:trPr>
          <w:trHeight w:val="288"/>
        </w:trPr>
        <w:tc>
          <w:tcPr>
            <w:tcW w:w="4021" w:type="dxa"/>
            <w:shd w:val="clear" w:color="auto" w:fill="auto"/>
            <w:hideMark/>
          </w:tcPr>
          <w:p w14:paraId="7C8B7E3F"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Anti-psychotics</w:t>
            </w:r>
          </w:p>
        </w:tc>
        <w:tc>
          <w:tcPr>
            <w:tcW w:w="4160" w:type="dxa"/>
            <w:shd w:val="clear" w:color="auto" w:fill="auto"/>
            <w:noWrap/>
            <w:hideMark/>
          </w:tcPr>
          <w:p w14:paraId="0E772A5B"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0CA09517" w14:textId="5611C725"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309 (7%)</w:t>
            </w:r>
          </w:p>
        </w:tc>
        <w:tc>
          <w:tcPr>
            <w:tcW w:w="1380" w:type="dxa"/>
            <w:shd w:val="clear" w:color="auto" w:fill="auto"/>
            <w:noWrap/>
            <w:vAlign w:val="bottom"/>
            <w:hideMark/>
          </w:tcPr>
          <w:p w14:paraId="07845765" w14:textId="5B8D0A55"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657 (6%)</w:t>
            </w:r>
          </w:p>
        </w:tc>
      </w:tr>
      <w:tr w:rsidR="005470A8" w:rsidRPr="00140353" w14:paraId="317685AA" w14:textId="77777777" w:rsidTr="00B75997">
        <w:trPr>
          <w:trHeight w:val="288"/>
        </w:trPr>
        <w:tc>
          <w:tcPr>
            <w:tcW w:w="4021" w:type="dxa"/>
            <w:shd w:val="clear" w:color="auto" w:fill="auto"/>
            <w:hideMark/>
          </w:tcPr>
          <w:p w14:paraId="19AFD4F4"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Anti-depressants</w:t>
            </w:r>
          </w:p>
        </w:tc>
        <w:tc>
          <w:tcPr>
            <w:tcW w:w="4160" w:type="dxa"/>
            <w:shd w:val="clear" w:color="auto" w:fill="auto"/>
            <w:noWrap/>
            <w:hideMark/>
          </w:tcPr>
          <w:p w14:paraId="098942BA" w14:textId="77777777" w:rsidR="005470A8" w:rsidRPr="00140353" w:rsidRDefault="005470A8" w:rsidP="005470A8">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bottom"/>
            <w:hideMark/>
          </w:tcPr>
          <w:p w14:paraId="71D181E1" w14:textId="38CB2887"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1270 (28%)</w:t>
            </w:r>
          </w:p>
        </w:tc>
        <w:tc>
          <w:tcPr>
            <w:tcW w:w="1380" w:type="dxa"/>
            <w:shd w:val="clear" w:color="auto" w:fill="auto"/>
            <w:noWrap/>
            <w:vAlign w:val="bottom"/>
            <w:hideMark/>
          </w:tcPr>
          <w:p w14:paraId="0D708A4E" w14:textId="4907B4DD" w:rsidR="005470A8" w:rsidRPr="00140353" w:rsidRDefault="005470A8" w:rsidP="005470A8">
            <w:pPr>
              <w:spacing w:after="0" w:line="240" w:lineRule="auto"/>
              <w:jc w:val="center"/>
              <w:rPr>
                <w:rFonts w:ascii="Calibri" w:eastAsia="Times New Roman" w:hAnsi="Calibri" w:cs="Calibri"/>
                <w:color w:val="000000"/>
                <w:lang w:eastAsia="en-CA"/>
              </w:rPr>
            </w:pPr>
            <w:r>
              <w:rPr>
                <w:rFonts w:ascii="Calibri" w:hAnsi="Calibri" w:cs="Calibri"/>
                <w:color w:val="000000"/>
              </w:rPr>
              <w:t>2531 (25%)</w:t>
            </w:r>
          </w:p>
        </w:tc>
      </w:tr>
      <w:tr w:rsidR="007A175F" w:rsidRPr="00140353" w14:paraId="64EE10C1" w14:textId="77777777" w:rsidTr="00B75997">
        <w:trPr>
          <w:trHeight w:val="864"/>
        </w:trPr>
        <w:tc>
          <w:tcPr>
            <w:tcW w:w="4021" w:type="dxa"/>
            <w:shd w:val="clear" w:color="auto" w:fill="auto"/>
            <w:hideMark/>
          </w:tcPr>
          <w:p w14:paraId="2AF28E7F" w14:textId="1DA75BCA"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unique hypertensive prescriptions in the </w:t>
            </w:r>
            <w:r w:rsidR="007D0E96">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sidR="00981454">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w:t>
            </w:r>
            <w:r w:rsidR="00981454">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4160" w:type="dxa"/>
            <w:shd w:val="clear" w:color="auto" w:fill="auto"/>
            <w:noWrap/>
            <w:hideMark/>
          </w:tcPr>
          <w:p w14:paraId="3651596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69DFB84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 (2)</w:t>
            </w:r>
          </w:p>
        </w:tc>
        <w:tc>
          <w:tcPr>
            <w:tcW w:w="1380" w:type="dxa"/>
            <w:shd w:val="clear" w:color="auto" w:fill="auto"/>
            <w:noWrap/>
            <w:vAlign w:val="center"/>
            <w:hideMark/>
          </w:tcPr>
          <w:p w14:paraId="46AC8EC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 (2)</w:t>
            </w:r>
          </w:p>
        </w:tc>
      </w:tr>
      <w:tr w:rsidR="007A175F" w:rsidRPr="00140353" w14:paraId="7C5DEB22" w14:textId="77777777" w:rsidTr="00B75997">
        <w:trPr>
          <w:trHeight w:val="864"/>
        </w:trPr>
        <w:tc>
          <w:tcPr>
            <w:tcW w:w="4021" w:type="dxa"/>
            <w:shd w:val="clear" w:color="auto" w:fill="auto"/>
            <w:hideMark/>
          </w:tcPr>
          <w:p w14:paraId="1C059940" w14:textId="2A57B325"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hypertensive subclasses prescribed in the </w:t>
            </w:r>
            <w:r w:rsidR="007D0E96">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sidR="00B67CB8">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w:t>
            </w:r>
            <w:r w:rsidR="00B67CB8">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4160" w:type="dxa"/>
            <w:shd w:val="clear" w:color="auto" w:fill="auto"/>
            <w:noWrap/>
            <w:hideMark/>
          </w:tcPr>
          <w:p w14:paraId="1DD4FDA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0F12A0A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 (1)</w:t>
            </w:r>
          </w:p>
        </w:tc>
        <w:tc>
          <w:tcPr>
            <w:tcW w:w="1380" w:type="dxa"/>
            <w:shd w:val="clear" w:color="auto" w:fill="auto"/>
            <w:noWrap/>
            <w:vAlign w:val="center"/>
            <w:hideMark/>
          </w:tcPr>
          <w:p w14:paraId="58A9924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 (2)</w:t>
            </w:r>
          </w:p>
        </w:tc>
      </w:tr>
      <w:tr w:rsidR="007A175F" w:rsidRPr="00140353" w14:paraId="1AC2F1E2" w14:textId="77777777" w:rsidTr="00B75997">
        <w:trPr>
          <w:trHeight w:val="576"/>
        </w:trPr>
        <w:tc>
          <w:tcPr>
            <w:tcW w:w="4021" w:type="dxa"/>
            <w:shd w:val="clear" w:color="auto" w:fill="auto"/>
            <w:hideMark/>
          </w:tcPr>
          <w:p w14:paraId="3A1277C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Abdominal aortic aneurysm repair/aortic bypass</w:t>
            </w:r>
          </w:p>
        </w:tc>
        <w:tc>
          <w:tcPr>
            <w:tcW w:w="4160" w:type="dxa"/>
            <w:shd w:val="clear" w:color="auto" w:fill="auto"/>
            <w:noWrap/>
            <w:hideMark/>
          </w:tcPr>
          <w:p w14:paraId="7189F40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4633EC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 (1%)</w:t>
            </w:r>
          </w:p>
        </w:tc>
        <w:tc>
          <w:tcPr>
            <w:tcW w:w="1380" w:type="dxa"/>
            <w:shd w:val="clear" w:color="auto" w:fill="auto"/>
            <w:noWrap/>
            <w:vAlign w:val="center"/>
            <w:hideMark/>
          </w:tcPr>
          <w:p w14:paraId="7E6C45E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78 (1%)</w:t>
            </w:r>
          </w:p>
        </w:tc>
      </w:tr>
      <w:tr w:rsidR="007A175F" w:rsidRPr="00140353" w14:paraId="0B716516" w14:textId="77777777" w:rsidTr="00B75997">
        <w:trPr>
          <w:trHeight w:val="288"/>
        </w:trPr>
        <w:tc>
          <w:tcPr>
            <w:tcW w:w="4021" w:type="dxa"/>
            <w:shd w:val="clear" w:color="auto" w:fill="auto"/>
            <w:hideMark/>
          </w:tcPr>
          <w:p w14:paraId="43C636D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Atrial Fibrillation/Flutter</w:t>
            </w:r>
          </w:p>
        </w:tc>
        <w:tc>
          <w:tcPr>
            <w:tcW w:w="4160" w:type="dxa"/>
            <w:shd w:val="clear" w:color="auto" w:fill="auto"/>
            <w:noWrap/>
            <w:hideMark/>
          </w:tcPr>
          <w:p w14:paraId="26333B8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167FD7A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914 (16%)</w:t>
            </w:r>
          </w:p>
        </w:tc>
        <w:tc>
          <w:tcPr>
            <w:tcW w:w="1380" w:type="dxa"/>
            <w:shd w:val="clear" w:color="auto" w:fill="auto"/>
            <w:noWrap/>
            <w:vAlign w:val="center"/>
            <w:hideMark/>
          </w:tcPr>
          <w:p w14:paraId="4180F63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2045 (17%)</w:t>
            </w:r>
          </w:p>
        </w:tc>
      </w:tr>
      <w:tr w:rsidR="007A175F" w:rsidRPr="00140353" w14:paraId="7D8DECF9" w14:textId="77777777" w:rsidTr="00B75997">
        <w:trPr>
          <w:trHeight w:val="576"/>
        </w:trPr>
        <w:tc>
          <w:tcPr>
            <w:tcW w:w="4021" w:type="dxa"/>
            <w:shd w:val="clear" w:color="auto" w:fill="auto"/>
            <w:hideMark/>
          </w:tcPr>
          <w:p w14:paraId="183FA1B6" w14:textId="00D62E63"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Acute Kidney Injury in the </w:t>
            </w:r>
            <w:r w:rsidR="007D0E96">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sidR="007D0E96">
              <w:rPr>
                <w:rFonts w:ascii="Calibri" w:eastAsia="Times New Roman" w:hAnsi="Calibri" w:cs="Calibri"/>
                <w:color w:val="000000"/>
                <w:lang w:eastAsia="en-CA"/>
              </w:rPr>
              <w:t xml:space="preserve">before the </w:t>
            </w:r>
            <w:r w:rsidRPr="00140353">
              <w:rPr>
                <w:rFonts w:ascii="Calibri" w:eastAsia="Times New Roman" w:hAnsi="Calibri" w:cs="Calibri"/>
                <w:color w:val="000000"/>
                <w:lang w:eastAsia="en-CA"/>
              </w:rPr>
              <w:t>index date</w:t>
            </w:r>
          </w:p>
        </w:tc>
        <w:tc>
          <w:tcPr>
            <w:tcW w:w="4160" w:type="dxa"/>
            <w:shd w:val="clear" w:color="auto" w:fill="auto"/>
            <w:noWrap/>
            <w:hideMark/>
          </w:tcPr>
          <w:p w14:paraId="5C2B76B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A7736A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1431 (25%)</w:t>
            </w:r>
          </w:p>
        </w:tc>
        <w:tc>
          <w:tcPr>
            <w:tcW w:w="1380" w:type="dxa"/>
            <w:shd w:val="clear" w:color="auto" w:fill="auto"/>
            <w:noWrap/>
            <w:vAlign w:val="center"/>
            <w:hideMark/>
          </w:tcPr>
          <w:p w14:paraId="1A77B60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3934 (33%)</w:t>
            </w:r>
          </w:p>
        </w:tc>
      </w:tr>
      <w:tr w:rsidR="007A175F" w:rsidRPr="00140353" w14:paraId="684EB5D0" w14:textId="77777777" w:rsidTr="00B75997">
        <w:trPr>
          <w:trHeight w:val="288"/>
        </w:trPr>
        <w:tc>
          <w:tcPr>
            <w:tcW w:w="4021" w:type="dxa"/>
            <w:shd w:val="clear" w:color="auto" w:fill="auto"/>
            <w:hideMark/>
          </w:tcPr>
          <w:p w14:paraId="48C8F78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Alcoholism</w:t>
            </w:r>
          </w:p>
        </w:tc>
        <w:tc>
          <w:tcPr>
            <w:tcW w:w="4160" w:type="dxa"/>
            <w:shd w:val="clear" w:color="auto" w:fill="auto"/>
            <w:noWrap/>
            <w:hideMark/>
          </w:tcPr>
          <w:p w14:paraId="60CCE59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2F917D4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 (2%)</w:t>
            </w:r>
          </w:p>
        </w:tc>
        <w:tc>
          <w:tcPr>
            <w:tcW w:w="1380" w:type="dxa"/>
            <w:shd w:val="clear" w:color="auto" w:fill="auto"/>
            <w:noWrap/>
            <w:vAlign w:val="center"/>
            <w:hideMark/>
          </w:tcPr>
          <w:p w14:paraId="7B7F939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256 (2%)</w:t>
            </w:r>
          </w:p>
        </w:tc>
      </w:tr>
      <w:tr w:rsidR="007A175F" w:rsidRPr="00140353" w14:paraId="685031AA" w14:textId="77777777" w:rsidTr="00B75997">
        <w:trPr>
          <w:trHeight w:val="288"/>
        </w:trPr>
        <w:tc>
          <w:tcPr>
            <w:tcW w:w="4021" w:type="dxa"/>
            <w:shd w:val="clear" w:color="auto" w:fill="auto"/>
            <w:hideMark/>
          </w:tcPr>
          <w:p w14:paraId="2EA1ED5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Lower extremity amputation</w:t>
            </w:r>
          </w:p>
        </w:tc>
        <w:tc>
          <w:tcPr>
            <w:tcW w:w="4160" w:type="dxa"/>
            <w:shd w:val="clear" w:color="auto" w:fill="auto"/>
            <w:noWrap/>
            <w:hideMark/>
          </w:tcPr>
          <w:p w14:paraId="151BEBD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6B3375E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298 (5%)</w:t>
            </w:r>
          </w:p>
        </w:tc>
        <w:tc>
          <w:tcPr>
            <w:tcW w:w="1380" w:type="dxa"/>
            <w:shd w:val="clear" w:color="auto" w:fill="auto"/>
            <w:noWrap/>
            <w:vAlign w:val="center"/>
            <w:hideMark/>
          </w:tcPr>
          <w:p w14:paraId="303E7D0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554 (5%)</w:t>
            </w:r>
          </w:p>
        </w:tc>
      </w:tr>
      <w:tr w:rsidR="007A175F" w:rsidRPr="00140353" w14:paraId="1A0DB42F" w14:textId="77777777" w:rsidTr="00B75997">
        <w:trPr>
          <w:trHeight w:val="288"/>
        </w:trPr>
        <w:tc>
          <w:tcPr>
            <w:tcW w:w="4021" w:type="dxa"/>
            <w:shd w:val="clear" w:color="auto" w:fill="auto"/>
            <w:hideMark/>
          </w:tcPr>
          <w:p w14:paraId="678E2DB5"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Arrhythmia</w:t>
            </w:r>
          </w:p>
        </w:tc>
        <w:tc>
          <w:tcPr>
            <w:tcW w:w="4160" w:type="dxa"/>
            <w:shd w:val="clear" w:color="auto" w:fill="auto"/>
            <w:noWrap/>
            <w:hideMark/>
          </w:tcPr>
          <w:p w14:paraId="547C689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43C67CD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1431 (25%)</w:t>
            </w:r>
          </w:p>
        </w:tc>
        <w:tc>
          <w:tcPr>
            <w:tcW w:w="1380" w:type="dxa"/>
            <w:shd w:val="clear" w:color="auto" w:fill="auto"/>
            <w:noWrap/>
            <w:vAlign w:val="center"/>
            <w:hideMark/>
          </w:tcPr>
          <w:p w14:paraId="30B13A1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3119 (26%)</w:t>
            </w:r>
          </w:p>
        </w:tc>
      </w:tr>
      <w:tr w:rsidR="007A175F" w:rsidRPr="00140353" w14:paraId="0F72DE95" w14:textId="77777777" w:rsidTr="00B75997">
        <w:trPr>
          <w:trHeight w:val="288"/>
        </w:trPr>
        <w:tc>
          <w:tcPr>
            <w:tcW w:w="4021" w:type="dxa"/>
            <w:shd w:val="clear" w:color="auto" w:fill="auto"/>
            <w:hideMark/>
          </w:tcPr>
          <w:p w14:paraId="1AC63B4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CABG/PCI</w:t>
            </w:r>
          </w:p>
        </w:tc>
        <w:tc>
          <w:tcPr>
            <w:tcW w:w="4160" w:type="dxa"/>
            <w:shd w:val="clear" w:color="auto" w:fill="auto"/>
            <w:noWrap/>
            <w:hideMark/>
          </w:tcPr>
          <w:p w14:paraId="41DCE23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1DF468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1234 (21%)</w:t>
            </w:r>
          </w:p>
        </w:tc>
        <w:tc>
          <w:tcPr>
            <w:tcW w:w="1380" w:type="dxa"/>
            <w:shd w:val="clear" w:color="auto" w:fill="auto"/>
            <w:noWrap/>
            <w:vAlign w:val="center"/>
            <w:hideMark/>
          </w:tcPr>
          <w:p w14:paraId="7DA0734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2612 (22%)</w:t>
            </w:r>
          </w:p>
        </w:tc>
      </w:tr>
      <w:tr w:rsidR="007A175F" w:rsidRPr="00140353" w14:paraId="702657C6" w14:textId="77777777" w:rsidTr="00B75997">
        <w:trPr>
          <w:trHeight w:val="288"/>
        </w:trPr>
        <w:tc>
          <w:tcPr>
            <w:tcW w:w="4021" w:type="dxa"/>
            <w:shd w:val="clear" w:color="auto" w:fill="auto"/>
            <w:hideMark/>
          </w:tcPr>
          <w:p w14:paraId="44D1BCB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Coronary Artery Disease (with angina)</w:t>
            </w:r>
          </w:p>
        </w:tc>
        <w:tc>
          <w:tcPr>
            <w:tcW w:w="4160" w:type="dxa"/>
            <w:shd w:val="clear" w:color="auto" w:fill="auto"/>
            <w:noWrap/>
            <w:hideMark/>
          </w:tcPr>
          <w:p w14:paraId="3D428AD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CD5D87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3541 (61%)</w:t>
            </w:r>
          </w:p>
        </w:tc>
        <w:tc>
          <w:tcPr>
            <w:tcW w:w="1380" w:type="dxa"/>
            <w:shd w:val="clear" w:color="auto" w:fill="auto"/>
            <w:noWrap/>
            <w:vAlign w:val="center"/>
            <w:hideMark/>
          </w:tcPr>
          <w:p w14:paraId="72DF009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6861 (58%)</w:t>
            </w:r>
          </w:p>
        </w:tc>
      </w:tr>
      <w:tr w:rsidR="007A175F" w:rsidRPr="00140353" w14:paraId="49D9A10A" w14:textId="77777777" w:rsidTr="00B75997">
        <w:trPr>
          <w:trHeight w:val="288"/>
        </w:trPr>
        <w:tc>
          <w:tcPr>
            <w:tcW w:w="4021" w:type="dxa"/>
            <w:shd w:val="clear" w:color="auto" w:fill="auto"/>
            <w:hideMark/>
          </w:tcPr>
          <w:p w14:paraId="0A024CA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Heart failure</w:t>
            </w:r>
          </w:p>
        </w:tc>
        <w:tc>
          <w:tcPr>
            <w:tcW w:w="4160" w:type="dxa"/>
            <w:shd w:val="clear" w:color="auto" w:fill="auto"/>
            <w:noWrap/>
            <w:hideMark/>
          </w:tcPr>
          <w:p w14:paraId="15446B8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7CDDFC5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2862 (49%)</w:t>
            </w:r>
          </w:p>
        </w:tc>
        <w:tc>
          <w:tcPr>
            <w:tcW w:w="1380" w:type="dxa"/>
            <w:shd w:val="clear" w:color="auto" w:fill="auto"/>
            <w:noWrap/>
            <w:vAlign w:val="center"/>
            <w:hideMark/>
          </w:tcPr>
          <w:p w14:paraId="6B26C82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6177 (52%)</w:t>
            </w:r>
          </w:p>
        </w:tc>
      </w:tr>
      <w:tr w:rsidR="007A175F" w:rsidRPr="00140353" w14:paraId="2A5A5B89" w14:textId="77777777" w:rsidTr="00B75997">
        <w:trPr>
          <w:trHeight w:val="288"/>
        </w:trPr>
        <w:tc>
          <w:tcPr>
            <w:tcW w:w="4021" w:type="dxa"/>
            <w:shd w:val="clear" w:color="auto" w:fill="auto"/>
            <w:hideMark/>
          </w:tcPr>
          <w:p w14:paraId="3D03D5D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Diabetes mellitus</w:t>
            </w:r>
          </w:p>
        </w:tc>
        <w:tc>
          <w:tcPr>
            <w:tcW w:w="4160" w:type="dxa"/>
            <w:shd w:val="clear" w:color="auto" w:fill="auto"/>
            <w:noWrap/>
            <w:hideMark/>
          </w:tcPr>
          <w:p w14:paraId="5730B2A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242F7C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3402 (59%)</w:t>
            </w:r>
          </w:p>
        </w:tc>
        <w:tc>
          <w:tcPr>
            <w:tcW w:w="1380" w:type="dxa"/>
            <w:shd w:val="clear" w:color="auto" w:fill="auto"/>
            <w:noWrap/>
            <w:vAlign w:val="center"/>
            <w:hideMark/>
          </w:tcPr>
          <w:p w14:paraId="5E27725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7244 (61%)</w:t>
            </w:r>
          </w:p>
        </w:tc>
      </w:tr>
      <w:tr w:rsidR="007A175F" w:rsidRPr="00140353" w14:paraId="174CC83D" w14:textId="77777777" w:rsidTr="00B75997">
        <w:trPr>
          <w:trHeight w:val="288"/>
        </w:trPr>
        <w:tc>
          <w:tcPr>
            <w:tcW w:w="4021" w:type="dxa"/>
            <w:shd w:val="clear" w:color="auto" w:fill="auto"/>
            <w:hideMark/>
          </w:tcPr>
          <w:p w14:paraId="67765EC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Dementia</w:t>
            </w:r>
          </w:p>
        </w:tc>
        <w:tc>
          <w:tcPr>
            <w:tcW w:w="4160" w:type="dxa"/>
            <w:shd w:val="clear" w:color="auto" w:fill="auto"/>
            <w:noWrap/>
            <w:hideMark/>
          </w:tcPr>
          <w:p w14:paraId="431EC12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DE3B16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892 (15%)</w:t>
            </w:r>
          </w:p>
        </w:tc>
        <w:tc>
          <w:tcPr>
            <w:tcW w:w="1380" w:type="dxa"/>
            <w:shd w:val="clear" w:color="auto" w:fill="auto"/>
            <w:noWrap/>
            <w:vAlign w:val="center"/>
            <w:hideMark/>
          </w:tcPr>
          <w:p w14:paraId="7318BE6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1830 (15%)</w:t>
            </w:r>
          </w:p>
        </w:tc>
      </w:tr>
      <w:tr w:rsidR="007A175F" w:rsidRPr="00140353" w14:paraId="3DCCAF12" w14:textId="77777777" w:rsidTr="00B75997">
        <w:trPr>
          <w:trHeight w:val="288"/>
        </w:trPr>
        <w:tc>
          <w:tcPr>
            <w:tcW w:w="4021" w:type="dxa"/>
            <w:shd w:val="clear" w:color="auto" w:fill="auto"/>
            <w:hideMark/>
          </w:tcPr>
          <w:p w14:paraId="77AA91C4" w14:textId="76A6F0B8"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Depression</w:t>
            </w:r>
          </w:p>
        </w:tc>
        <w:tc>
          <w:tcPr>
            <w:tcW w:w="4160" w:type="dxa"/>
            <w:shd w:val="clear" w:color="auto" w:fill="auto"/>
            <w:noWrap/>
            <w:hideMark/>
          </w:tcPr>
          <w:p w14:paraId="65A7029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31B346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1528 (26%)</w:t>
            </w:r>
          </w:p>
        </w:tc>
        <w:tc>
          <w:tcPr>
            <w:tcW w:w="1380" w:type="dxa"/>
            <w:shd w:val="clear" w:color="auto" w:fill="auto"/>
            <w:noWrap/>
            <w:vAlign w:val="center"/>
            <w:hideMark/>
          </w:tcPr>
          <w:p w14:paraId="55B5E2D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3161 (27%)</w:t>
            </w:r>
          </w:p>
        </w:tc>
      </w:tr>
      <w:tr w:rsidR="007A175F" w:rsidRPr="00140353" w14:paraId="2D790414" w14:textId="77777777" w:rsidTr="00B75997">
        <w:trPr>
          <w:trHeight w:val="288"/>
        </w:trPr>
        <w:tc>
          <w:tcPr>
            <w:tcW w:w="4021" w:type="dxa"/>
            <w:shd w:val="clear" w:color="auto" w:fill="auto"/>
            <w:hideMark/>
          </w:tcPr>
          <w:p w14:paraId="7065124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Having any type of Fracture</w:t>
            </w:r>
          </w:p>
        </w:tc>
        <w:tc>
          <w:tcPr>
            <w:tcW w:w="4160" w:type="dxa"/>
            <w:shd w:val="clear" w:color="auto" w:fill="auto"/>
            <w:noWrap/>
            <w:hideMark/>
          </w:tcPr>
          <w:p w14:paraId="707A948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29A16A3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604 (10%)</w:t>
            </w:r>
          </w:p>
        </w:tc>
        <w:tc>
          <w:tcPr>
            <w:tcW w:w="1380" w:type="dxa"/>
            <w:shd w:val="clear" w:color="auto" w:fill="auto"/>
            <w:noWrap/>
            <w:vAlign w:val="center"/>
            <w:hideMark/>
          </w:tcPr>
          <w:p w14:paraId="3075ACF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1092 (9%)</w:t>
            </w:r>
          </w:p>
        </w:tc>
      </w:tr>
      <w:tr w:rsidR="007A175F" w:rsidRPr="00140353" w14:paraId="57EEE512" w14:textId="77777777" w:rsidTr="00B75997">
        <w:trPr>
          <w:trHeight w:val="288"/>
        </w:trPr>
        <w:tc>
          <w:tcPr>
            <w:tcW w:w="4021" w:type="dxa"/>
            <w:shd w:val="clear" w:color="auto" w:fill="auto"/>
            <w:hideMark/>
          </w:tcPr>
          <w:p w14:paraId="169E3B4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Humerus</w:t>
            </w:r>
          </w:p>
        </w:tc>
        <w:tc>
          <w:tcPr>
            <w:tcW w:w="4160" w:type="dxa"/>
            <w:shd w:val="clear" w:color="auto" w:fill="auto"/>
            <w:noWrap/>
            <w:hideMark/>
          </w:tcPr>
          <w:p w14:paraId="4F54B54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7FBA941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26 (0%)</w:t>
            </w:r>
          </w:p>
        </w:tc>
        <w:tc>
          <w:tcPr>
            <w:tcW w:w="1380" w:type="dxa"/>
            <w:shd w:val="clear" w:color="auto" w:fill="auto"/>
            <w:noWrap/>
            <w:vAlign w:val="center"/>
            <w:hideMark/>
          </w:tcPr>
          <w:p w14:paraId="33D044D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48 (0%)</w:t>
            </w:r>
          </w:p>
        </w:tc>
      </w:tr>
      <w:tr w:rsidR="007A175F" w:rsidRPr="00140353" w14:paraId="1C81B9D1" w14:textId="77777777" w:rsidTr="00B75997">
        <w:trPr>
          <w:trHeight w:val="288"/>
        </w:trPr>
        <w:tc>
          <w:tcPr>
            <w:tcW w:w="4021" w:type="dxa"/>
            <w:shd w:val="clear" w:color="auto" w:fill="auto"/>
            <w:hideMark/>
          </w:tcPr>
          <w:p w14:paraId="02D6B70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Pelvis</w:t>
            </w:r>
          </w:p>
        </w:tc>
        <w:tc>
          <w:tcPr>
            <w:tcW w:w="4160" w:type="dxa"/>
            <w:shd w:val="clear" w:color="auto" w:fill="auto"/>
            <w:noWrap/>
            <w:hideMark/>
          </w:tcPr>
          <w:p w14:paraId="0237AEE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2D3DB25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80 (1%)</w:t>
            </w:r>
          </w:p>
        </w:tc>
        <w:tc>
          <w:tcPr>
            <w:tcW w:w="1380" w:type="dxa"/>
            <w:shd w:val="clear" w:color="auto" w:fill="auto"/>
            <w:noWrap/>
            <w:vAlign w:val="center"/>
            <w:hideMark/>
          </w:tcPr>
          <w:p w14:paraId="32EF2C4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130 (1%)</w:t>
            </w:r>
          </w:p>
        </w:tc>
      </w:tr>
      <w:tr w:rsidR="007A175F" w:rsidRPr="00140353" w14:paraId="62F8777E" w14:textId="77777777" w:rsidTr="00B75997">
        <w:trPr>
          <w:trHeight w:val="288"/>
        </w:trPr>
        <w:tc>
          <w:tcPr>
            <w:tcW w:w="4021" w:type="dxa"/>
            <w:shd w:val="clear" w:color="auto" w:fill="auto"/>
            <w:hideMark/>
          </w:tcPr>
          <w:p w14:paraId="37C2589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Femur</w:t>
            </w:r>
          </w:p>
        </w:tc>
        <w:tc>
          <w:tcPr>
            <w:tcW w:w="4160" w:type="dxa"/>
            <w:shd w:val="clear" w:color="auto" w:fill="auto"/>
            <w:noWrap/>
            <w:hideMark/>
          </w:tcPr>
          <w:p w14:paraId="35CDBEF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12424A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136 (2%)</w:t>
            </w:r>
          </w:p>
        </w:tc>
        <w:tc>
          <w:tcPr>
            <w:tcW w:w="1380" w:type="dxa"/>
            <w:shd w:val="clear" w:color="auto" w:fill="auto"/>
            <w:noWrap/>
            <w:vAlign w:val="center"/>
            <w:hideMark/>
          </w:tcPr>
          <w:p w14:paraId="52A0195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267 (2%)</w:t>
            </w:r>
          </w:p>
        </w:tc>
      </w:tr>
      <w:tr w:rsidR="007A175F" w:rsidRPr="00140353" w14:paraId="6C51E48F" w14:textId="77777777" w:rsidTr="00B75997">
        <w:trPr>
          <w:trHeight w:val="288"/>
        </w:trPr>
        <w:tc>
          <w:tcPr>
            <w:tcW w:w="4021" w:type="dxa"/>
            <w:shd w:val="clear" w:color="auto" w:fill="auto"/>
            <w:hideMark/>
          </w:tcPr>
          <w:p w14:paraId="710CFDA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Hip</w:t>
            </w:r>
          </w:p>
        </w:tc>
        <w:tc>
          <w:tcPr>
            <w:tcW w:w="4160" w:type="dxa"/>
            <w:shd w:val="clear" w:color="auto" w:fill="auto"/>
            <w:noWrap/>
            <w:hideMark/>
          </w:tcPr>
          <w:p w14:paraId="1A6BEA8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911F8D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302 (5%)</w:t>
            </w:r>
          </w:p>
        </w:tc>
        <w:tc>
          <w:tcPr>
            <w:tcW w:w="1380" w:type="dxa"/>
            <w:shd w:val="clear" w:color="auto" w:fill="auto"/>
            <w:noWrap/>
            <w:vAlign w:val="center"/>
            <w:hideMark/>
          </w:tcPr>
          <w:p w14:paraId="018527B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526 (4%)</w:t>
            </w:r>
          </w:p>
        </w:tc>
      </w:tr>
      <w:tr w:rsidR="007A175F" w:rsidRPr="00140353" w14:paraId="3DFC4B40" w14:textId="77777777" w:rsidTr="00B75997">
        <w:trPr>
          <w:trHeight w:val="288"/>
        </w:trPr>
        <w:tc>
          <w:tcPr>
            <w:tcW w:w="4021" w:type="dxa"/>
            <w:shd w:val="clear" w:color="auto" w:fill="auto"/>
            <w:hideMark/>
          </w:tcPr>
          <w:p w14:paraId="1CBA219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Fracture of the wrist</w:t>
            </w:r>
          </w:p>
        </w:tc>
        <w:tc>
          <w:tcPr>
            <w:tcW w:w="4160" w:type="dxa"/>
            <w:shd w:val="clear" w:color="auto" w:fill="auto"/>
            <w:noWrap/>
            <w:hideMark/>
          </w:tcPr>
          <w:p w14:paraId="2BA647A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2517062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237 (4%)</w:t>
            </w:r>
          </w:p>
        </w:tc>
        <w:tc>
          <w:tcPr>
            <w:tcW w:w="1380" w:type="dxa"/>
            <w:shd w:val="clear" w:color="auto" w:fill="auto"/>
            <w:noWrap/>
            <w:vAlign w:val="center"/>
            <w:hideMark/>
          </w:tcPr>
          <w:p w14:paraId="7F53695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445 (4%)</w:t>
            </w:r>
          </w:p>
        </w:tc>
      </w:tr>
      <w:tr w:rsidR="007A175F" w:rsidRPr="00140353" w14:paraId="36EC4285" w14:textId="77777777" w:rsidTr="00B75997">
        <w:trPr>
          <w:trHeight w:val="288"/>
        </w:trPr>
        <w:tc>
          <w:tcPr>
            <w:tcW w:w="4021" w:type="dxa"/>
            <w:shd w:val="clear" w:color="auto" w:fill="auto"/>
            <w:hideMark/>
          </w:tcPr>
          <w:p w14:paraId="12DFB5C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Hypertension</w:t>
            </w:r>
          </w:p>
        </w:tc>
        <w:tc>
          <w:tcPr>
            <w:tcW w:w="4160" w:type="dxa"/>
            <w:shd w:val="clear" w:color="auto" w:fill="auto"/>
            <w:noWrap/>
            <w:hideMark/>
          </w:tcPr>
          <w:p w14:paraId="2B4DAA3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D87399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5629 (97%)</w:t>
            </w:r>
          </w:p>
        </w:tc>
        <w:tc>
          <w:tcPr>
            <w:tcW w:w="1380" w:type="dxa"/>
            <w:shd w:val="clear" w:color="auto" w:fill="auto"/>
            <w:noWrap/>
            <w:vAlign w:val="center"/>
            <w:hideMark/>
          </w:tcPr>
          <w:p w14:paraId="27BA737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11453 (97%)</w:t>
            </w:r>
          </w:p>
        </w:tc>
      </w:tr>
      <w:tr w:rsidR="007A175F" w:rsidRPr="00140353" w14:paraId="1C62AC1D" w14:textId="77777777" w:rsidTr="00B75997">
        <w:trPr>
          <w:trHeight w:val="288"/>
        </w:trPr>
        <w:tc>
          <w:tcPr>
            <w:tcW w:w="4021" w:type="dxa"/>
            <w:shd w:val="clear" w:color="auto" w:fill="auto"/>
            <w:hideMark/>
          </w:tcPr>
          <w:p w14:paraId="20C0BB3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Hypotension</w:t>
            </w:r>
          </w:p>
        </w:tc>
        <w:tc>
          <w:tcPr>
            <w:tcW w:w="4160" w:type="dxa"/>
            <w:shd w:val="clear" w:color="auto" w:fill="auto"/>
            <w:noWrap/>
            <w:hideMark/>
          </w:tcPr>
          <w:p w14:paraId="1CD9F63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70C80E7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669 (12%)</w:t>
            </w:r>
          </w:p>
        </w:tc>
        <w:tc>
          <w:tcPr>
            <w:tcW w:w="1380" w:type="dxa"/>
            <w:shd w:val="clear" w:color="auto" w:fill="auto"/>
            <w:noWrap/>
            <w:vAlign w:val="center"/>
            <w:hideMark/>
          </w:tcPr>
          <w:p w14:paraId="45DF238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1382 (12%)</w:t>
            </w:r>
          </w:p>
        </w:tc>
      </w:tr>
      <w:tr w:rsidR="007A175F" w:rsidRPr="00140353" w14:paraId="3EC9DCE7" w14:textId="77777777" w:rsidTr="00B75997">
        <w:trPr>
          <w:trHeight w:val="288"/>
        </w:trPr>
        <w:tc>
          <w:tcPr>
            <w:tcW w:w="4021" w:type="dxa"/>
            <w:shd w:val="clear" w:color="auto" w:fill="auto"/>
            <w:hideMark/>
          </w:tcPr>
          <w:p w14:paraId="1071A59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Ischemic Stroke</w:t>
            </w:r>
          </w:p>
        </w:tc>
        <w:tc>
          <w:tcPr>
            <w:tcW w:w="4160" w:type="dxa"/>
            <w:shd w:val="clear" w:color="auto" w:fill="auto"/>
            <w:noWrap/>
            <w:hideMark/>
          </w:tcPr>
          <w:p w14:paraId="72EB19A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4044F10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261 (4%)</w:t>
            </w:r>
          </w:p>
        </w:tc>
        <w:tc>
          <w:tcPr>
            <w:tcW w:w="1380" w:type="dxa"/>
            <w:shd w:val="clear" w:color="auto" w:fill="auto"/>
            <w:noWrap/>
            <w:vAlign w:val="center"/>
            <w:hideMark/>
          </w:tcPr>
          <w:p w14:paraId="2FDFFBC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551 (5%)</w:t>
            </w:r>
          </w:p>
        </w:tc>
      </w:tr>
      <w:tr w:rsidR="007A175F" w:rsidRPr="00140353" w14:paraId="77D7E5CC" w14:textId="77777777" w:rsidTr="00B75997">
        <w:trPr>
          <w:trHeight w:val="288"/>
        </w:trPr>
        <w:tc>
          <w:tcPr>
            <w:tcW w:w="4021" w:type="dxa"/>
            <w:shd w:val="clear" w:color="auto" w:fill="auto"/>
            <w:hideMark/>
          </w:tcPr>
          <w:p w14:paraId="612C4FD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Subarachnoid Hemorrhage</w:t>
            </w:r>
          </w:p>
        </w:tc>
        <w:tc>
          <w:tcPr>
            <w:tcW w:w="4160" w:type="dxa"/>
            <w:shd w:val="clear" w:color="auto" w:fill="auto"/>
            <w:noWrap/>
            <w:hideMark/>
          </w:tcPr>
          <w:p w14:paraId="7BFF3D8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9E9134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 (0%)</w:t>
            </w:r>
          </w:p>
        </w:tc>
        <w:tc>
          <w:tcPr>
            <w:tcW w:w="1380" w:type="dxa"/>
            <w:shd w:val="clear" w:color="auto" w:fill="auto"/>
            <w:noWrap/>
            <w:vAlign w:val="center"/>
            <w:hideMark/>
          </w:tcPr>
          <w:p w14:paraId="4D95688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20 (0%)</w:t>
            </w:r>
          </w:p>
        </w:tc>
      </w:tr>
      <w:tr w:rsidR="007A175F" w:rsidRPr="00140353" w14:paraId="04DAD44E" w14:textId="77777777" w:rsidTr="00B75997">
        <w:trPr>
          <w:trHeight w:val="288"/>
        </w:trPr>
        <w:tc>
          <w:tcPr>
            <w:tcW w:w="4021" w:type="dxa"/>
            <w:shd w:val="clear" w:color="auto" w:fill="auto"/>
            <w:hideMark/>
          </w:tcPr>
          <w:p w14:paraId="3097AC6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Liver disease</w:t>
            </w:r>
          </w:p>
        </w:tc>
        <w:tc>
          <w:tcPr>
            <w:tcW w:w="4160" w:type="dxa"/>
            <w:shd w:val="clear" w:color="auto" w:fill="auto"/>
            <w:noWrap/>
            <w:hideMark/>
          </w:tcPr>
          <w:p w14:paraId="45BD0D6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0B7440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697 (12%)</w:t>
            </w:r>
          </w:p>
        </w:tc>
        <w:tc>
          <w:tcPr>
            <w:tcW w:w="1380" w:type="dxa"/>
            <w:shd w:val="clear" w:color="auto" w:fill="auto"/>
            <w:noWrap/>
            <w:vAlign w:val="center"/>
            <w:hideMark/>
          </w:tcPr>
          <w:p w14:paraId="11B9180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1521 (13%)</w:t>
            </w:r>
          </w:p>
        </w:tc>
      </w:tr>
      <w:tr w:rsidR="007A175F" w:rsidRPr="00140353" w14:paraId="32909D42" w14:textId="77777777" w:rsidTr="00B75997">
        <w:trPr>
          <w:trHeight w:val="288"/>
        </w:trPr>
        <w:tc>
          <w:tcPr>
            <w:tcW w:w="4021" w:type="dxa"/>
            <w:shd w:val="clear" w:color="auto" w:fill="auto"/>
            <w:hideMark/>
          </w:tcPr>
          <w:p w14:paraId="5A0F6F9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Lung disease (COPD)</w:t>
            </w:r>
          </w:p>
        </w:tc>
        <w:tc>
          <w:tcPr>
            <w:tcW w:w="4160" w:type="dxa"/>
            <w:shd w:val="clear" w:color="auto" w:fill="auto"/>
            <w:noWrap/>
            <w:hideMark/>
          </w:tcPr>
          <w:p w14:paraId="1D37EAD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5396ED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2276 (39%)</w:t>
            </w:r>
          </w:p>
        </w:tc>
        <w:tc>
          <w:tcPr>
            <w:tcW w:w="1380" w:type="dxa"/>
            <w:shd w:val="clear" w:color="auto" w:fill="auto"/>
            <w:noWrap/>
            <w:vAlign w:val="center"/>
            <w:hideMark/>
          </w:tcPr>
          <w:p w14:paraId="075DBFB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490CD9FB" w14:textId="77777777" w:rsidTr="00B75997">
        <w:trPr>
          <w:trHeight w:val="288"/>
        </w:trPr>
        <w:tc>
          <w:tcPr>
            <w:tcW w:w="4021" w:type="dxa"/>
            <w:shd w:val="clear" w:color="auto" w:fill="auto"/>
            <w:hideMark/>
          </w:tcPr>
          <w:p w14:paraId="70EDB54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Myocardial infarction</w:t>
            </w:r>
          </w:p>
        </w:tc>
        <w:tc>
          <w:tcPr>
            <w:tcW w:w="4160" w:type="dxa"/>
            <w:shd w:val="clear" w:color="auto" w:fill="auto"/>
            <w:noWrap/>
            <w:hideMark/>
          </w:tcPr>
          <w:p w14:paraId="6A506FD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2AE0298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1454 (25%)</w:t>
            </w:r>
          </w:p>
        </w:tc>
        <w:tc>
          <w:tcPr>
            <w:tcW w:w="1380" w:type="dxa"/>
            <w:shd w:val="clear" w:color="auto" w:fill="auto"/>
            <w:noWrap/>
            <w:vAlign w:val="center"/>
            <w:hideMark/>
          </w:tcPr>
          <w:p w14:paraId="74A7163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2909 (25%)</w:t>
            </w:r>
          </w:p>
        </w:tc>
      </w:tr>
      <w:tr w:rsidR="007A175F" w:rsidRPr="00140353" w14:paraId="70B770D9" w14:textId="77777777" w:rsidTr="00B75997">
        <w:trPr>
          <w:trHeight w:val="288"/>
        </w:trPr>
        <w:tc>
          <w:tcPr>
            <w:tcW w:w="4021" w:type="dxa"/>
            <w:shd w:val="clear" w:color="auto" w:fill="auto"/>
            <w:hideMark/>
          </w:tcPr>
          <w:p w14:paraId="0D13587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Malignancy (excluding skin cancer)</w:t>
            </w:r>
          </w:p>
        </w:tc>
        <w:tc>
          <w:tcPr>
            <w:tcW w:w="4160" w:type="dxa"/>
            <w:shd w:val="clear" w:color="auto" w:fill="auto"/>
            <w:noWrap/>
            <w:hideMark/>
          </w:tcPr>
          <w:p w14:paraId="3A357E6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13E557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2339 (40%)</w:t>
            </w:r>
          </w:p>
        </w:tc>
        <w:tc>
          <w:tcPr>
            <w:tcW w:w="1380" w:type="dxa"/>
            <w:shd w:val="clear" w:color="auto" w:fill="auto"/>
            <w:noWrap/>
            <w:vAlign w:val="center"/>
            <w:hideMark/>
          </w:tcPr>
          <w:p w14:paraId="3F60696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5001 (42%)</w:t>
            </w:r>
          </w:p>
        </w:tc>
      </w:tr>
      <w:tr w:rsidR="007A175F" w:rsidRPr="00140353" w14:paraId="64F69A86" w14:textId="77777777" w:rsidTr="00B75997">
        <w:trPr>
          <w:trHeight w:val="288"/>
        </w:trPr>
        <w:tc>
          <w:tcPr>
            <w:tcW w:w="4021" w:type="dxa"/>
            <w:shd w:val="clear" w:color="auto" w:fill="auto"/>
            <w:hideMark/>
          </w:tcPr>
          <w:p w14:paraId="4871210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Major Cancer</w:t>
            </w:r>
          </w:p>
        </w:tc>
        <w:tc>
          <w:tcPr>
            <w:tcW w:w="4160" w:type="dxa"/>
            <w:shd w:val="clear" w:color="auto" w:fill="auto"/>
            <w:noWrap/>
            <w:hideMark/>
          </w:tcPr>
          <w:p w14:paraId="370CEE7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625652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841 (14%)</w:t>
            </w:r>
          </w:p>
        </w:tc>
        <w:tc>
          <w:tcPr>
            <w:tcW w:w="1380" w:type="dxa"/>
            <w:shd w:val="clear" w:color="auto" w:fill="auto"/>
            <w:noWrap/>
            <w:vAlign w:val="center"/>
            <w:hideMark/>
          </w:tcPr>
          <w:p w14:paraId="63A5A6A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1803 (15%)</w:t>
            </w:r>
          </w:p>
        </w:tc>
      </w:tr>
      <w:tr w:rsidR="007A175F" w:rsidRPr="00140353" w14:paraId="6DC74F22" w14:textId="77777777" w:rsidTr="00B75997">
        <w:trPr>
          <w:trHeight w:val="576"/>
        </w:trPr>
        <w:tc>
          <w:tcPr>
            <w:tcW w:w="4021" w:type="dxa"/>
            <w:shd w:val="clear" w:color="auto" w:fill="auto"/>
            <w:hideMark/>
          </w:tcPr>
          <w:p w14:paraId="6392E251" w14:textId="262151E1"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Other Serious Illness that could shorten life expectancy to less than </w:t>
            </w:r>
            <w:r w:rsidR="007D0E96">
              <w:rPr>
                <w:rFonts w:ascii="Calibri" w:eastAsia="Times New Roman" w:hAnsi="Calibri" w:cs="Calibri"/>
                <w:color w:val="000000"/>
                <w:lang w:eastAsia="en-CA"/>
              </w:rPr>
              <w:t>five</w:t>
            </w:r>
            <w:r w:rsidRPr="00140353">
              <w:rPr>
                <w:rFonts w:ascii="Calibri" w:eastAsia="Times New Roman" w:hAnsi="Calibri" w:cs="Calibri"/>
                <w:color w:val="000000"/>
                <w:lang w:eastAsia="en-CA"/>
              </w:rPr>
              <w:t xml:space="preserve"> years</w:t>
            </w:r>
          </w:p>
        </w:tc>
        <w:tc>
          <w:tcPr>
            <w:tcW w:w="4160" w:type="dxa"/>
            <w:shd w:val="clear" w:color="auto" w:fill="auto"/>
            <w:noWrap/>
            <w:hideMark/>
          </w:tcPr>
          <w:p w14:paraId="15011CE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66BDF3A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845 (15%)</w:t>
            </w:r>
          </w:p>
        </w:tc>
        <w:tc>
          <w:tcPr>
            <w:tcW w:w="1380" w:type="dxa"/>
            <w:shd w:val="clear" w:color="auto" w:fill="auto"/>
            <w:noWrap/>
            <w:vAlign w:val="center"/>
            <w:hideMark/>
          </w:tcPr>
          <w:p w14:paraId="203A0B1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1949 (16%)</w:t>
            </w:r>
          </w:p>
        </w:tc>
      </w:tr>
      <w:tr w:rsidR="007A175F" w:rsidRPr="00140353" w14:paraId="0BCFB983" w14:textId="77777777" w:rsidTr="00B75997">
        <w:trPr>
          <w:trHeight w:val="288"/>
        </w:trPr>
        <w:tc>
          <w:tcPr>
            <w:tcW w:w="4021" w:type="dxa"/>
            <w:shd w:val="clear" w:color="auto" w:fill="auto"/>
            <w:hideMark/>
          </w:tcPr>
          <w:p w14:paraId="1233C1E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Peripheral vascular disease</w:t>
            </w:r>
          </w:p>
        </w:tc>
        <w:tc>
          <w:tcPr>
            <w:tcW w:w="4160" w:type="dxa"/>
            <w:shd w:val="clear" w:color="auto" w:fill="auto"/>
            <w:noWrap/>
            <w:hideMark/>
          </w:tcPr>
          <w:p w14:paraId="66A2091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7143993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1699 (29%)</w:t>
            </w:r>
          </w:p>
        </w:tc>
        <w:tc>
          <w:tcPr>
            <w:tcW w:w="1380" w:type="dxa"/>
            <w:shd w:val="clear" w:color="auto" w:fill="auto"/>
            <w:noWrap/>
            <w:vAlign w:val="center"/>
            <w:hideMark/>
          </w:tcPr>
          <w:p w14:paraId="49598EF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3055 (26%)</w:t>
            </w:r>
          </w:p>
        </w:tc>
      </w:tr>
      <w:tr w:rsidR="007A175F" w:rsidRPr="00140353" w14:paraId="413D0E43" w14:textId="77777777" w:rsidTr="00B75997">
        <w:trPr>
          <w:trHeight w:val="576"/>
        </w:trPr>
        <w:tc>
          <w:tcPr>
            <w:tcW w:w="4021" w:type="dxa"/>
            <w:shd w:val="clear" w:color="auto" w:fill="auto"/>
            <w:hideMark/>
          </w:tcPr>
          <w:p w14:paraId="3B0C8725" w14:textId="5178AEB3"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Having a kidney transplant </w:t>
            </w:r>
            <w:r w:rsidR="007D0E96">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w:t>
            </w:r>
            <w:r w:rsidR="007D0E96">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4160" w:type="dxa"/>
            <w:shd w:val="clear" w:color="auto" w:fill="auto"/>
            <w:noWrap/>
            <w:hideMark/>
          </w:tcPr>
          <w:p w14:paraId="6AA964E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7F905F7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71 (1%)</w:t>
            </w:r>
          </w:p>
        </w:tc>
        <w:tc>
          <w:tcPr>
            <w:tcW w:w="1380" w:type="dxa"/>
            <w:shd w:val="clear" w:color="auto" w:fill="auto"/>
            <w:noWrap/>
            <w:vAlign w:val="center"/>
            <w:hideMark/>
          </w:tcPr>
          <w:p w14:paraId="60ABFE0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148 (1%)</w:t>
            </w:r>
          </w:p>
        </w:tc>
      </w:tr>
      <w:tr w:rsidR="007A175F" w:rsidRPr="00140353" w14:paraId="0B9CF358" w14:textId="77777777" w:rsidTr="00B75997">
        <w:trPr>
          <w:trHeight w:val="288"/>
        </w:trPr>
        <w:tc>
          <w:tcPr>
            <w:tcW w:w="4021" w:type="dxa"/>
            <w:shd w:val="clear" w:color="auto" w:fill="auto"/>
            <w:hideMark/>
          </w:tcPr>
          <w:p w14:paraId="5E58F14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Smoker</w:t>
            </w:r>
          </w:p>
        </w:tc>
        <w:tc>
          <w:tcPr>
            <w:tcW w:w="4160" w:type="dxa"/>
            <w:shd w:val="clear" w:color="auto" w:fill="auto"/>
            <w:noWrap/>
            <w:hideMark/>
          </w:tcPr>
          <w:p w14:paraId="152C77C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65FBB80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733 (13%)</w:t>
            </w:r>
          </w:p>
        </w:tc>
        <w:tc>
          <w:tcPr>
            <w:tcW w:w="1380" w:type="dxa"/>
            <w:shd w:val="clear" w:color="auto" w:fill="auto"/>
            <w:noWrap/>
            <w:vAlign w:val="center"/>
            <w:hideMark/>
          </w:tcPr>
          <w:p w14:paraId="04CEC66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1564 (13%)</w:t>
            </w:r>
          </w:p>
        </w:tc>
      </w:tr>
      <w:tr w:rsidR="007A175F" w:rsidRPr="00140353" w14:paraId="0969C091" w14:textId="77777777" w:rsidTr="00B75997">
        <w:trPr>
          <w:trHeight w:val="288"/>
        </w:trPr>
        <w:tc>
          <w:tcPr>
            <w:tcW w:w="4021" w:type="dxa"/>
            <w:shd w:val="clear" w:color="auto" w:fill="auto"/>
            <w:hideMark/>
          </w:tcPr>
          <w:p w14:paraId="1F303FB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Syncope</w:t>
            </w:r>
          </w:p>
        </w:tc>
        <w:tc>
          <w:tcPr>
            <w:tcW w:w="4160" w:type="dxa"/>
            <w:shd w:val="clear" w:color="auto" w:fill="auto"/>
            <w:noWrap/>
            <w:hideMark/>
          </w:tcPr>
          <w:p w14:paraId="1909845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1D27835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248 (4%)</w:t>
            </w:r>
          </w:p>
        </w:tc>
        <w:tc>
          <w:tcPr>
            <w:tcW w:w="1380" w:type="dxa"/>
            <w:shd w:val="clear" w:color="auto" w:fill="auto"/>
            <w:noWrap/>
            <w:vAlign w:val="center"/>
            <w:hideMark/>
          </w:tcPr>
          <w:p w14:paraId="0FE6196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494 (4%)</w:t>
            </w:r>
          </w:p>
        </w:tc>
      </w:tr>
      <w:tr w:rsidR="007A175F" w:rsidRPr="00140353" w14:paraId="5413955B" w14:textId="77777777" w:rsidTr="00B75997">
        <w:trPr>
          <w:trHeight w:val="288"/>
        </w:trPr>
        <w:tc>
          <w:tcPr>
            <w:tcW w:w="4021" w:type="dxa"/>
            <w:shd w:val="clear" w:color="auto" w:fill="auto"/>
            <w:hideMark/>
          </w:tcPr>
          <w:p w14:paraId="390D31F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Venous thromboembolism</w:t>
            </w:r>
          </w:p>
        </w:tc>
        <w:tc>
          <w:tcPr>
            <w:tcW w:w="4160" w:type="dxa"/>
            <w:shd w:val="clear" w:color="auto" w:fill="auto"/>
            <w:noWrap/>
            <w:hideMark/>
          </w:tcPr>
          <w:p w14:paraId="4A42F93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660ACE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344 (6%)</w:t>
            </w:r>
          </w:p>
        </w:tc>
        <w:tc>
          <w:tcPr>
            <w:tcW w:w="1380" w:type="dxa"/>
            <w:shd w:val="clear" w:color="auto" w:fill="auto"/>
            <w:noWrap/>
            <w:vAlign w:val="center"/>
            <w:hideMark/>
          </w:tcPr>
          <w:p w14:paraId="45D694B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779 (7%)</w:t>
            </w:r>
          </w:p>
        </w:tc>
      </w:tr>
      <w:tr w:rsidR="007A175F" w:rsidRPr="00140353" w14:paraId="49ABC1F7" w14:textId="77777777" w:rsidTr="00B75997">
        <w:trPr>
          <w:trHeight w:val="288"/>
        </w:trPr>
        <w:tc>
          <w:tcPr>
            <w:tcW w:w="4021" w:type="dxa"/>
            <w:shd w:val="clear" w:color="auto" w:fill="auto"/>
            <w:hideMark/>
          </w:tcPr>
          <w:p w14:paraId="0E55A75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Stroke/Transient ischemic attack (TIA)</w:t>
            </w:r>
          </w:p>
        </w:tc>
        <w:tc>
          <w:tcPr>
            <w:tcW w:w="4160" w:type="dxa"/>
            <w:shd w:val="clear" w:color="auto" w:fill="auto"/>
            <w:noWrap/>
            <w:hideMark/>
          </w:tcPr>
          <w:p w14:paraId="070181E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FE272A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1018 (18%)</w:t>
            </w:r>
          </w:p>
        </w:tc>
        <w:tc>
          <w:tcPr>
            <w:tcW w:w="1380" w:type="dxa"/>
            <w:shd w:val="clear" w:color="auto" w:fill="auto"/>
            <w:noWrap/>
            <w:vAlign w:val="center"/>
            <w:hideMark/>
          </w:tcPr>
          <w:p w14:paraId="0D567AA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2029 (17%)</w:t>
            </w:r>
          </w:p>
        </w:tc>
      </w:tr>
      <w:tr w:rsidR="007A175F" w:rsidRPr="00140353" w14:paraId="153DA1E3" w14:textId="77777777" w:rsidTr="00B75997">
        <w:trPr>
          <w:trHeight w:val="288"/>
        </w:trPr>
        <w:tc>
          <w:tcPr>
            <w:tcW w:w="4021" w:type="dxa"/>
            <w:vMerge w:val="restart"/>
            <w:shd w:val="clear" w:color="auto" w:fill="auto"/>
            <w:hideMark/>
          </w:tcPr>
          <w:p w14:paraId="5D3CF925"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Body mass index</w:t>
            </w:r>
          </w:p>
        </w:tc>
        <w:tc>
          <w:tcPr>
            <w:tcW w:w="4160" w:type="dxa"/>
            <w:shd w:val="clear" w:color="auto" w:fill="auto"/>
            <w:noWrap/>
            <w:hideMark/>
          </w:tcPr>
          <w:p w14:paraId="072EE72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2D67379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 (8)</w:t>
            </w:r>
          </w:p>
        </w:tc>
        <w:tc>
          <w:tcPr>
            <w:tcW w:w="1380" w:type="dxa"/>
            <w:shd w:val="clear" w:color="auto" w:fill="auto"/>
            <w:noWrap/>
            <w:vAlign w:val="center"/>
            <w:hideMark/>
          </w:tcPr>
          <w:p w14:paraId="6BCC3C9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 (8)</w:t>
            </w:r>
          </w:p>
        </w:tc>
      </w:tr>
      <w:tr w:rsidR="007A175F" w:rsidRPr="00140353" w14:paraId="50AE04B6" w14:textId="77777777" w:rsidTr="00B75997">
        <w:trPr>
          <w:trHeight w:val="288"/>
        </w:trPr>
        <w:tc>
          <w:tcPr>
            <w:tcW w:w="4021" w:type="dxa"/>
            <w:vMerge/>
            <w:vAlign w:val="center"/>
            <w:hideMark/>
          </w:tcPr>
          <w:p w14:paraId="78782EF1"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5ADDD9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Underweight</w:t>
            </w:r>
          </w:p>
        </w:tc>
        <w:tc>
          <w:tcPr>
            <w:tcW w:w="1599" w:type="dxa"/>
            <w:shd w:val="clear" w:color="auto" w:fill="auto"/>
            <w:noWrap/>
            <w:vAlign w:val="center"/>
            <w:hideMark/>
          </w:tcPr>
          <w:p w14:paraId="6A19F3F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280 (5%)</w:t>
            </w:r>
          </w:p>
        </w:tc>
        <w:tc>
          <w:tcPr>
            <w:tcW w:w="1380" w:type="dxa"/>
            <w:shd w:val="clear" w:color="auto" w:fill="auto"/>
            <w:noWrap/>
            <w:vAlign w:val="center"/>
            <w:hideMark/>
          </w:tcPr>
          <w:p w14:paraId="00B23BD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414 (3%)</w:t>
            </w:r>
          </w:p>
        </w:tc>
      </w:tr>
      <w:tr w:rsidR="007A175F" w:rsidRPr="00140353" w14:paraId="5E65A930" w14:textId="77777777" w:rsidTr="00B75997">
        <w:trPr>
          <w:trHeight w:val="288"/>
        </w:trPr>
        <w:tc>
          <w:tcPr>
            <w:tcW w:w="4021" w:type="dxa"/>
            <w:vMerge/>
            <w:vAlign w:val="center"/>
            <w:hideMark/>
          </w:tcPr>
          <w:p w14:paraId="3EF7AC02"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E8EB1A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Normal</w:t>
            </w:r>
          </w:p>
        </w:tc>
        <w:tc>
          <w:tcPr>
            <w:tcW w:w="1599" w:type="dxa"/>
            <w:shd w:val="clear" w:color="auto" w:fill="auto"/>
            <w:noWrap/>
            <w:vAlign w:val="center"/>
            <w:hideMark/>
          </w:tcPr>
          <w:p w14:paraId="03412C5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1816 (31%)</w:t>
            </w:r>
          </w:p>
        </w:tc>
        <w:tc>
          <w:tcPr>
            <w:tcW w:w="1380" w:type="dxa"/>
            <w:shd w:val="clear" w:color="auto" w:fill="auto"/>
            <w:noWrap/>
            <w:vAlign w:val="center"/>
            <w:hideMark/>
          </w:tcPr>
          <w:p w14:paraId="764F61B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3526 (30%)</w:t>
            </w:r>
          </w:p>
        </w:tc>
      </w:tr>
      <w:tr w:rsidR="007A175F" w:rsidRPr="00140353" w14:paraId="22B1E10B" w14:textId="77777777" w:rsidTr="00B75997">
        <w:trPr>
          <w:trHeight w:val="288"/>
        </w:trPr>
        <w:tc>
          <w:tcPr>
            <w:tcW w:w="4021" w:type="dxa"/>
            <w:vMerge/>
            <w:vAlign w:val="center"/>
            <w:hideMark/>
          </w:tcPr>
          <w:p w14:paraId="7D188E3F"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215F1B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Overweight</w:t>
            </w:r>
          </w:p>
        </w:tc>
        <w:tc>
          <w:tcPr>
            <w:tcW w:w="1599" w:type="dxa"/>
            <w:shd w:val="clear" w:color="auto" w:fill="auto"/>
            <w:noWrap/>
            <w:vAlign w:val="center"/>
            <w:hideMark/>
          </w:tcPr>
          <w:p w14:paraId="0EE7940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1599 (28%)</w:t>
            </w:r>
          </w:p>
        </w:tc>
        <w:tc>
          <w:tcPr>
            <w:tcW w:w="1380" w:type="dxa"/>
            <w:shd w:val="clear" w:color="auto" w:fill="auto"/>
            <w:noWrap/>
            <w:vAlign w:val="center"/>
            <w:hideMark/>
          </w:tcPr>
          <w:p w14:paraId="6526F5D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3376 (29%)</w:t>
            </w:r>
          </w:p>
        </w:tc>
      </w:tr>
      <w:tr w:rsidR="007A175F" w:rsidRPr="00140353" w14:paraId="3A93275B" w14:textId="77777777" w:rsidTr="00B75997">
        <w:trPr>
          <w:trHeight w:val="288"/>
        </w:trPr>
        <w:tc>
          <w:tcPr>
            <w:tcW w:w="4021" w:type="dxa"/>
            <w:vMerge/>
            <w:vAlign w:val="center"/>
            <w:hideMark/>
          </w:tcPr>
          <w:p w14:paraId="1D1335B8"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5009BB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Obese I</w:t>
            </w:r>
          </w:p>
        </w:tc>
        <w:tc>
          <w:tcPr>
            <w:tcW w:w="1599" w:type="dxa"/>
            <w:shd w:val="clear" w:color="auto" w:fill="auto"/>
            <w:noWrap/>
            <w:vAlign w:val="center"/>
            <w:hideMark/>
          </w:tcPr>
          <w:p w14:paraId="0362034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913 (16%)</w:t>
            </w:r>
          </w:p>
        </w:tc>
        <w:tc>
          <w:tcPr>
            <w:tcW w:w="1380" w:type="dxa"/>
            <w:shd w:val="clear" w:color="auto" w:fill="auto"/>
            <w:noWrap/>
            <w:vAlign w:val="center"/>
            <w:hideMark/>
          </w:tcPr>
          <w:p w14:paraId="6224D88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2040 (17%)</w:t>
            </w:r>
          </w:p>
        </w:tc>
      </w:tr>
      <w:tr w:rsidR="007A175F" w:rsidRPr="00140353" w14:paraId="61C33801" w14:textId="77777777" w:rsidTr="00B75997">
        <w:trPr>
          <w:trHeight w:val="288"/>
        </w:trPr>
        <w:tc>
          <w:tcPr>
            <w:tcW w:w="4021" w:type="dxa"/>
            <w:vMerge/>
            <w:vAlign w:val="center"/>
            <w:hideMark/>
          </w:tcPr>
          <w:p w14:paraId="3A599B03"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A9C8A7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Obese II</w:t>
            </w:r>
          </w:p>
        </w:tc>
        <w:tc>
          <w:tcPr>
            <w:tcW w:w="1599" w:type="dxa"/>
            <w:shd w:val="clear" w:color="auto" w:fill="auto"/>
            <w:noWrap/>
            <w:vAlign w:val="center"/>
            <w:hideMark/>
          </w:tcPr>
          <w:p w14:paraId="0279094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433 (7%)</w:t>
            </w:r>
          </w:p>
        </w:tc>
        <w:tc>
          <w:tcPr>
            <w:tcW w:w="1380" w:type="dxa"/>
            <w:shd w:val="clear" w:color="auto" w:fill="auto"/>
            <w:noWrap/>
            <w:vAlign w:val="center"/>
            <w:hideMark/>
          </w:tcPr>
          <w:p w14:paraId="7865503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962 (8%)</w:t>
            </w:r>
          </w:p>
        </w:tc>
      </w:tr>
      <w:tr w:rsidR="007A175F" w:rsidRPr="00140353" w14:paraId="1C2CC47E" w14:textId="77777777" w:rsidTr="00B75997">
        <w:trPr>
          <w:trHeight w:val="288"/>
        </w:trPr>
        <w:tc>
          <w:tcPr>
            <w:tcW w:w="4021" w:type="dxa"/>
            <w:vMerge/>
            <w:vAlign w:val="center"/>
            <w:hideMark/>
          </w:tcPr>
          <w:p w14:paraId="19487008"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AFEAB7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Obese III</w:t>
            </w:r>
          </w:p>
        </w:tc>
        <w:tc>
          <w:tcPr>
            <w:tcW w:w="1599" w:type="dxa"/>
            <w:shd w:val="clear" w:color="auto" w:fill="auto"/>
            <w:noWrap/>
            <w:vAlign w:val="center"/>
            <w:hideMark/>
          </w:tcPr>
          <w:p w14:paraId="6703BAE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348 (6%)</w:t>
            </w:r>
          </w:p>
        </w:tc>
        <w:tc>
          <w:tcPr>
            <w:tcW w:w="1380" w:type="dxa"/>
            <w:shd w:val="clear" w:color="auto" w:fill="auto"/>
            <w:noWrap/>
            <w:vAlign w:val="center"/>
            <w:hideMark/>
          </w:tcPr>
          <w:p w14:paraId="1527351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799 (7%)</w:t>
            </w:r>
          </w:p>
        </w:tc>
      </w:tr>
      <w:tr w:rsidR="007A175F" w:rsidRPr="00140353" w14:paraId="795AAF49" w14:textId="77777777" w:rsidTr="00B75997">
        <w:trPr>
          <w:trHeight w:val="288"/>
        </w:trPr>
        <w:tc>
          <w:tcPr>
            <w:tcW w:w="4021" w:type="dxa"/>
            <w:vMerge/>
            <w:vAlign w:val="center"/>
            <w:hideMark/>
          </w:tcPr>
          <w:p w14:paraId="7C7AE964"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258967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Missing</w:t>
            </w:r>
          </w:p>
        </w:tc>
        <w:tc>
          <w:tcPr>
            <w:tcW w:w="1599" w:type="dxa"/>
            <w:shd w:val="clear" w:color="auto" w:fill="auto"/>
            <w:noWrap/>
            <w:vAlign w:val="center"/>
            <w:hideMark/>
          </w:tcPr>
          <w:p w14:paraId="6B90434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423 (7%)</w:t>
            </w:r>
          </w:p>
        </w:tc>
        <w:tc>
          <w:tcPr>
            <w:tcW w:w="1380" w:type="dxa"/>
            <w:shd w:val="clear" w:color="auto" w:fill="auto"/>
            <w:noWrap/>
            <w:vAlign w:val="center"/>
            <w:hideMark/>
          </w:tcPr>
          <w:p w14:paraId="187270B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715 (6%)</w:t>
            </w:r>
          </w:p>
        </w:tc>
      </w:tr>
      <w:tr w:rsidR="007A175F" w:rsidRPr="00140353" w14:paraId="2D1B1418" w14:textId="77777777" w:rsidTr="00B75997">
        <w:trPr>
          <w:trHeight w:val="288"/>
        </w:trPr>
        <w:tc>
          <w:tcPr>
            <w:tcW w:w="4021" w:type="dxa"/>
            <w:vMerge w:val="restart"/>
            <w:shd w:val="clear" w:color="auto" w:fill="auto"/>
            <w:hideMark/>
          </w:tcPr>
          <w:p w14:paraId="27037410" w14:textId="18472349" w:rsidR="007A175F" w:rsidRPr="00140353" w:rsidRDefault="00292CE2" w:rsidP="007A175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Modified </w:t>
            </w:r>
            <w:r w:rsidR="00E4195F">
              <w:rPr>
                <w:rFonts w:ascii="Calibri" w:eastAsia="Times New Roman" w:hAnsi="Calibri" w:cs="Calibri"/>
                <w:color w:val="000000"/>
                <w:lang w:eastAsia="en-CA"/>
              </w:rPr>
              <w:t>C</w:t>
            </w:r>
            <w:r w:rsidR="007A175F" w:rsidRPr="00140353">
              <w:rPr>
                <w:rFonts w:ascii="Calibri" w:eastAsia="Times New Roman" w:hAnsi="Calibri" w:cs="Calibri"/>
                <w:color w:val="000000"/>
                <w:lang w:eastAsia="en-CA"/>
              </w:rPr>
              <w:t>harlson comorbidity Score</w:t>
            </w:r>
          </w:p>
        </w:tc>
        <w:tc>
          <w:tcPr>
            <w:tcW w:w="4160" w:type="dxa"/>
            <w:shd w:val="clear" w:color="auto" w:fill="auto"/>
            <w:noWrap/>
            <w:hideMark/>
          </w:tcPr>
          <w:p w14:paraId="4A885D0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6C66DAB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 (2)</w:t>
            </w:r>
          </w:p>
        </w:tc>
        <w:tc>
          <w:tcPr>
            <w:tcW w:w="1380" w:type="dxa"/>
            <w:shd w:val="clear" w:color="auto" w:fill="auto"/>
            <w:noWrap/>
            <w:vAlign w:val="center"/>
            <w:hideMark/>
          </w:tcPr>
          <w:p w14:paraId="40E1AF9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 (2)</w:t>
            </w:r>
          </w:p>
        </w:tc>
      </w:tr>
      <w:tr w:rsidR="007A175F" w:rsidRPr="00140353" w14:paraId="2BDF1573" w14:textId="77777777" w:rsidTr="00B75997">
        <w:trPr>
          <w:trHeight w:val="288"/>
        </w:trPr>
        <w:tc>
          <w:tcPr>
            <w:tcW w:w="4021" w:type="dxa"/>
            <w:vMerge/>
            <w:vAlign w:val="center"/>
            <w:hideMark/>
          </w:tcPr>
          <w:p w14:paraId="02DEB271"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47044B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2</w:t>
            </w:r>
          </w:p>
        </w:tc>
        <w:tc>
          <w:tcPr>
            <w:tcW w:w="1599" w:type="dxa"/>
            <w:shd w:val="clear" w:color="auto" w:fill="auto"/>
            <w:noWrap/>
            <w:vAlign w:val="center"/>
            <w:hideMark/>
          </w:tcPr>
          <w:p w14:paraId="5209B62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1931 (33%)</w:t>
            </w:r>
          </w:p>
        </w:tc>
        <w:tc>
          <w:tcPr>
            <w:tcW w:w="1380" w:type="dxa"/>
            <w:shd w:val="clear" w:color="auto" w:fill="auto"/>
            <w:noWrap/>
            <w:vAlign w:val="center"/>
            <w:hideMark/>
          </w:tcPr>
          <w:p w14:paraId="599E603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3631 (31%)</w:t>
            </w:r>
          </w:p>
        </w:tc>
      </w:tr>
      <w:tr w:rsidR="007A175F" w:rsidRPr="00140353" w14:paraId="5150E1C5" w14:textId="77777777" w:rsidTr="00B75997">
        <w:trPr>
          <w:trHeight w:val="288"/>
        </w:trPr>
        <w:tc>
          <w:tcPr>
            <w:tcW w:w="4021" w:type="dxa"/>
            <w:vMerge/>
            <w:vAlign w:val="center"/>
            <w:hideMark/>
          </w:tcPr>
          <w:p w14:paraId="284697F9"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740F1F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3</w:t>
            </w:r>
          </w:p>
        </w:tc>
        <w:tc>
          <w:tcPr>
            <w:tcW w:w="1599" w:type="dxa"/>
            <w:shd w:val="clear" w:color="auto" w:fill="auto"/>
            <w:noWrap/>
            <w:vAlign w:val="center"/>
            <w:hideMark/>
          </w:tcPr>
          <w:p w14:paraId="518F67A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519 (9%)</w:t>
            </w:r>
          </w:p>
        </w:tc>
        <w:tc>
          <w:tcPr>
            <w:tcW w:w="1380" w:type="dxa"/>
            <w:shd w:val="clear" w:color="auto" w:fill="auto"/>
            <w:noWrap/>
            <w:vAlign w:val="center"/>
            <w:hideMark/>
          </w:tcPr>
          <w:p w14:paraId="058819C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1028 (9%)</w:t>
            </w:r>
          </w:p>
        </w:tc>
      </w:tr>
      <w:tr w:rsidR="007A175F" w:rsidRPr="00140353" w14:paraId="0833A163" w14:textId="77777777" w:rsidTr="00B75997">
        <w:trPr>
          <w:trHeight w:val="288"/>
        </w:trPr>
        <w:tc>
          <w:tcPr>
            <w:tcW w:w="4021" w:type="dxa"/>
            <w:vMerge/>
            <w:vAlign w:val="center"/>
            <w:hideMark/>
          </w:tcPr>
          <w:p w14:paraId="26F2288C"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30A3E8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w:t>
            </w:r>
          </w:p>
        </w:tc>
        <w:tc>
          <w:tcPr>
            <w:tcW w:w="1599" w:type="dxa"/>
            <w:shd w:val="clear" w:color="auto" w:fill="auto"/>
            <w:noWrap/>
            <w:vAlign w:val="center"/>
            <w:hideMark/>
          </w:tcPr>
          <w:p w14:paraId="2B0CA4D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1382 (24%)</w:t>
            </w:r>
          </w:p>
        </w:tc>
        <w:tc>
          <w:tcPr>
            <w:tcW w:w="1380" w:type="dxa"/>
            <w:shd w:val="clear" w:color="auto" w:fill="auto"/>
            <w:noWrap/>
            <w:vAlign w:val="center"/>
            <w:hideMark/>
          </w:tcPr>
          <w:p w14:paraId="1F1BCA7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2883 (24%)</w:t>
            </w:r>
          </w:p>
        </w:tc>
      </w:tr>
      <w:tr w:rsidR="007A175F" w:rsidRPr="00140353" w14:paraId="52C35879" w14:textId="77777777" w:rsidTr="00B75997">
        <w:trPr>
          <w:trHeight w:val="288"/>
        </w:trPr>
        <w:tc>
          <w:tcPr>
            <w:tcW w:w="4021" w:type="dxa"/>
            <w:vMerge/>
            <w:vAlign w:val="center"/>
            <w:hideMark/>
          </w:tcPr>
          <w:p w14:paraId="3FC2F821"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5B5E76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5+</w:t>
            </w:r>
          </w:p>
        </w:tc>
        <w:tc>
          <w:tcPr>
            <w:tcW w:w="1599" w:type="dxa"/>
            <w:shd w:val="clear" w:color="auto" w:fill="auto"/>
            <w:noWrap/>
            <w:vAlign w:val="center"/>
            <w:hideMark/>
          </w:tcPr>
          <w:p w14:paraId="1E7C077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1980 (34%)</w:t>
            </w:r>
          </w:p>
        </w:tc>
        <w:tc>
          <w:tcPr>
            <w:tcW w:w="1380" w:type="dxa"/>
            <w:shd w:val="clear" w:color="auto" w:fill="auto"/>
            <w:noWrap/>
            <w:vAlign w:val="center"/>
            <w:hideMark/>
          </w:tcPr>
          <w:p w14:paraId="1737CD1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4290 (36%)</w:t>
            </w:r>
          </w:p>
        </w:tc>
      </w:tr>
      <w:tr w:rsidR="007A175F" w:rsidRPr="00140353" w14:paraId="1FCBE2EC" w14:textId="77777777" w:rsidTr="00B75997">
        <w:trPr>
          <w:trHeight w:val="288"/>
        </w:trPr>
        <w:tc>
          <w:tcPr>
            <w:tcW w:w="4021" w:type="dxa"/>
            <w:shd w:val="clear" w:color="auto" w:fill="auto"/>
            <w:hideMark/>
          </w:tcPr>
          <w:p w14:paraId="2B25FC7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Abdominal/Renal ultrasound</w:t>
            </w:r>
          </w:p>
        </w:tc>
        <w:tc>
          <w:tcPr>
            <w:tcW w:w="4160" w:type="dxa"/>
            <w:shd w:val="clear" w:color="auto" w:fill="auto"/>
            <w:noWrap/>
            <w:hideMark/>
          </w:tcPr>
          <w:p w14:paraId="6B541BC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14BA8F5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5064 (87%)</w:t>
            </w:r>
          </w:p>
        </w:tc>
        <w:tc>
          <w:tcPr>
            <w:tcW w:w="1380" w:type="dxa"/>
            <w:shd w:val="clear" w:color="auto" w:fill="auto"/>
            <w:noWrap/>
            <w:vAlign w:val="center"/>
            <w:hideMark/>
          </w:tcPr>
          <w:p w14:paraId="541AB62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10611 (90%)</w:t>
            </w:r>
          </w:p>
        </w:tc>
      </w:tr>
      <w:tr w:rsidR="007A175F" w:rsidRPr="00140353" w14:paraId="1E65BA5F" w14:textId="77777777" w:rsidTr="00B75997">
        <w:trPr>
          <w:trHeight w:val="288"/>
        </w:trPr>
        <w:tc>
          <w:tcPr>
            <w:tcW w:w="4021" w:type="dxa"/>
            <w:shd w:val="clear" w:color="auto" w:fill="auto"/>
            <w:hideMark/>
          </w:tcPr>
          <w:p w14:paraId="6BCD33E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Chest x-ray</w:t>
            </w:r>
          </w:p>
        </w:tc>
        <w:tc>
          <w:tcPr>
            <w:tcW w:w="4160" w:type="dxa"/>
            <w:shd w:val="clear" w:color="auto" w:fill="auto"/>
            <w:noWrap/>
            <w:hideMark/>
          </w:tcPr>
          <w:p w14:paraId="3A4CF94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60453B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5690 (98%)</w:t>
            </w:r>
          </w:p>
        </w:tc>
        <w:tc>
          <w:tcPr>
            <w:tcW w:w="1380" w:type="dxa"/>
            <w:shd w:val="clear" w:color="auto" w:fill="auto"/>
            <w:noWrap/>
            <w:vAlign w:val="center"/>
            <w:hideMark/>
          </w:tcPr>
          <w:p w14:paraId="5F0D5AE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11567 (98%)</w:t>
            </w:r>
          </w:p>
        </w:tc>
      </w:tr>
      <w:tr w:rsidR="007A175F" w:rsidRPr="00140353" w14:paraId="427E7F09" w14:textId="77777777" w:rsidTr="00B75997">
        <w:trPr>
          <w:trHeight w:val="288"/>
        </w:trPr>
        <w:tc>
          <w:tcPr>
            <w:tcW w:w="4021" w:type="dxa"/>
            <w:shd w:val="clear" w:color="auto" w:fill="auto"/>
            <w:hideMark/>
          </w:tcPr>
          <w:p w14:paraId="3FAB8F8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Coronary angiogram</w:t>
            </w:r>
          </w:p>
        </w:tc>
        <w:tc>
          <w:tcPr>
            <w:tcW w:w="4160" w:type="dxa"/>
            <w:shd w:val="clear" w:color="auto" w:fill="auto"/>
            <w:noWrap/>
            <w:hideMark/>
          </w:tcPr>
          <w:p w14:paraId="33AEE12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570143B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1267 (22%)</w:t>
            </w:r>
          </w:p>
        </w:tc>
        <w:tc>
          <w:tcPr>
            <w:tcW w:w="1380" w:type="dxa"/>
            <w:shd w:val="clear" w:color="auto" w:fill="auto"/>
            <w:noWrap/>
            <w:vAlign w:val="center"/>
            <w:hideMark/>
          </w:tcPr>
          <w:p w14:paraId="6690223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2540 (21%)</w:t>
            </w:r>
          </w:p>
        </w:tc>
      </w:tr>
      <w:tr w:rsidR="007A175F" w:rsidRPr="00140353" w14:paraId="5D119742" w14:textId="77777777" w:rsidTr="00B75997">
        <w:trPr>
          <w:trHeight w:val="288"/>
        </w:trPr>
        <w:tc>
          <w:tcPr>
            <w:tcW w:w="4021" w:type="dxa"/>
            <w:shd w:val="clear" w:color="auto" w:fill="auto"/>
            <w:hideMark/>
          </w:tcPr>
          <w:p w14:paraId="09DC664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Coronary revascularization</w:t>
            </w:r>
          </w:p>
        </w:tc>
        <w:tc>
          <w:tcPr>
            <w:tcW w:w="4160" w:type="dxa"/>
            <w:shd w:val="clear" w:color="auto" w:fill="auto"/>
            <w:noWrap/>
            <w:hideMark/>
          </w:tcPr>
          <w:p w14:paraId="674D25E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15B42D3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681 (12%)</w:t>
            </w:r>
          </w:p>
        </w:tc>
        <w:tc>
          <w:tcPr>
            <w:tcW w:w="1380" w:type="dxa"/>
            <w:shd w:val="clear" w:color="auto" w:fill="auto"/>
            <w:noWrap/>
            <w:vAlign w:val="center"/>
            <w:hideMark/>
          </w:tcPr>
          <w:p w14:paraId="3C3875F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1418 (12%)</w:t>
            </w:r>
          </w:p>
        </w:tc>
      </w:tr>
      <w:tr w:rsidR="007A175F" w:rsidRPr="00140353" w14:paraId="177D870A" w14:textId="77777777" w:rsidTr="00B75997">
        <w:trPr>
          <w:trHeight w:val="288"/>
        </w:trPr>
        <w:tc>
          <w:tcPr>
            <w:tcW w:w="4021" w:type="dxa"/>
            <w:shd w:val="clear" w:color="auto" w:fill="auto"/>
            <w:hideMark/>
          </w:tcPr>
          <w:p w14:paraId="06E4B0B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Echocardiography</w:t>
            </w:r>
          </w:p>
        </w:tc>
        <w:tc>
          <w:tcPr>
            <w:tcW w:w="4160" w:type="dxa"/>
            <w:shd w:val="clear" w:color="auto" w:fill="auto"/>
            <w:noWrap/>
            <w:hideMark/>
          </w:tcPr>
          <w:p w14:paraId="0E5C525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06CFC91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5168 (89%)</w:t>
            </w:r>
          </w:p>
        </w:tc>
        <w:tc>
          <w:tcPr>
            <w:tcW w:w="1380" w:type="dxa"/>
            <w:shd w:val="clear" w:color="auto" w:fill="auto"/>
            <w:noWrap/>
            <w:vAlign w:val="center"/>
            <w:hideMark/>
          </w:tcPr>
          <w:p w14:paraId="6C62705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10440 (88%)</w:t>
            </w:r>
          </w:p>
        </w:tc>
      </w:tr>
      <w:tr w:rsidR="007A175F" w:rsidRPr="00140353" w14:paraId="3959851F" w14:textId="77777777" w:rsidTr="00B75997">
        <w:trPr>
          <w:trHeight w:val="288"/>
        </w:trPr>
        <w:tc>
          <w:tcPr>
            <w:tcW w:w="4021" w:type="dxa"/>
            <w:shd w:val="clear" w:color="auto" w:fill="auto"/>
            <w:hideMark/>
          </w:tcPr>
          <w:p w14:paraId="45B249C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Holter monitoring</w:t>
            </w:r>
          </w:p>
        </w:tc>
        <w:tc>
          <w:tcPr>
            <w:tcW w:w="4160" w:type="dxa"/>
            <w:shd w:val="clear" w:color="auto" w:fill="auto"/>
            <w:noWrap/>
            <w:hideMark/>
          </w:tcPr>
          <w:p w14:paraId="63C5F5A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3C6E83C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1583 (27%)</w:t>
            </w:r>
          </w:p>
        </w:tc>
        <w:tc>
          <w:tcPr>
            <w:tcW w:w="1380" w:type="dxa"/>
            <w:shd w:val="clear" w:color="auto" w:fill="auto"/>
            <w:noWrap/>
            <w:vAlign w:val="center"/>
            <w:hideMark/>
          </w:tcPr>
          <w:p w14:paraId="76C331C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3401 (29%)</w:t>
            </w:r>
          </w:p>
        </w:tc>
      </w:tr>
      <w:tr w:rsidR="007A175F" w:rsidRPr="00140353" w14:paraId="67CCB9E1" w14:textId="77777777" w:rsidTr="00B75997">
        <w:trPr>
          <w:trHeight w:val="288"/>
        </w:trPr>
        <w:tc>
          <w:tcPr>
            <w:tcW w:w="4021" w:type="dxa"/>
            <w:shd w:val="clear" w:color="auto" w:fill="auto"/>
            <w:hideMark/>
          </w:tcPr>
          <w:p w14:paraId="3A54CA6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Stress test</w:t>
            </w:r>
          </w:p>
        </w:tc>
        <w:tc>
          <w:tcPr>
            <w:tcW w:w="4160" w:type="dxa"/>
            <w:shd w:val="clear" w:color="auto" w:fill="auto"/>
            <w:noWrap/>
            <w:hideMark/>
          </w:tcPr>
          <w:p w14:paraId="61E5D0F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488DB39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3442 (59%)</w:t>
            </w:r>
          </w:p>
        </w:tc>
        <w:tc>
          <w:tcPr>
            <w:tcW w:w="1380" w:type="dxa"/>
            <w:shd w:val="clear" w:color="auto" w:fill="auto"/>
            <w:noWrap/>
            <w:vAlign w:val="center"/>
            <w:hideMark/>
          </w:tcPr>
          <w:p w14:paraId="7F2FCCB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6969 (59%)</w:t>
            </w:r>
          </w:p>
        </w:tc>
      </w:tr>
      <w:tr w:rsidR="007A175F" w:rsidRPr="00140353" w14:paraId="3515849C" w14:textId="77777777" w:rsidTr="00B75997">
        <w:trPr>
          <w:trHeight w:val="288"/>
        </w:trPr>
        <w:tc>
          <w:tcPr>
            <w:tcW w:w="4021" w:type="dxa"/>
            <w:shd w:val="clear" w:color="auto" w:fill="auto"/>
            <w:hideMark/>
          </w:tcPr>
          <w:p w14:paraId="3403D84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Carotid endarterectomy</w:t>
            </w:r>
          </w:p>
        </w:tc>
        <w:tc>
          <w:tcPr>
            <w:tcW w:w="4160" w:type="dxa"/>
            <w:shd w:val="clear" w:color="auto" w:fill="auto"/>
            <w:noWrap/>
            <w:hideMark/>
          </w:tcPr>
          <w:p w14:paraId="128C4EE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2BBC594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 (0%)</w:t>
            </w:r>
          </w:p>
        </w:tc>
        <w:tc>
          <w:tcPr>
            <w:tcW w:w="1380" w:type="dxa"/>
            <w:shd w:val="clear" w:color="auto" w:fill="auto"/>
            <w:noWrap/>
            <w:vAlign w:val="center"/>
            <w:hideMark/>
          </w:tcPr>
          <w:p w14:paraId="73B9AC5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44 (0%)</w:t>
            </w:r>
          </w:p>
        </w:tc>
      </w:tr>
      <w:tr w:rsidR="007A175F" w:rsidRPr="00140353" w14:paraId="527B8282" w14:textId="77777777" w:rsidTr="00B75997">
        <w:trPr>
          <w:trHeight w:val="288"/>
        </w:trPr>
        <w:tc>
          <w:tcPr>
            <w:tcW w:w="4021" w:type="dxa"/>
            <w:vMerge w:val="restart"/>
            <w:shd w:val="clear" w:color="auto" w:fill="auto"/>
            <w:hideMark/>
          </w:tcPr>
          <w:p w14:paraId="158D2A05"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cardiology visits in the year prior to the index date</w:t>
            </w:r>
          </w:p>
        </w:tc>
        <w:tc>
          <w:tcPr>
            <w:tcW w:w="4160" w:type="dxa"/>
            <w:shd w:val="clear" w:color="auto" w:fill="auto"/>
            <w:noWrap/>
            <w:hideMark/>
          </w:tcPr>
          <w:p w14:paraId="6391B105"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6740F74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 (5)</w:t>
            </w:r>
          </w:p>
        </w:tc>
        <w:tc>
          <w:tcPr>
            <w:tcW w:w="1380" w:type="dxa"/>
            <w:shd w:val="clear" w:color="auto" w:fill="auto"/>
            <w:noWrap/>
            <w:vAlign w:val="center"/>
            <w:hideMark/>
          </w:tcPr>
          <w:p w14:paraId="425BAFF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 (7)</w:t>
            </w:r>
          </w:p>
        </w:tc>
      </w:tr>
      <w:tr w:rsidR="007A175F" w:rsidRPr="00140353" w14:paraId="2D08E61E" w14:textId="77777777" w:rsidTr="00B75997">
        <w:trPr>
          <w:trHeight w:val="288"/>
        </w:trPr>
        <w:tc>
          <w:tcPr>
            <w:tcW w:w="4021" w:type="dxa"/>
            <w:vMerge/>
            <w:vAlign w:val="center"/>
            <w:hideMark/>
          </w:tcPr>
          <w:p w14:paraId="674A89E5"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198F9C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1599" w:type="dxa"/>
            <w:shd w:val="clear" w:color="auto" w:fill="auto"/>
            <w:noWrap/>
            <w:vAlign w:val="center"/>
            <w:hideMark/>
          </w:tcPr>
          <w:p w14:paraId="54B2E3C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1547 (27%)</w:t>
            </w:r>
          </w:p>
        </w:tc>
        <w:tc>
          <w:tcPr>
            <w:tcW w:w="1380" w:type="dxa"/>
            <w:shd w:val="clear" w:color="auto" w:fill="auto"/>
            <w:noWrap/>
            <w:vAlign w:val="center"/>
            <w:hideMark/>
          </w:tcPr>
          <w:p w14:paraId="6DD8B0F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2283 (19%)</w:t>
            </w:r>
          </w:p>
        </w:tc>
      </w:tr>
      <w:tr w:rsidR="007A175F" w:rsidRPr="00140353" w14:paraId="00F6D9EA" w14:textId="77777777" w:rsidTr="00B75997">
        <w:trPr>
          <w:trHeight w:val="288"/>
        </w:trPr>
        <w:tc>
          <w:tcPr>
            <w:tcW w:w="4021" w:type="dxa"/>
            <w:vMerge/>
            <w:vAlign w:val="center"/>
            <w:hideMark/>
          </w:tcPr>
          <w:p w14:paraId="4970DB59"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99BC5F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1599" w:type="dxa"/>
            <w:shd w:val="clear" w:color="auto" w:fill="auto"/>
            <w:noWrap/>
            <w:vAlign w:val="center"/>
            <w:hideMark/>
          </w:tcPr>
          <w:p w14:paraId="380760E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2465 (42%)</w:t>
            </w:r>
          </w:p>
        </w:tc>
        <w:tc>
          <w:tcPr>
            <w:tcW w:w="1380" w:type="dxa"/>
            <w:shd w:val="clear" w:color="auto" w:fill="auto"/>
            <w:noWrap/>
            <w:vAlign w:val="center"/>
            <w:hideMark/>
          </w:tcPr>
          <w:p w14:paraId="0E1CC67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74D6BCD9" w14:textId="77777777" w:rsidTr="00B75997">
        <w:trPr>
          <w:trHeight w:val="288"/>
        </w:trPr>
        <w:tc>
          <w:tcPr>
            <w:tcW w:w="4021" w:type="dxa"/>
            <w:vMerge/>
            <w:vAlign w:val="center"/>
            <w:hideMark/>
          </w:tcPr>
          <w:p w14:paraId="1912A433"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B32093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1599" w:type="dxa"/>
            <w:shd w:val="clear" w:color="auto" w:fill="auto"/>
            <w:noWrap/>
            <w:vAlign w:val="center"/>
            <w:hideMark/>
          </w:tcPr>
          <w:p w14:paraId="4998CD1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977 (17%)</w:t>
            </w:r>
          </w:p>
        </w:tc>
        <w:tc>
          <w:tcPr>
            <w:tcW w:w="1380" w:type="dxa"/>
            <w:shd w:val="clear" w:color="auto" w:fill="auto"/>
            <w:noWrap/>
            <w:vAlign w:val="center"/>
            <w:hideMark/>
          </w:tcPr>
          <w:p w14:paraId="0601243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2196 (19%)</w:t>
            </w:r>
          </w:p>
        </w:tc>
      </w:tr>
      <w:tr w:rsidR="007A175F" w:rsidRPr="00140353" w14:paraId="41736813" w14:textId="77777777" w:rsidTr="00B75997">
        <w:trPr>
          <w:trHeight w:val="288"/>
        </w:trPr>
        <w:tc>
          <w:tcPr>
            <w:tcW w:w="4021" w:type="dxa"/>
            <w:vMerge/>
            <w:vAlign w:val="center"/>
            <w:hideMark/>
          </w:tcPr>
          <w:p w14:paraId="6D17C87D"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447366C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1599" w:type="dxa"/>
            <w:shd w:val="clear" w:color="auto" w:fill="auto"/>
            <w:noWrap/>
            <w:vAlign w:val="center"/>
            <w:hideMark/>
          </w:tcPr>
          <w:p w14:paraId="1A3A0A5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 (6%)</w:t>
            </w:r>
          </w:p>
        </w:tc>
        <w:tc>
          <w:tcPr>
            <w:tcW w:w="1380" w:type="dxa"/>
            <w:shd w:val="clear" w:color="auto" w:fill="auto"/>
            <w:noWrap/>
            <w:vAlign w:val="center"/>
            <w:hideMark/>
          </w:tcPr>
          <w:p w14:paraId="3FABEB6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1046 (9%)</w:t>
            </w:r>
          </w:p>
        </w:tc>
      </w:tr>
      <w:tr w:rsidR="007A175F" w:rsidRPr="00140353" w14:paraId="458B42AB" w14:textId="77777777" w:rsidTr="00B75997">
        <w:trPr>
          <w:trHeight w:val="288"/>
        </w:trPr>
        <w:tc>
          <w:tcPr>
            <w:tcW w:w="4021" w:type="dxa"/>
            <w:vMerge/>
            <w:vAlign w:val="center"/>
            <w:hideMark/>
          </w:tcPr>
          <w:p w14:paraId="036C7294"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2744AC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599" w:type="dxa"/>
            <w:shd w:val="clear" w:color="auto" w:fill="auto"/>
            <w:noWrap/>
            <w:vAlign w:val="center"/>
            <w:hideMark/>
          </w:tcPr>
          <w:p w14:paraId="72661BF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471 (8%)</w:t>
            </w:r>
          </w:p>
        </w:tc>
        <w:tc>
          <w:tcPr>
            <w:tcW w:w="1380" w:type="dxa"/>
            <w:shd w:val="clear" w:color="auto" w:fill="auto"/>
            <w:noWrap/>
            <w:vAlign w:val="center"/>
            <w:hideMark/>
          </w:tcPr>
          <w:p w14:paraId="524BEB3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1641 (14%)</w:t>
            </w:r>
          </w:p>
        </w:tc>
      </w:tr>
      <w:tr w:rsidR="007A175F" w:rsidRPr="00140353" w14:paraId="6971469C" w14:textId="77777777" w:rsidTr="00B75997">
        <w:trPr>
          <w:trHeight w:val="288"/>
        </w:trPr>
        <w:tc>
          <w:tcPr>
            <w:tcW w:w="4021" w:type="dxa"/>
            <w:vMerge w:val="restart"/>
            <w:shd w:val="clear" w:color="auto" w:fill="auto"/>
            <w:hideMark/>
          </w:tcPr>
          <w:p w14:paraId="0A8981FA" w14:textId="34BBBADE"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general practitioner visits in the year </w:t>
            </w:r>
            <w:r w:rsidR="00B67CB8">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the index date</w:t>
            </w:r>
          </w:p>
        </w:tc>
        <w:tc>
          <w:tcPr>
            <w:tcW w:w="4160" w:type="dxa"/>
            <w:shd w:val="clear" w:color="auto" w:fill="auto"/>
            <w:noWrap/>
            <w:hideMark/>
          </w:tcPr>
          <w:p w14:paraId="584BFDD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7656909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 (13)</w:t>
            </w:r>
          </w:p>
        </w:tc>
        <w:tc>
          <w:tcPr>
            <w:tcW w:w="1380" w:type="dxa"/>
            <w:shd w:val="clear" w:color="auto" w:fill="auto"/>
            <w:noWrap/>
            <w:vAlign w:val="center"/>
            <w:hideMark/>
          </w:tcPr>
          <w:p w14:paraId="71F54552"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 (16)</w:t>
            </w:r>
          </w:p>
        </w:tc>
      </w:tr>
      <w:tr w:rsidR="007A175F" w:rsidRPr="00140353" w14:paraId="2AC05AD8" w14:textId="77777777" w:rsidTr="00B75997">
        <w:trPr>
          <w:trHeight w:val="288"/>
        </w:trPr>
        <w:tc>
          <w:tcPr>
            <w:tcW w:w="4021" w:type="dxa"/>
            <w:vMerge/>
            <w:vAlign w:val="center"/>
            <w:hideMark/>
          </w:tcPr>
          <w:p w14:paraId="39AEB733"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EB6E1E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1599" w:type="dxa"/>
            <w:shd w:val="clear" w:color="auto" w:fill="auto"/>
            <w:noWrap/>
            <w:vAlign w:val="center"/>
            <w:hideMark/>
          </w:tcPr>
          <w:p w14:paraId="4905A54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1547 (27%)</w:t>
            </w:r>
          </w:p>
        </w:tc>
        <w:tc>
          <w:tcPr>
            <w:tcW w:w="1380" w:type="dxa"/>
            <w:shd w:val="clear" w:color="auto" w:fill="auto"/>
            <w:noWrap/>
            <w:vAlign w:val="center"/>
            <w:hideMark/>
          </w:tcPr>
          <w:p w14:paraId="78A345F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2283 (19%)</w:t>
            </w:r>
          </w:p>
        </w:tc>
      </w:tr>
      <w:tr w:rsidR="007A175F" w:rsidRPr="00140353" w14:paraId="46B2B1FA" w14:textId="77777777" w:rsidTr="00B75997">
        <w:trPr>
          <w:trHeight w:val="288"/>
        </w:trPr>
        <w:tc>
          <w:tcPr>
            <w:tcW w:w="4021" w:type="dxa"/>
            <w:vMerge/>
            <w:vAlign w:val="center"/>
            <w:hideMark/>
          </w:tcPr>
          <w:p w14:paraId="3069CDD6"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660A5B8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1599" w:type="dxa"/>
            <w:shd w:val="clear" w:color="auto" w:fill="auto"/>
            <w:noWrap/>
            <w:vAlign w:val="center"/>
            <w:hideMark/>
          </w:tcPr>
          <w:p w14:paraId="3665A97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2465 (42%)</w:t>
            </w:r>
          </w:p>
        </w:tc>
        <w:tc>
          <w:tcPr>
            <w:tcW w:w="1380" w:type="dxa"/>
            <w:shd w:val="clear" w:color="auto" w:fill="auto"/>
            <w:noWrap/>
            <w:vAlign w:val="center"/>
            <w:hideMark/>
          </w:tcPr>
          <w:p w14:paraId="75227A1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64F9D7D5" w14:textId="77777777" w:rsidTr="00B75997">
        <w:trPr>
          <w:trHeight w:val="288"/>
        </w:trPr>
        <w:tc>
          <w:tcPr>
            <w:tcW w:w="4021" w:type="dxa"/>
            <w:vMerge/>
            <w:vAlign w:val="center"/>
            <w:hideMark/>
          </w:tcPr>
          <w:p w14:paraId="506293C5"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0CBBF2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1599" w:type="dxa"/>
            <w:shd w:val="clear" w:color="auto" w:fill="auto"/>
            <w:noWrap/>
            <w:vAlign w:val="center"/>
            <w:hideMark/>
          </w:tcPr>
          <w:p w14:paraId="537081F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977 (17%)</w:t>
            </w:r>
          </w:p>
        </w:tc>
        <w:tc>
          <w:tcPr>
            <w:tcW w:w="1380" w:type="dxa"/>
            <w:shd w:val="clear" w:color="auto" w:fill="auto"/>
            <w:noWrap/>
            <w:vAlign w:val="center"/>
            <w:hideMark/>
          </w:tcPr>
          <w:p w14:paraId="1E37FD3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2196 (19%)</w:t>
            </w:r>
          </w:p>
        </w:tc>
      </w:tr>
      <w:tr w:rsidR="007A175F" w:rsidRPr="00140353" w14:paraId="1FA3F999" w14:textId="77777777" w:rsidTr="00B75997">
        <w:trPr>
          <w:trHeight w:val="288"/>
        </w:trPr>
        <w:tc>
          <w:tcPr>
            <w:tcW w:w="4021" w:type="dxa"/>
            <w:vMerge/>
            <w:vAlign w:val="center"/>
            <w:hideMark/>
          </w:tcPr>
          <w:p w14:paraId="5FD9F0B3"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46F3F99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1599" w:type="dxa"/>
            <w:shd w:val="clear" w:color="auto" w:fill="auto"/>
            <w:noWrap/>
            <w:vAlign w:val="center"/>
            <w:hideMark/>
          </w:tcPr>
          <w:p w14:paraId="18B9F0C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 (6%)</w:t>
            </w:r>
          </w:p>
        </w:tc>
        <w:tc>
          <w:tcPr>
            <w:tcW w:w="1380" w:type="dxa"/>
            <w:shd w:val="clear" w:color="auto" w:fill="auto"/>
            <w:noWrap/>
            <w:vAlign w:val="center"/>
            <w:hideMark/>
          </w:tcPr>
          <w:p w14:paraId="3057494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1046 (9%)</w:t>
            </w:r>
          </w:p>
        </w:tc>
      </w:tr>
      <w:tr w:rsidR="007A175F" w:rsidRPr="00140353" w14:paraId="5C37125F" w14:textId="77777777" w:rsidTr="00B75997">
        <w:trPr>
          <w:trHeight w:val="288"/>
        </w:trPr>
        <w:tc>
          <w:tcPr>
            <w:tcW w:w="4021" w:type="dxa"/>
            <w:vMerge/>
            <w:vAlign w:val="center"/>
            <w:hideMark/>
          </w:tcPr>
          <w:p w14:paraId="70AB2843"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1348FB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599" w:type="dxa"/>
            <w:shd w:val="clear" w:color="auto" w:fill="auto"/>
            <w:noWrap/>
            <w:vAlign w:val="center"/>
            <w:hideMark/>
          </w:tcPr>
          <w:p w14:paraId="0879752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471 (8%)</w:t>
            </w:r>
          </w:p>
        </w:tc>
        <w:tc>
          <w:tcPr>
            <w:tcW w:w="1380" w:type="dxa"/>
            <w:shd w:val="clear" w:color="auto" w:fill="auto"/>
            <w:noWrap/>
            <w:vAlign w:val="center"/>
            <w:hideMark/>
          </w:tcPr>
          <w:p w14:paraId="3690631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1641 (14%)</w:t>
            </w:r>
          </w:p>
        </w:tc>
      </w:tr>
      <w:tr w:rsidR="007A175F" w:rsidRPr="00140353" w14:paraId="6B706678" w14:textId="77777777" w:rsidTr="00B75997">
        <w:trPr>
          <w:trHeight w:val="288"/>
        </w:trPr>
        <w:tc>
          <w:tcPr>
            <w:tcW w:w="4021" w:type="dxa"/>
            <w:vMerge w:val="restart"/>
            <w:shd w:val="clear" w:color="auto" w:fill="auto"/>
            <w:hideMark/>
          </w:tcPr>
          <w:p w14:paraId="47C8A14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nephrology consults in the year prior to the index date</w:t>
            </w:r>
          </w:p>
        </w:tc>
        <w:tc>
          <w:tcPr>
            <w:tcW w:w="4160" w:type="dxa"/>
            <w:shd w:val="clear" w:color="auto" w:fill="auto"/>
            <w:noWrap/>
            <w:hideMark/>
          </w:tcPr>
          <w:p w14:paraId="76DEECD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612FDC3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 (14)</w:t>
            </w:r>
          </w:p>
        </w:tc>
        <w:tc>
          <w:tcPr>
            <w:tcW w:w="1380" w:type="dxa"/>
            <w:shd w:val="clear" w:color="auto" w:fill="auto"/>
            <w:noWrap/>
            <w:vAlign w:val="center"/>
            <w:hideMark/>
          </w:tcPr>
          <w:p w14:paraId="04206FD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12 (17)</w:t>
            </w:r>
          </w:p>
        </w:tc>
      </w:tr>
      <w:tr w:rsidR="007A175F" w:rsidRPr="00140353" w14:paraId="385C766D" w14:textId="77777777" w:rsidTr="00B75997">
        <w:trPr>
          <w:trHeight w:val="288"/>
        </w:trPr>
        <w:tc>
          <w:tcPr>
            <w:tcW w:w="4021" w:type="dxa"/>
            <w:vMerge/>
            <w:vAlign w:val="center"/>
            <w:hideMark/>
          </w:tcPr>
          <w:p w14:paraId="52180D18"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FBB232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1599" w:type="dxa"/>
            <w:shd w:val="clear" w:color="auto" w:fill="auto"/>
            <w:noWrap/>
            <w:vAlign w:val="center"/>
            <w:hideMark/>
          </w:tcPr>
          <w:p w14:paraId="4940ED1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1547 (27%)</w:t>
            </w:r>
          </w:p>
        </w:tc>
        <w:tc>
          <w:tcPr>
            <w:tcW w:w="1380" w:type="dxa"/>
            <w:shd w:val="clear" w:color="auto" w:fill="auto"/>
            <w:noWrap/>
            <w:vAlign w:val="center"/>
            <w:hideMark/>
          </w:tcPr>
          <w:p w14:paraId="5AD4FF8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2283 (19%)</w:t>
            </w:r>
          </w:p>
        </w:tc>
      </w:tr>
      <w:tr w:rsidR="007A175F" w:rsidRPr="00140353" w14:paraId="72BDC84F" w14:textId="77777777" w:rsidTr="00B75997">
        <w:trPr>
          <w:trHeight w:val="288"/>
        </w:trPr>
        <w:tc>
          <w:tcPr>
            <w:tcW w:w="4021" w:type="dxa"/>
            <w:vMerge/>
            <w:vAlign w:val="center"/>
            <w:hideMark/>
          </w:tcPr>
          <w:p w14:paraId="4E3801E6"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55ADA74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1599" w:type="dxa"/>
            <w:shd w:val="clear" w:color="auto" w:fill="auto"/>
            <w:noWrap/>
            <w:vAlign w:val="center"/>
            <w:hideMark/>
          </w:tcPr>
          <w:p w14:paraId="01F716A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2465 (42%)</w:t>
            </w:r>
          </w:p>
        </w:tc>
        <w:tc>
          <w:tcPr>
            <w:tcW w:w="1380" w:type="dxa"/>
            <w:shd w:val="clear" w:color="auto" w:fill="auto"/>
            <w:noWrap/>
            <w:vAlign w:val="center"/>
            <w:hideMark/>
          </w:tcPr>
          <w:p w14:paraId="7F2CBF8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11836387" w14:textId="77777777" w:rsidTr="00B75997">
        <w:trPr>
          <w:trHeight w:val="288"/>
        </w:trPr>
        <w:tc>
          <w:tcPr>
            <w:tcW w:w="4021" w:type="dxa"/>
            <w:vMerge/>
            <w:vAlign w:val="center"/>
            <w:hideMark/>
          </w:tcPr>
          <w:p w14:paraId="75BA7D1A"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E5E38C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1599" w:type="dxa"/>
            <w:shd w:val="clear" w:color="auto" w:fill="auto"/>
            <w:noWrap/>
            <w:vAlign w:val="center"/>
            <w:hideMark/>
          </w:tcPr>
          <w:p w14:paraId="4FB4ADD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977 (17%)</w:t>
            </w:r>
          </w:p>
        </w:tc>
        <w:tc>
          <w:tcPr>
            <w:tcW w:w="1380" w:type="dxa"/>
            <w:shd w:val="clear" w:color="auto" w:fill="auto"/>
            <w:noWrap/>
            <w:vAlign w:val="center"/>
            <w:hideMark/>
          </w:tcPr>
          <w:p w14:paraId="617CF30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2196 (19%)</w:t>
            </w:r>
          </w:p>
        </w:tc>
      </w:tr>
      <w:tr w:rsidR="007A175F" w:rsidRPr="00140353" w14:paraId="6ACF248A" w14:textId="77777777" w:rsidTr="00B75997">
        <w:trPr>
          <w:trHeight w:val="288"/>
        </w:trPr>
        <w:tc>
          <w:tcPr>
            <w:tcW w:w="4021" w:type="dxa"/>
            <w:vMerge/>
            <w:vAlign w:val="center"/>
            <w:hideMark/>
          </w:tcPr>
          <w:p w14:paraId="788DF6AD"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93D335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1599" w:type="dxa"/>
            <w:shd w:val="clear" w:color="auto" w:fill="auto"/>
            <w:noWrap/>
            <w:vAlign w:val="center"/>
            <w:hideMark/>
          </w:tcPr>
          <w:p w14:paraId="3BE8AC5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 (6%)</w:t>
            </w:r>
          </w:p>
        </w:tc>
        <w:tc>
          <w:tcPr>
            <w:tcW w:w="1380" w:type="dxa"/>
            <w:shd w:val="clear" w:color="auto" w:fill="auto"/>
            <w:noWrap/>
            <w:vAlign w:val="center"/>
            <w:hideMark/>
          </w:tcPr>
          <w:p w14:paraId="68283D9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1046 (9%)</w:t>
            </w:r>
          </w:p>
        </w:tc>
      </w:tr>
      <w:tr w:rsidR="007A175F" w:rsidRPr="00140353" w14:paraId="463404C4" w14:textId="77777777" w:rsidTr="00B75997">
        <w:trPr>
          <w:trHeight w:val="288"/>
        </w:trPr>
        <w:tc>
          <w:tcPr>
            <w:tcW w:w="4021" w:type="dxa"/>
            <w:vMerge/>
            <w:vAlign w:val="center"/>
            <w:hideMark/>
          </w:tcPr>
          <w:p w14:paraId="27B9B0CE"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9C08D4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599" w:type="dxa"/>
            <w:shd w:val="clear" w:color="auto" w:fill="auto"/>
            <w:noWrap/>
            <w:vAlign w:val="center"/>
            <w:hideMark/>
          </w:tcPr>
          <w:p w14:paraId="0AF7B5D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471 (8%)</w:t>
            </w:r>
          </w:p>
        </w:tc>
        <w:tc>
          <w:tcPr>
            <w:tcW w:w="1380" w:type="dxa"/>
            <w:shd w:val="clear" w:color="auto" w:fill="auto"/>
            <w:noWrap/>
            <w:vAlign w:val="center"/>
            <w:hideMark/>
          </w:tcPr>
          <w:p w14:paraId="5C0851B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1641 (14%)</w:t>
            </w:r>
          </w:p>
        </w:tc>
      </w:tr>
      <w:tr w:rsidR="007A175F" w:rsidRPr="00140353" w14:paraId="70DB4738" w14:textId="77777777" w:rsidTr="00B75997">
        <w:trPr>
          <w:trHeight w:val="288"/>
        </w:trPr>
        <w:tc>
          <w:tcPr>
            <w:tcW w:w="4021" w:type="dxa"/>
            <w:vMerge w:val="restart"/>
            <w:shd w:val="clear" w:color="auto" w:fill="auto"/>
            <w:hideMark/>
          </w:tcPr>
          <w:p w14:paraId="54A7B5E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days spent in the hospital in the year prior to the index date</w:t>
            </w:r>
          </w:p>
        </w:tc>
        <w:tc>
          <w:tcPr>
            <w:tcW w:w="4160" w:type="dxa"/>
            <w:shd w:val="clear" w:color="auto" w:fill="auto"/>
            <w:noWrap/>
            <w:hideMark/>
          </w:tcPr>
          <w:p w14:paraId="40F9816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3EE6589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11 (28)</w:t>
            </w:r>
          </w:p>
        </w:tc>
        <w:tc>
          <w:tcPr>
            <w:tcW w:w="1380" w:type="dxa"/>
            <w:shd w:val="clear" w:color="auto" w:fill="auto"/>
            <w:noWrap/>
            <w:vAlign w:val="center"/>
            <w:hideMark/>
          </w:tcPr>
          <w:p w14:paraId="25E22CB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17 (31)</w:t>
            </w:r>
          </w:p>
        </w:tc>
      </w:tr>
      <w:tr w:rsidR="007A175F" w:rsidRPr="00140353" w14:paraId="44C59B38" w14:textId="77777777" w:rsidTr="00B75997">
        <w:trPr>
          <w:trHeight w:val="288"/>
        </w:trPr>
        <w:tc>
          <w:tcPr>
            <w:tcW w:w="4021" w:type="dxa"/>
            <w:vMerge/>
            <w:vAlign w:val="center"/>
            <w:hideMark/>
          </w:tcPr>
          <w:p w14:paraId="27481326"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313708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1599" w:type="dxa"/>
            <w:shd w:val="clear" w:color="auto" w:fill="auto"/>
            <w:noWrap/>
            <w:vAlign w:val="center"/>
            <w:hideMark/>
          </w:tcPr>
          <w:p w14:paraId="6BD1793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1547 (27%)</w:t>
            </w:r>
          </w:p>
        </w:tc>
        <w:tc>
          <w:tcPr>
            <w:tcW w:w="1380" w:type="dxa"/>
            <w:shd w:val="clear" w:color="auto" w:fill="auto"/>
            <w:noWrap/>
            <w:vAlign w:val="center"/>
            <w:hideMark/>
          </w:tcPr>
          <w:p w14:paraId="5E24CC7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2283 (19%)</w:t>
            </w:r>
          </w:p>
        </w:tc>
      </w:tr>
      <w:tr w:rsidR="007A175F" w:rsidRPr="00140353" w14:paraId="38E1A0CD" w14:textId="77777777" w:rsidTr="00B75997">
        <w:trPr>
          <w:trHeight w:val="288"/>
        </w:trPr>
        <w:tc>
          <w:tcPr>
            <w:tcW w:w="4021" w:type="dxa"/>
            <w:vMerge/>
            <w:vAlign w:val="center"/>
            <w:hideMark/>
          </w:tcPr>
          <w:p w14:paraId="6BE09BF1"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22CB5C45"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1599" w:type="dxa"/>
            <w:shd w:val="clear" w:color="auto" w:fill="auto"/>
            <w:noWrap/>
            <w:vAlign w:val="center"/>
            <w:hideMark/>
          </w:tcPr>
          <w:p w14:paraId="6E9F964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2465 (42%)</w:t>
            </w:r>
          </w:p>
        </w:tc>
        <w:tc>
          <w:tcPr>
            <w:tcW w:w="1380" w:type="dxa"/>
            <w:shd w:val="clear" w:color="auto" w:fill="auto"/>
            <w:noWrap/>
            <w:vAlign w:val="center"/>
            <w:hideMark/>
          </w:tcPr>
          <w:p w14:paraId="7B564D5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147D9064" w14:textId="77777777" w:rsidTr="00B75997">
        <w:trPr>
          <w:trHeight w:val="288"/>
        </w:trPr>
        <w:tc>
          <w:tcPr>
            <w:tcW w:w="4021" w:type="dxa"/>
            <w:vMerge/>
            <w:vAlign w:val="center"/>
            <w:hideMark/>
          </w:tcPr>
          <w:p w14:paraId="42E2BA1B"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F0A6B4A"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1599" w:type="dxa"/>
            <w:shd w:val="clear" w:color="auto" w:fill="auto"/>
            <w:noWrap/>
            <w:vAlign w:val="center"/>
            <w:hideMark/>
          </w:tcPr>
          <w:p w14:paraId="1DC2A25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977 (17%)</w:t>
            </w:r>
          </w:p>
        </w:tc>
        <w:tc>
          <w:tcPr>
            <w:tcW w:w="1380" w:type="dxa"/>
            <w:shd w:val="clear" w:color="auto" w:fill="auto"/>
            <w:noWrap/>
            <w:vAlign w:val="center"/>
            <w:hideMark/>
          </w:tcPr>
          <w:p w14:paraId="4ED9CC4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2196 (19%)</w:t>
            </w:r>
          </w:p>
        </w:tc>
      </w:tr>
      <w:tr w:rsidR="007A175F" w:rsidRPr="00140353" w14:paraId="3769F72F" w14:textId="77777777" w:rsidTr="00B75997">
        <w:trPr>
          <w:trHeight w:val="288"/>
        </w:trPr>
        <w:tc>
          <w:tcPr>
            <w:tcW w:w="4021" w:type="dxa"/>
            <w:vMerge/>
            <w:vAlign w:val="center"/>
            <w:hideMark/>
          </w:tcPr>
          <w:p w14:paraId="3018F757"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48D5821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1599" w:type="dxa"/>
            <w:shd w:val="clear" w:color="auto" w:fill="auto"/>
            <w:noWrap/>
            <w:vAlign w:val="center"/>
            <w:hideMark/>
          </w:tcPr>
          <w:p w14:paraId="41EDBDF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 (6%)</w:t>
            </w:r>
          </w:p>
        </w:tc>
        <w:tc>
          <w:tcPr>
            <w:tcW w:w="1380" w:type="dxa"/>
            <w:shd w:val="clear" w:color="auto" w:fill="auto"/>
            <w:noWrap/>
            <w:vAlign w:val="center"/>
            <w:hideMark/>
          </w:tcPr>
          <w:p w14:paraId="589DC3B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1046 (9%)</w:t>
            </w:r>
          </w:p>
        </w:tc>
      </w:tr>
      <w:tr w:rsidR="007A175F" w:rsidRPr="00140353" w14:paraId="648A4A8A" w14:textId="77777777" w:rsidTr="00B75997">
        <w:trPr>
          <w:trHeight w:val="288"/>
        </w:trPr>
        <w:tc>
          <w:tcPr>
            <w:tcW w:w="4021" w:type="dxa"/>
            <w:vMerge/>
            <w:vAlign w:val="center"/>
            <w:hideMark/>
          </w:tcPr>
          <w:p w14:paraId="773C8649"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67F891E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599" w:type="dxa"/>
            <w:shd w:val="clear" w:color="auto" w:fill="auto"/>
            <w:noWrap/>
            <w:vAlign w:val="center"/>
            <w:hideMark/>
          </w:tcPr>
          <w:p w14:paraId="460266F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471 (8%)</w:t>
            </w:r>
          </w:p>
        </w:tc>
        <w:tc>
          <w:tcPr>
            <w:tcW w:w="1380" w:type="dxa"/>
            <w:shd w:val="clear" w:color="auto" w:fill="auto"/>
            <w:noWrap/>
            <w:vAlign w:val="center"/>
            <w:hideMark/>
          </w:tcPr>
          <w:p w14:paraId="653605D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1641 (14%)</w:t>
            </w:r>
          </w:p>
        </w:tc>
      </w:tr>
      <w:tr w:rsidR="007A175F" w:rsidRPr="00140353" w14:paraId="66962F6B" w14:textId="77777777" w:rsidTr="00B75997">
        <w:trPr>
          <w:trHeight w:val="288"/>
        </w:trPr>
        <w:tc>
          <w:tcPr>
            <w:tcW w:w="4021" w:type="dxa"/>
            <w:vMerge w:val="restart"/>
            <w:shd w:val="clear" w:color="auto" w:fill="auto"/>
            <w:hideMark/>
          </w:tcPr>
          <w:p w14:paraId="285A76A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hospitalization visits in the year prior to the index date</w:t>
            </w:r>
          </w:p>
        </w:tc>
        <w:tc>
          <w:tcPr>
            <w:tcW w:w="4160" w:type="dxa"/>
            <w:shd w:val="clear" w:color="auto" w:fill="auto"/>
            <w:noWrap/>
            <w:hideMark/>
          </w:tcPr>
          <w:p w14:paraId="31861146"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7F517DE5"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 (1)</w:t>
            </w:r>
          </w:p>
        </w:tc>
        <w:tc>
          <w:tcPr>
            <w:tcW w:w="1380" w:type="dxa"/>
            <w:shd w:val="clear" w:color="auto" w:fill="auto"/>
            <w:noWrap/>
            <w:vAlign w:val="center"/>
            <w:hideMark/>
          </w:tcPr>
          <w:p w14:paraId="7457C7B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 (1)</w:t>
            </w:r>
          </w:p>
        </w:tc>
      </w:tr>
      <w:tr w:rsidR="007A175F" w:rsidRPr="00140353" w14:paraId="05C40208" w14:textId="77777777" w:rsidTr="00B75997">
        <w:trPr>
          <w:trHeight w:val="288"/>
        </w:trPr>
        <w:tc>
          <w:tcPr>
            <w:tcW w:w="4021" w:type="dxa"/>
            <w:vMerge/>
            <w:vAlign w:val="center"/>
            <w:hideMark/>
          </w:tcPr>
          <w:p w14:paraId="2AA5F7A9"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C1AD56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1599" w:type="dxa"/>
            <w:shd w:val="clear" w:color="auto" w:fill="auto"/>
            <w:noWrap/>
            <w:vAlign w:val="center"/>
            <w:hideMark/>
          </w:tcPr>
          <w:p w14:paraId="6C7A97E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1547 (27%)</w:t>
            </w:r>
          </w:p>
        </w:tc>
        <w:tc>
          <w:tcPr>
            <w:tcW w:w="1380" w:type="dxa"/>
            <w:shd w:val="clear" w:color="auto" w:fill="auto"/>
            <w:noWrap/>
            <w:vAlign w:val="center"/>
            <w:hideMark/>
          </w:tcPr>
          <w:p w14:paraId="36235D6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2283 (19%)</w:t>
            </w:r>
          </w:p>
        </w:tc>
      </w:tr>
      <w:tr w:rsidR="007A175F" w:rsidRPr="00140353" w14:paraId="1D7CA8B8" w14:textId="77777777" w:rsidTr="00B75997">
        <w:trPr>
          <w:trHeight w:val="288"/>
        </w:trPr>
        <w:tc>
          <w:tcPr>
            <w:tcW w:w="4021" w:type="dxa"/>
            <w:vMerge/>
            <w:vAlign w:val="center"/>
            <w:hideMark/>
          </w:tcPr>
          <w:p w14:paraId="4B8EA1CE"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9E23ED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1599" w:type="dxa"/>
            <w:shd w:val="clear" w:color="auto" w:fill="auto"/>
            <w:noWrap/>
            <w:vAlign w:val="center"/>
            <w:hideMark/>
          </w:tcPr>
          <w:p w14:paraId="3790AFB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2465 (42%)</w:t>
            </w:r>
          </w:p>
        </w:tc>
        <w:tc>
          <w:tcPr>
            <w:tcW w:w="1380" w:type="dxa"/>
            <w:shd w:val="clear" w:color="auto" w:fill="auto"/>
            <w:noWrap/>
            <w:vAlign w:val="center"/>
            <w:hideMark/>
          </w:tcPr>
          <w:p w14:paraId="44B2E15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6B05E16E" w14:textId="77777777" w:rsidTr="00B75997">
        <w:trPr>
          <w:trHeight w:val="288"/>
        </w:trPr>
        <w:tc>
          <w:tcPr>
            <w:tcW w:w="4021" w:type="dxa"/>
            <w:vMerge/>
            <w:vAlign w:val="center"/>
            <w:hideMark/>
          </w:tcPr>
          <w:p w14:paraId="52615EF4"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7C8494B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1599" w:type="dxa"/>
            <w:shd w:val="clear" w:color="auto" w:fill="auto"/>
            <w:noWrap/>
            <w:vAlign w:val="center"/>
            <w:hideMark/>
          </w:tcPr>
          <w:p w14:paraId="054B68F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977 (17%)</w:t>
            </w:r>
          </w:p>
        </w:tc>
        <w:tc>
          <w:tcPr>
            <w:tcW w:w="1380" w:type="dxa"/>
            <w:shd w:val="clear" w:color="auto" w:fill="auto"/>
            <w:noWrap/>
            <w:vAlign w:val="center"/>
            <w:hideMark/>
          </w:tcPr>
          <w:p w14:paraId="3907604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2196 (19%)</w:t>
            </w:r>
          </w:p>
        </w:tc>
      </w:tr>
      <w:tr w:rsidR="007A175F" w:rsidRPr="00140353" w14:paraId="2224A49E" w14:textId="77777777" w:rsidTr="00B75997">
        <w:trPr>
          <w:trHeight w:val="288"/>
        </w:trPr>
        <w:tc>
          <w:tcPr>
            <w:tcW w:w="4021" w:type="dxa"/>
            <w:vMerge/>
            <w:vAlign w:val="center"/>
            <w:hideMark/>
          </w:tcPr>
          <w:p w14:paraId="5BA61E0A"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0EDB40D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1599" w:type="dxa"/>
            <w:shd w:val="clear" w:color="auto" w:fill="auto"/>
            <w:noWrap/>
            <w:vAlign w:val="center"/>
            <w:hideMark/>
          </w:tcPr>
          <w:p w14:paraId="0C52944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 (6%)</w:t>
            </w:r>
          </w:p>
        </w:tc>
        <w:tc>
          <w:tcPr>
            <w:tcW w:w="1380" w:type="dxa"/>
            <w:shd w:val="clear" w:color="auto" w:fill="auto"/>
            <w:noWrap/>
            <w:vAlign w:val="center"/>
            <w:hideMark/>
          </w:tcPr>
          <w:p w14:paraId="571029E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1046 (9%)</w:t>
            </w:r>
          </w:p>
        </w:tc>
      </w:tr>
      <w:tr w:rsidR="007A175F" w:rsidRPr="00140353" w14:paraId="3214EFE2" w14:textId="77777777" w:rsidTr="00B75997">
        <w:trPr>
          <w:trHeight w:val="288"/>
        </w:trPr>
        <w:tc>
          <w:tcPr>
            <w:tcW w:w="4021" w:type="dxa"/>
            <w:vMerge/>
            <w:vAlign w:val="center"/>
            <w:hideMark/>
          </w:tcPr>
          <w:p w14:paraId="72CBF41F"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5614858"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599" w:type="dxa"/>
            <w:shd w:val="clear" w:color="auto" w:fill="auto"/>
            <w:noWrap/>
            <w:vAlign w:val="center"/>
            <w:hideMark/>
          </w:tcPr>
          <w:p w14:paraId="50210DD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471 (8%)</w:t>
            </w:r>
          </w:p>
        </w:tc>
        <w:tc>
          <w:tcPr>
            <w:tcW w:w="1380" w:type="dxa"/>
            <w:shd w:val="clear" w:color="auto" w:fill="auto"/>
            <w:noWrap/>
            <w:vAlign w:val="center"/>
            <w:hideMark/>
          </w:tcPr>
          <w:p w14:paraId="1F1CE1F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1641 (14%)</w:t>
            </w:r>
          </w:p>
        </w:tc>
      </w:tr>
      <w:tr w:rsidR="007A175F" w:rsidRPr="00140353" w14:paraId="7C24004C" w14:textId="77777777" w:rsidTr="00B75997">
        <w:trPr>
          <w:trHeight w:val="288"/>
        </w:trPr>
        <w:tc>
          <w:tcPr>
            <w:tcW w:w="4021" w:type="dxa"/>
            <w:vMerge w:val="restart"/>
            <w:shd w:val="clear" w:color="auto" w:fill="auto"/>
            <w:hideMark/>
          </w:tcPr>
          <w:p w14:paraId="68438B50" w14:textId="18971DD3"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emergency department visits in the year </w:t>
            </w:r>
            <w:r w:rsidR="00B67CB8">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the index date</w:t>
            </w:r>
          </w:p>
        </w:tc>
        <w:tc>
          <w:tcPr>
            <w:tcW w:w="4160" w:type="dxa"/>
            <w:shd w:val="clear" w:color="auto" w:fill="auto"/>
            <w:noWrap/>
            <w:hideMark/>
          </w:tcPr>
          <w:p w14:paraId="02447095"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169FA28D"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 (3)</w:t>
            </w:r>
          </w:p>
        </w:tc>
        <w:tc>
          <w:tcPr>
            <w:tcW w:w="1380" w:type="dxa"/>
            <w:shd w:val="clear" w:color="auto" w:fill="auto"/>
            <w:noWrap/>
            <w:vAlign w:val="center"/>
            <w:hideMark/>
          </w:tcPr>
          <w:p w14:paraId="052BCB5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 (3)</w:t>
            </w:r>
          </w:p>
        </w:tc>
      </w:tr>
      <w:tr w:rsidR="007A175F" w:rsidRPr="00140353" w14:paraId="14391F6A" w14:textId="77777777" w:rsidTr="00B75997">
        <w:trPr>
          <w:trHeight w:val="288"/>
        </w:trPr>
        <w:tc>
          <w:tcPr>
            <w:tcW w:w="4021" w:type="dxa"/>
            <w:vMerge/>
            <w:vAlign w:val="center"/>
            <w:hideMark/>
          </w:tcPr>
          <w:p w14:paraId="0C2C58F3"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C5D272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1599" w:type="dxa"/>
            <w:shd w:val="clear" w:color="auto" w:fill="auto"/>
            <w:noWrap/>
            <w:vAlign w:val="center"/>
            <w:hideMark/>
          </w:tcPr>
          <w:p w14:paraId="3CB340C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1547 (27%)</w:t>
            </w:r>
          </w:p>
        </w:tc>
        <w:tc>
          <w:tcPr>
            <w:tcW w:w="1380" w:type="dxa"/>
            <w:shd w:val="clear" w:color="auto" w:fill="auto"/>
            <w:noWrap/>
            <w:vAlign w:val="center"/>
            <w:hideMark/>
          </w:tcPr>
          <w:p w14:paraId="43C9150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2283 (19%)</w:t>
            </w:r>
          </w:p>
        </w:tc>
      </w:tr>
      <w:tr w:rsidR="007A175F" w:rsidRPr="00140353" w14:paraId="2EC65FAF" w14:textId="77777777" w:rsidTr="00B75997">
        <w:trPr>
          <w:trHeight w:val="288"/>
        </w:trPr>
        <w:tc>
          <w:tcPr>
            <w:tcW w:w="4021" w:type="dxa"/>
            <w:vMerge/>
            <w:vAlign w:val="center"/>
            <w:hideMark/>
          </w:tcPr>
          <w:p w14:paraId="6E76E5DE"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625D76F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1599" w:type="dxa"/>
            <w:shd w:val="clear" w:color="auto" w:fill="auto"/>
            <w:noWrap/>
            <w:vAlign w:val="center"/>
            <w:hideMark/>
          </w:tcPr>
          <w:p w14:paraId="36AA1C1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2465 (42%)</w:t>
            </w:r>
          </w:p>
        </w:tc>
        <w:tc>
          <w:tcPr>
            <w:tcW w:w="1380" w:type="dxa"/>
            <w:shd w:val="clear" w:color="auto" w:fill="auto"/>
            <w:noWrap/>
            <w:vAlign w:val="center"/>
            <w:hideMark/>
          </w:tcPr>
          <w:p w14:paraId="3703FB2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4666 (39%)</w:t>
            </w:r>
          </w:p>
        </w:tc>
      </w:tr>
      <w:tr w:rsidR="007A175F" w:rsidRPr="00140353" w14:paraId="089CA36B" w14:textId="77777777" w:rsidTr="00B75997">
        <w:trPr>
          <w:trHeight w:val="288"/>
        </w:trPr>
        <w:tc>
          <w:tcPr>
            <w:tcW w:w="4021" w:type="dxa"/>
            <w:vMerge/>
            <w:vAlign w:val="center"/>
            <w:hideMark/>
          </w:tcPr>
          <w:p w14:paraId="0B517A9E"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4FD9C229"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1599" w:type="dxa"/>
            <w:shd w:val="clear" w:color="auto" w:fill="auto"/>
            <w:noWrap/>
            <w:vAlign w:val="center"/>
            <w:hideMark/>
          </w:tcPr>
          <w:p w14:paraId="6FFA72A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977 (17%)</w:t>
            </w:r>
          </w:p>
        </w:tc>
        <w:tc>
          <w:tcPr>
            <w:tcW w:w="1380" w:type="dxa"/>
            <w:shd w:val="clear" w:color="auto" w:fill="auto"/>
            <w:noWrap/>
            <w:vAlign w:val="center"/>
            <w:hideMark/>
          </w:tcPr>
          <w:p w14:paraId="760DC07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2196 (19%)</w:t>
            </w:r>
          </w:p>
        </w:tc>
      </w:tr>
      <w:tr w:rsidR="007A175F" w:rsidRPr="00140353" w14:paraId="5DCF7C55" w14:textId="77777777" w:rsidTr="00B75997">
        <w:trPr>
          <w:trHeight w:val="288"/>
        </w:trPr>
        <w:tc>
          <w:tcPr>
            <w:tcW w:w="4021" w:type="dxa"/>
            <w:vMerge/>
            <w:vAlign w:val="center"/>
            <w:hideMark/>
          </w:tcPr>
          <w:p w14:paraId="7C35F6CA"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3D49A90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1599" w:type="dxa"/>
            <w:shd w:val="clear" w:color="auto" w:fill="auto"/>
            <w:noWrap/>
            <w:vAlign w:val="center"/>
            <w:hideMark/>
          </w:tcPr>
          <w:p w14:paraId="4DE759B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352 (6%)</w:t>
            </w:r>
          </w:p>
        </w:tc>
        <w:tc>
          <w:tcPr>
            <w:tcW w:w="1380" w:type="dxa"/>
            <w:shd w:val="clear" w:color="auto" w:fill="auto"/>
            <w:noWrap/>
            <w:vAlign w:val="center"/>
            <w:hideMark/>
          </w:tcPr>
          <w:p w14:paraId="3F69EDA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1046 (9%)</w:t>
            </w:r>
          </w:p>
        </w:tc>
      </w:tr>
      <w:tr w:rsidR="007A175F" w:rsidRPr="00140353" w14:paraId="054B26E5" w14:textId="77777777" w:rsidTr="00B75997">
        <w:trPr>
          <w:trHeight w:val="288"/>
        </w:trPr>
        <w:tc>
          <w:tcPr>
            <w:tcW w:w="4021" w:type="dxa"/>
            <w:vMerge/>
            <w:vAlign w:val="center"/>
            <w:hideMark/>
          </w:tcPr>
          <w:p w14:paraId="7BE1A018" w14:textId="77777777" w:rsidR="007A175F" w:rsidRPr="00140353" w:rsidRDefault="007A175F" w:rsidP="007A175F">
            <w:pPr>
              <w:spacing w:after="0" w:line="240" w:lineRule="auto"/>
              <w:rPr>
                <w:rFonts w:ascii="Calibri" w:eastAsia="Times New Roman" w:hAnsi="Calibri" w:cs="Calibri"/>
                <w:color w:val="000000"/>
                <w:lang w:eastAsia="en-CA"/>
              </w:rPr>
            </w:pPr>
          </w:p>
        </w:tc>
        <w:tc>
          <w:tcPr>
            <w:tcW w:w="4160" w:type="dxa"/>
            <w:shd w:val="clear" w:color="auto" w:fill="auto"/>
            <w:noWrap/>
            <w:hideMark/>
          </w:tcPr>
          <w:p w14:paraId="19C7A30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1599" w:type="dxa"/>
            <w:shd w:val="clear" w:color="auto" w:fill="auto"/>
            <w:noWrap/>
            <w:vAlign w:val="center"/>
            <w:hideMark/>
          </w:tcPr>
          <w:p w14:paraId="1AC6AD3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471 (8%)</w:t>
            </w:r>
          </w:p>
        </w:tc>
        <w:tc>
          <w:tcPr>
            <w:tcW w:w="1380" w:type="dxa"/>
            <w:shd w:val="clear" w:color="auto" w:fill="auto"/>
            <w:noWrap/>
            <w:vAlign w:val="center"/>
            <w:hideMark/>
          </w:tcPr>
          <w:p w14:paraId="52F111F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1641 (14%)</w:t>
            </w:r>
          </w:p>
        </w:tc>
      </w:tr>
      <w:tr w:rsidR="007A175F" w:rsidRPr="00140353" w14:paraId="07D880A0" w14:textId="77777777" w:rsidTr="00B75997">
        <w:trPr>
          <w:trHeight w:val="576"/>
        </w:trPr>
        <w:tc>
          <w:tcPr>
            <w:tcW w:w="4021" w:type="dxa"/>
            <w:shd w:val="clear" w:color="auto" w:fill="auto"/>
            <w:hideMark/>
          </w:tcPr>
          <w:p w14:paraId="2F1FE3D4"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days spent in long-term care in the year prior to the index date</w:t>
            </w:r>
          </w:p>
        </w:tc>
        <w:tc>
          <w:tcPr>
            <w:tcW w:w="4160" w:type="dxa"/>
            <w:shd w:val="clear" w:color="auto" w:fill="auto"/>
            <w:noWrap/>
            <w:hideMark/>
          </w:tcPr>
          <w:p w14:paraId="7573FE2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7DEAED1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37 (164)</w:t>
            </w:r>
          </w:p>
        </w:tc>
        <w:tc>
          <w:tcPr>
            <w:tcW w:w="1380" w:type="dxa"/>
            <w:shd w:val="clear" w:color="auto" w:fill="auto"/>
            <w:noWrap/>
            <w:vAlign w:val="center"/>
            <w:hideMark/>
          </w:tcPr>
          <w:p w14:paraId="3896AF86"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25 (133)</w:t>
            </w:r>
          </w:p>
        </w:tc>
      </w:tr>
      <w:tr w:rsidR="007A175F" w:rsidRPr="00140353" w14:paraId="08846656" w14:textId="77777777" w:rsidTr="00B75997">
        <w:trPr>
          <w:trHeight w:val="576"/>
        </w:trPr>
        <w:tc>
          <w:tcPr>
            <w:tcW w:w="4021" w:type="dxa"/>
            <w:shd w:val="clear" w:color="auto" w:fill="auto"/>
            <w:hideMark/>
          </w:tcPr>
          <w:p w14:paraId="17CB1E8B" w14:textId="11AB240D"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Long term care facility utilization in the year </w:t>
            </w:r>
            <w:r w:rsidR="00B67CB8">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the index date</w:t>
            </w:r>
          </w:p>
        </w:tc>
        <w:tc>
          <w:tcPr>
            <w:tcW w:w="4160" w:type="dxa"/>
            <w:shd w:val="clear" w:color="auto" w:fill="auto"/>
            <w:noWrap/>
            <w:hideMark/>
          </w:tcPr>
          <w:p w14:paraId="665F789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1599" w:type="dxa"/>
            <w:shd w:val="clear" w:color="auto" w:fill="auto"/>
            <w:noWrap/>
            <w:vAlign w:val="center"/>
            <w:hideMark/>
          </w:tcPr>
          <w:p w14:paraId="77A2E8C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568 (10%)</w:t>
            </w:r>
          </w:p>
        </w:tc>
        <w:tc>
          <w:tcPr>
            <w:tcW w:w="1380" w:type="dxa"/>
            <w:shd w:val="clear" w:color="auto" w:fill="auto"/>
            <w:noWrap/>
            <w:vAlign w:val="center"/>
            <w:hideMark/>
          </w:tcPr>
          <w:p w14:paraId="3FC876D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1082 (9%)</w:t>
            </w:r>
          </w:p>
        </w:tc>
      </w:tr>
      <w:tr w:rsidR="007A175F" w:rsidRPr="00140353" w14:paraId="0357C039" w14:textId="77777777" w:rsidTr="00B75997">
        <w:trPr>
          <w:trHeight w:val="576"/>
        </w:trPr>
        <w:tc>
          <w:tcPr>
            <w:tcW w:w="4021" w:type="dxa"/>
            <w:shd w:val="clear" w:color="auto" w:fill="auto"/>
            <w:hideMark/>
          </w:tcPr>
          <w:p w14:paraId="5A569C4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dialysis sessions in the year prior to the index date</w:t>
            </w:r>
          </w:p>
        </w:tc>
        <w:tc>
          <w:tcPr>
            <w:tcW w:w="4160" w:type="dxa"/>
            <w:shd w:val="clear" w:color="auto" w:fill="auto"/>
            <w:noWrap/>
            <w:hideMark/>
          </w:tcPr>
          <w:p w14:paraId="47B52721"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0BAAFBB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140 (36)</w:t>
            </w:r>
          </w:p>
        </w:tc>
        <w:tc>
          <w:tcPr>
            <w:tcW w:w="1380" w:type="dxa"/>
            <w:shd w:val="clear" w:color="auto" w:fill="auto"/>
            <w:noWrap/>
            <w:vAlign w:val="center"/>
            <w:hideMark/>
          </w:tcPr>
          <w:p w14:paraId="3986CC48"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107 (48)</w:t>
            </w:r>
          </w:p>
        </w:tc>
      </w:tr>
      <w:tr w:rsidR="007A175F" w:rsidRPr="00140353" w14:paraId="7E1CC0CB" w14:textId="77777777" w:rsidTr="00B75997">
        <w:trPr>
          <w:trHeight w:val="288"/>
        </w:trPr>
        <w:tc>
          <w:tcPr>
            <w:tcW w:w="4021" w:type="dxa"/>
            <w:shd w:val="clear" w:color="auto" w:fill="auto"/>
            <w:hideMark/>
          </w:tcPr>
          <w:p w14:paraId="58760AE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Time since the first date on dialysis (days)</w:t>
            </w:r>
          </w:p>
        </w:tc>
        <w:tc>
          <w:tcPr>
            <w:tcW w:w="4160" w:type="dxa"/>
            <w:shd w:val="clear" w:color="auto" w:fill="auto"/>
            <w:noWrap/>
            <w:hideMark/>
          </w:tcPr>
          <w:p w14:paraId="438DCCC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31F5243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1847 (1836)</w:t>
            </w:r>
          </w:p>
        </w:tc>
        <w:tc>
          <w:tcPr>
            <w:tcW w:w="1380" w:type="dxa"/>
            <w:shd w:val="clear" w:color="auto" w:fill="auto"/>
            <w:noWrap/>
            <w:vAlign w:val="center"/>
            <w:hideMark/>
          </w:tcPr>
          <w:p w14:paraId="247A2CF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1327 (1782)</w:t>
            </w:r>
          </w:p>
        </w:tc>
      </w:tr>
      <w:tr w:rsidR="007A175F" w:rsidRPr="00140353" w14:paraId="44E7E243" w14:textId="77777777" w:rsidTr="00B75997">
        <w:trPr>
          <w:trHeight w:val="288"/>
        </w:trPr>
        <w:tc>
          <w:tcPr>
            <w:tcW w:w="4021" w:type="dxa"/>
            <w:shd w:val="clear" w:color="auto" w:fill="auto"/>
            <w:hideMark/>
          </w:tcPr>
          <w:p w14:paraId="301D389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Height (cm) prior to starting dialysis</w:t>
            </w:r>
          </w:p>
        </w:tc>
        <w:tc>
          <w:tcPr>
            <w:tcW w:w="4160" w:type="dxa"/>
            <w:shd w:val="clear" w:color="auto" w:fill="auto"/>
            <w:noWrap/>
            <w:hideMark/>
          </w:tcPr>
          <w:p w14:paraId="6C11A51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7BF75D30"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175 (63)</w:t>
            </w:r>
          </w:p>
        </w:tc>
        <w:tc>
          <w:tcPr>
            <w:tcW w:w="1380" w:type="dxa"/>
            <w:shd w:val="clear" w:color="auto" w:fill="auto"/>
            <w:noWrap/>
            <w:vAlign w:val="center"/>
            <w:hideMark/>
          </w:tcPr>
          <w:p w14:paraId="5BBEE1C3"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170 (42)</w:t>
            </w:r>
          </w:p>
        </w:tc>
      </w:tr>
      <w:tr w:rsidR="007A175F" w:rsidRPr="00140353" w14:paraId="5DCFD1E3" w14:textId="77777777" w:rsidTr="00B75997">
        <w:trPr>
          <w:trHeight w:val="288"/>
        </w:trPr>
        <w:tc>
          <w:tcPr>
            <w:tcW w:w="4021" w:type="dxa"/>
            <w:shd w:val="clear" w:color="auto" w:fill="auto"/>
            <w:hideMark/>
          </w:tcPr>
          <w:p w14:paraId="0EDFF7D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Weight (kg) prior to starting dialysis</w:t>
            </w:r>
          </w:p>
        </w:tc>
        <w:tc>
          <w:tcPr>
            <w:tcW w:w="4160" w:type="dxa"/>
            <w:shd w:val="clear" w:color="auto" w:fill="auto"/>
            <w:noWrap/>
            <w:hideMark/>
          </w:tcPr>
          <w:p w14:paraId="4132A760"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4F4BEC49"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87 (71)</w:t>
            </w:r>
          </w:p>
        </w:tc>
        <w:tc>
          <w:tcPr>
            <w:tcW w:w="1380" w:type="dxa"/>
            <w:shd w:val="clear" w:color="auto" w:fill="auto"/>
            <w:noWrap/>
            <w:vAlign w:val="center"/>
            <w:hideMark/>
          </w:tcPr>
          <w:p w14:paraId="2EB4814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83 (50)</w:t>
            </w:r>
          </w:p>
        </w:tc>
      </w:tr>
      <w:tr w:rsidR="007A175F" w:rsidRPr="00140353" w14:paraId="54EABC99" w14:textId="77777777" w:rsidTr="00B75997">
        <w:trPr>
          <w:trHeight w:val="288"/>
        </w:trPr>
        <w:tc>
          <w:tcPr>
            <w:tcW w:w="4021" w:type="dxa"/>
            <w:shd w:val="clear" w:color="auto" w:fill="auto"/>
            <w:hideMark/>
          </w:tcPr>
          <w:p w14:paraId="08B3D68C" w14:textId="3023920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Urea test result </w:t>
            </w:r>
            <w:r w:rsidR="00B67CB8">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starting dialysis</w:t>
            </w:r>
          </w:p>
        </w:tc>
        <w:tc>
          <w:tcPr>
            <w:tcW w:w="4160" w:type="dxa"/>
            <w:shd w:val="clear" w:color="auto" w:fill="auto"/>
            <w:noWrap/>
            <w:hideMark/>
          </w:tcPr>
          <w:p w14:paraId="763A6D9B"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3A8BCEB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33 (21)</w:t>
            </w:r>
          </w:p>
        </w:tc>
        <w:tc>
          <w:tcPr>
            <w:tcW w:w="1380" w:type="dxa"/>
            <w:shd w:val="clear" w:color="auto" w:fill="auto"/>
            <w:noWrap/>
            <w:vAlign w:val="center"/>
            <w:hideMark/>
          </w:tcPr>
          <w:p w14:paraId="2086229E"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32 (22)</w:t>
            </w:r>
          </w:p>
        </w:tc>
      </w:tr>
      <w:tr w:rsidR="007A175F" w:rsidRPr="00140353" w14:paraId="4157793A" w14:textId="77777777" w:rsidTr="00B75997">
        <w:trPr>
          <w:trHeight w:val="576"/>
        </w:trPr>
        <w:tc>
          <w:tcPr>
            <w:tcW w:w="4021" w:type="dxa"/>
            <w:shd w:val="clear" w:color="auto" w:fill="auto"/>
            <w:hideMark/>
          </w:tcPr>
          <w:p w14:paraId="4C521212"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Hemoglobin test results prior to starting dialysis</w:t>
            </w:r>
          </w:p>
        </w:tc>
        <w:tc>
          <w:tcPr>
            <w:tcW w:w="4160" w:type="dxa"/>
            <w:shd w:val="clear" w:color="auto" w:fill="auto"/>
            <w:noWrap/>
            <w:hideMark/>
          </w:tcPr>
          <w:p w14:paraId="038C2A3D"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333D16A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 (23)</w:t>
            </w:r>
          </w:p>
        </w:tc>
        <w:tc>
          <w:tcPr>
            <w:tcW w:w="1380" w:type="dxa"/>
            <w:shd w:val="clear" w:color="auto" w:fill="auto"/>
            <w:noWrap/>
            <w:vAlign w:val="center"/>
            <w:hideMark/>
          </w:tcPr>
          <w:p w14:paraId="499A590F"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97 (35)</w:t>
            </w:r>
          </w:p>
        </w:tc>
      </w:tr>
      <w:tr w:rsidR="007A175F" w:rsidRPr="00140353" w14:paraId="1AE98FDB" w14:textId="77777777" w:rsidTr="00B75997">
        <w:trPr>
          <w:trHeight w:val="576"/>
        </w:trPr>
        <w:tc>
          <w:tcPr>
            <w:tcW w:w="4021" w:type="dxa"/>
            <w:shd w:val="clear" w:color="auto" w:fill="auto"/>
            <w:hideMark/>
          </w:tcPr>
          <w:p w14:paraId="53D28BAC"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Creatinine test result prior to starting dialysis</w:t>
            </w:r>
          </w:p>
        </w:tc>
        <w:tc>
          <w:tcPr>
            <w:tcW w:w="4160" w:type="dxa"/>
            <w:shd w:val="clear" w:color="auto" w:fill="auto"/>
            <w:noWrap/>
            <w:hideMark/>
          </w:tcPr>
          <w:p w14:paraId="4F452B03"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2B8FF0A7"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632 (342)</w:t>
            </w:r>
          </w:p>
        </w:tc>
        <w:tc>
          <w:tcPr>
            <w:tcW w:w="1380" w:type="dxa"/>
            <w:shd w:val="clear" w:color="auto" w:fill="auto"/>
            <w:noWrap/>
            <w:vAlign w:val="center"/>
            <w:hideMark/>
          </w:tcPr>
          <w:p w14:paraId="4C0FF2FC"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634 (331)</w:t>
            </w:r>
          </w:p>
        </w:tc>
      </w:tr>
      <w:tr w:rsidR="007A175F" w:rsidRPr="00140353" w14:paraId="646B6807" w14:textId="77777777" w:rsidTr="00B75997">
        <w:trPr>
          <w:trHeight w:val="288"/>
        </w:trPr>
        <w:tc>
          <w:tcPr>
            <w:tcW w:w="4021" w:type="dxa"/>
            <w:shd w:val="clear" w:color="auto" w:fill="auto"/>
            <w:hideMark/>
          </w:tcPr>
          <w:p w14:paraId="0D408407"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eGFR using CKD EPI</w:t>
            </w:r>
          </w:p>
        </w:tc>
        <w:tc>
          <w:tcPr>
            <w:tcW w:w="4160" w:type="dxa"/>
            <w:shd w:val="clear" w:color="auto" w:fill="auto"/>
            <w:noWrap/>
            <w:hideMark/>
          </w:tcPr>
          <w:p w14:paraId="7F15AE3F"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7DCA9F71"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 (6)</w:t>
            </w:r>
          </w:p>
        </w:tc>
        <w:tc>
          <w:tcPr>
            <w:tcW w:w="1380" w:type="dxa"/>
            <w:shd w:val="clear" w:color="auto" w:fill="auto"/>
            <w:noWrap/>
            <w:vAlign w:val="center"/>
            <w:hideMark/>
          </w:tcPr>
          <w:p w14:paraId="6153BC4B"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9 (6)</w:t>
            </w:r>
          </w:p>
        </w:tc>
      </w:tr>
      <w:tr w:rsidR="007A175F" w:rsidRPr="00140353" w14:paraId="4ADC1832" w14:textId="77777777" w:rsidTr="00B75997">
        <w:trPr>
          <w:trHeight w:val="288"/>
        </w:trPr>
        <w:tc>
          <w:tcPr>
            <w:tcW w:w="4021" w:type="dxa"/>
            <w:shd w:val="clear" w:color="auto" w:fill="auto"/>
            <w:hideMark/>
          </w:tcPr>
          <w:p w14:paraId="0782CC22" w14:textId="20FD61C0" w:rsidR="007A175F" w:rsidRPr="00140353" w:rsidRDefault="00AD418A" w:rsidP="007A175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Serum a</w:t>
            </w:r>
            <w:r w:rsidR="007A175F" w:rsidRPr="00140353">
              <w:rPr>
                <w:rFonts w:ascii="Calibri" w:eastAsia="Times New Roman" w:hAnsi="Calibri" w:cs="Calibri"/>
                <w:color w:val="000000"/>
                <w:lang w:eastAsia="en-CA"/>
              </w:rPr>
              <w:t>lbumin test result prior to starting dialysis</w:t>
            </w:r>
          </w:p>
        </w:tc>
        <w:tc>
          <w:tcPr>
            <w:tcW w:w="4160" w:type="dxa"/>
            <w:shd w:val="clear" w:color="auto" w:fill="auto"/>
            <w:noWrap/>
            <w:hideMark/>
          </w:tcPr>
          <w:p w14:paraId="3FDDE3EE" w14:textId="77777777" w:rsidR="007A175F" w:rsidRPr="00140353" w:rsidRDefault="007A175F" w:rsidP="007A175F">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1599" w:type="dxa"/>
            <w:shd w:val="clear" w:color="auto" w:fill="auto"/>
            <w:noWrap/>
            <w:vAlign w:val="center"/>
            <w:hideMark/>
          </w:tcPr>
          <w:p w14:paraId="3E7E086A"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32 (7)</w:t>
            </w:r>
          </w:p>
        </w:tc>
        <w:tc>
          <w:tcPr>
            <w:tcW w:w="1380" w:type="dxa"/>
            <w:shd w:val="clear" w:color="auto" w:fill="auto"/>
            <w:noWrap/>
            <w:vAlign w:val="center"/>
            <w:hideMark/>
          </w:tcPr>
          <w:p w14:paraId="04159404" w14:textId="77777777" w:rsidR="007A175F" w:rsidRPr="00140353" w:rsidRDefault="007A175F" w:rsidP="007A175F">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32 (7)</w:t>
            </w:r>
          </w:p>
        </w:tc>
      </w:tr>
    </w:tbl>
    <w:p w14:paraId="012EE6EE" w14:textId="77777777" w:rsidR="00863A6A" w:rsidRPr="00140353" w:rsidRDefault="00863A6A" w:rsidP="00863A6A"/>
    <w:p w14:paraId="4C208A2A" w14:textId="449CB3FA" w:rsidR="00863A6A" w:rsidRPr="0039530D" w:rsidRDefault="00987520" w:rsidP="00863A6A">
      <w:pPr>
        <w:rPr>
          <w:rFonts w:ascii="Calibri" w:hAnsi="Calibri" w:cs="Calibri"/>
          <w:sz w:val="20"/>
          <w:szCs w:val="20"/>
          <w:vertAlign w:val="superscript"/>
        </w:rPr>
      </w:pPr>
      <w:r w:rsidRPr="00987520">
        <w:rPr>
          <w:rFonts w:ascii="Calibri" w:hAnsi="Calibri" w:cs="Calibri"/>
          <w:sz w:val="20"/>
          <w:szCs w:val="20"/>
          <w:vertAlign w:val="superscript"/>
        </w:rPr>
        <w:t>1</w:t>
      </w:r>
      <w:r>
        <w:rPr>
          <w:rFonts w:ascii="Calibri" w:hAnsi="Calibri" w:cs="Calibri"/>
          <w:sz w:val="20"/>
          <w:szCs w:val="20"/>
        </w:rPr>
        <w:t xml:space="preserve"> </w:t>
      </w:r>
      <w:r w:rsidR="00263982" w:rsidRPr="00140353">
        <w:rPr>
          <w:rFonts w:ascii="Calibri" w:hAnsi="Calibri" w:cs="Calibri"/>
          <w:sz w:val="20"/>
          <w:szCs w:val="20"/>
        </w:rPr>
        <w:t>Population for Randomization included patients that were on hemodialysis as of April 1, 2013</w:t>
      </w:r>
      <w:r w:rsidR="007D0E96">
        <w:rPr>
          <w:rFonts w:ascii="Calibri" w:hAnsi="Calibri" w:cs="Calibri"/>
          <w:sz w:val="20"/>
          <w:szCs w:val="20"/>
        </w:rPr>
        <w:t>,</w:t>
      </w:r>
      <w:r w:rsidR="00263982" w:rsidRPr="00140353">
        <w:rPr>
          <w:rFonts w:ascii="Calibri" w:hAnsi="Calibri" w:cs="Calibri"/>
          <w:sz w:val="20"/>
          <w:szCs w:val="20"/>
        </w:rPr>
        <w:t xml:space="preserve"> and Trial Population included patients that were on hemodialysis as of April 1, 2014</w:t>
      </w:r>
      <w:r w:rsidR="00815858">
        <w:rPr>
          <w:rFonts w:ascii="Calibri" w:hAnsi="Calibri" w:cs="Calibri"/>
          <w:sz w:val="20"/>
          <w:szCs w:val="20"/>
        </w:rPr>
        <w:t>,</w:t>
      </w:r>
      <w:r w:rsidR="00263982" w:rsidRPr="00140353">
        <w:rPr>
          <w:rFonts w:ascii="Calibri" w:hAnsi="Calibri" w:cs="Calibri"/>
          <w:sz w:val="20"/>
          <w:szCs w:val="20"/>
        </w:rPr>
        <w:t xml:space="preserve"> and any patient that started in-</w:t>
      </w:r>
      <w:r w:rsidR="00D413B3">
        <w:rPr>
          <w:rFonts w:ascii="Calibri" w:hAnsi="Calibri" w:cs="Calibri"/>
          <w:sz w:val="20"/>
          <w:szCs w:val="20"/>
        </w:rPr>
        <w:t>center</w:t>
      </w:r>
      <w:r w:rsidR="00263982" w:rsidRPr="00140353">
        <w:rPr>
          <w:rFonts w:ascii="Calibri" w:hAnsi="Calibri" w:cs="Calibri"/>
          <w:sz w:val="20"/>
          <w:szCs w:val="20"/>
        </w:rPr>
        <w:t xml:space="preserve"> hemodialysis at one of the 72 participating </w:t>
      </w:r>
      <w:r w:rsidR="00D413B3">
        <w:rPr>
          <w:rFonts w:ascii="Calibri" w:hAnsi="Calibri" w:cs="Calibri"/>
          <w:sz w:val="20"/>
          <w:szCs w:val="20"/>
        </w:rPr>
        <w:t>center</w:t>
      </w:r>
      <w:r w:rsidR="00263982" w:rsidRPr="00140353">
        <w:rPr>
          <w:rFonts w:ascii="Calibri" w:hAnsi="Calibri" w:cs="Calibri"/>
          <w:sz w:val="20"/>
          <w:szCs w:val="20"/>
        </w:rPr>
        <w:t xml:space="preserve">s during the three-year follow-up. </w:t>
      </w:r>
      <w:r w:rsidRPr="00987520">
        <w:rPr>
          <w:rFonts w:ascii="Calibri" w:hAnsi="Calibri" w:cs="Calibri"/>
          <w:sz w:val="20"/>
          <w:szCs w:val="20"/>
          <w:vertAlign w:val="superscript"/>
        </w:rPr>
        <w:t>2</w:t>
      </w:r>
      <w:r w:rsidRPr="00987520">
        <w:rPr>
          <w:rFonts w:ascii="Calibri" w:eastAsia="Times New Roman" w:hAnsi="Calibri" w:cs="Calibri"/>
          <w:color w:val="000000"/>
          <w:sz w:val="20"/>
          <w:szCs w:val="20"/>
          <w:lang w:eastAsia="en-CA"/>
        </w:rPr>
        <w:t xml:space="preserve"> </w:t>
      </w:r>
      <w:r w:rsidRPr="00140353">
        <w:rPr>
          <w:rFonts w:ascii="Calibri" w:eastAsia="Times New Roman" w:hAnsi="Calibri" w:cs="Calibri"/>
          <w:color w:val="000000"/>
          <w:sz w:val="20"/>
          <w:szCs w:val="20"/>
          <w:lang w:eastAsia="en-CA"/>
        </w:rPr>
        <w:t>Composite outcome of cardiovascular-related death or hospitalization for myocardial infarction, ischemic stroke, congestive heart failure.</w:t>
      </w:r>
      <w:r>
        <w:rPr>
          <w:rFonts w:ascii="Calibri" w:eastAsia="Times New Roman" w:hAnsi="Calibri" w:cs="Calibri"/>
          <w:color w:val="000000"/>
          <w:sz w:val="20"/>
          <w:szCs w:val="20"/>
          <w:lang w:eastAsia="en-CA"/>
        </w:rPr>
        <w:t xml:space="preserve"> </w:t>
      </w:r>
      <w:r w:rsidRPr="00987520">
        <w:rPr>
          <w:rFonts w:ascii="Calibri" w:eastAsia="Times New Roman" w:hAnsi="Calibri" w:cs="Calibri"/>
          <w:color w:val="000000"/>
          <w:sz w:val="20"/>
          <w:szCs w:val="20"/>
          <w:vertAlign w:val="superscript"/>
          <w:lang w:eastAsia="en-CA"/>
        </w:rPr>
        <w:t>3</w:t>
      </w:r>
      <w:r>
        <w:rPr>
          <w:rFonts w:ascii="Calibri" w:eastAsia="Times New Roman" w:hAnsi="Calibri" w:cs="Calibri"/>
          <w:color w:val="000000"/>
          <w:sz w:val="20"/>
          <w:szCs w:val="20"/>
          <w:vertAlign w:val="superscript"/>
          <w:lang w:eastAsia="en-CA"/>
        </w:rPr>
        <w:t xml:space="preserve"> </w:t>
      </w:r>
      <w:r w:rsidR="00D413B3">
        <w:rPr>
          <w:rFonts w:ascii="Calibri" w:hAnsi="Calibri" w:cs="Calibri"/>
          <w:sz w:val="20"/>
          <w:szCs w:val="20"/>
        </w:rPr>
        <w:t>Percentage</w:t>
      </w:r>
      <w:r>
        <w:rPr>
          <w:rFonts w:ascii="Calibri" w:hAnsi="Calibri" w:cs="Calibri"/>
          <w:sz w:val="20"/>
          <w:szCs w:val="20"/>
        </w:rPr>
        <w:t xml:space="preserve"> presented only for patients eligible to receive </w:t>
      </w:r>
      <w:r w:rsidR="007D0E96">
        <w:rPr>
          <w:rFonts w:ascii="Calibri" w:hAnsi="Calibri" w:cs="Calibri"/>
          <w:sz w:val="20"/>
          <w:szCs w:val="20"/>
        </w:rPr>
        <w:t xml:space="preserve">the </w:t>
      </w:r>
      <w:r>
        <w:rPr>
          <w:rFonts w:ascii="Calibri" w:hAnsi="Calibri" w:cs="Calibri"/>
          <w:sz w:val="20"/>
          <w:szCs w:val="20"/>
        </w:rPr>
        <w:t xml:space="preserve">Ontario Drug Benefit (ODB) plan in the </w:t>
      </w:r>
      <w:r w:rsidR="007D0E96">
        <w:rPr>
          <w:rFonts w:ascii="Calibri" w:hAnsi="Calibri" w:cs="Calibri"/>
          <w:sz w:val="20"/>
          <w:szCs w:val="20"/>
        </w:rPr>
        <w:t>six</w:t>
      </w:r>
      <w:r>
        <w:rPr>
          <w:rFonts w:ascii="Calibri" w:hAnsi="Calibri" w:cs="Calibri"/>
          <w:sz w:val="20"/>
          <w:szCs w:val="20"/>
        </w:rPr>
        <w:t xml:space="preserve"> months </w:t>
      </w:r>
      <w:r w:rsidR="007D0E96">
        <w:rPr>
          <w:rFonts w:ascii="Calibri" w:hAnsi="Calibri" w:cs="Calibri"/>
          <w:sz w:val="20"/>
          <w:szCs w:val="20"/>
        </w:rPr>
        <w:t xml:space="preserve">before the </w:t>
      </w:r>
      <w:r>
        <w:rPr>
          <w:rFonts w:ascii="Calibri" w:hAnsi="Calibri" w:cs="Calibri"/>
          <w:sz w:val="20"/>
          <w:szCs w:val="20"/>
        </w:rPr>
        <w:t>index date (i.e.</w:t>
      </w:r>
      <w:r w:rsidR="007D0E96">
        <w:rPr>
          <w:rFonts w:ascii="Calibri" w:hAnsi="Calibri" w:cs="Calibri"/>
          <w:sz w:val="20"/>
          <w:szCs w:val="20"/>
        </w:rPr>
        <w:t>,</w:t>
      </w:r>
      <w:r>
        <w:rPr>
          <w:rFonts w:ascii="Calibri" w:hAnsi="Calibri" w:cs="Calibri"/>
          <w:sz w:val="20"/>
          <w:szCs w:val="20"/>
        </w:rPr>
        <w:t xml:space="preserve"> 4494 for Randomization </w:t>
      </w:r>
      <w:r w:rsidR="007D0E96">
        <w:rPr>
          <w:rFonts w:ascii="Calibri" w:hAnsi="Calibri" w:cs="Calibri"/>
          <w:sz w:val="20"/>
          <w:szCs w:val="20"/>
        </w:rPr>
        <w:t>C</w:t>
      </w:r>
      <w:r>
        <w:rPr>
          <w:rFonts w:ascii="Calibri" w:hAnsi="Calibri" w:cs="Calibri"/>
          <w:sz w:val="20"/>
          <w:szCs w:val="20"/>
        </w:rPr>
        <w:t xml:space="preserve">ohort and 10196 for the Trial cohort). </w:t>
      </w:r>
      <w:r w:rsidRPr="00140353">
        <w:rPr>
          <w:rFonts w:ascii="Calibri" w:eastAsia="Times New Roman" w:hAnsi="Calibri" w:cs="Calibri"/>
          <w:color w:val="000000"/>
          <w:sz w:val="20"/>
          <w:szCs w:val="20"/>
          <w:lang w:eastAsia="en-CA"/>
        </w:rPr>
        <w:t>CABG/PCI = Coronary artery bypass grafting (CABG) / percutaneous coronary intervention; GN = Glomerulonephritis</w:t>
      </w:r>
      <w:r>
        <w:rPr>
          <w:rFonts w:ascii="Calibri" w:eastAsia="Times New Roman" w:hAnsi="Calibri" w:cs="Calibri"/>
          <w:color w:val="000000"/>
          <w:sz w:val="20"/>
          <w:szCs w:val="20"/>
          <w:lang w:eastAsia="en-CA"/>
        </w:rPr>
        <w:t>; ESKD=End-stage kidney disease</w:t>
      </w:r>
      <w:r w:rsidRPr="00140353">
        <w:rPr>
          <w:rFonts w:ascii="Calibri" w:eastAsia="Times New Roman" w:hAnsi="Calibri" w:cs="Calibri"/>
          <w:color w:val="000000"/>
          <w:sz w:val="20"/>
          <w:szCs w:val="20"/>
          <w:lang w:eastAsia="en-CA"/>
        </w:rPr>
        <w:t>.</w:t>
      </w:r>
    </w:p>
    <w:p w14:paraId="17614DEB" w14:textId="77777777" w:rsidR="00863A6A" w:rsidRPr="00140353" w:rsidRDefault="00863A6A" w:rsidP="00863A6A">
      <w:r w:rsidRPr="00140353">
        <w:br w:type="page"/>
      </w:r>
    </w:p>
    <w:p w14:paraId="174AA2F2" w14:textId="48FFC997" w:rsidR="00863A6A" w:rsidRPr="00140353" w:rsidRDefault="00863A6A" w:rsidP="00863A6A">
      <w:pPr>
        <w:rPr>
          <w:b/>
          <w:bCs/>
          <w:u w:val="single"/>
        </w:rPr>
      </w:pPr>
      <w:r w:rsidRPr="00140353">
        <w:rPr>
          <w:b/>
          <w:bCs/>
          <w:u w:val="single"/>
        </w:rPr>
        <w:lastRenderedPageBreak/>
        <w:t xml:space="preserve">Appendix </w:t>
      </w:r>
      <w:r w:rsidR="008064C3" w:rsidRPr="00140353">
        <w:rPr>
          <w:b/>
          <w:bCs/>
          <w:u w:val="single"/>
        </w:rPr>
        <w:t>3</w:t>
      </w:r>
      <w:r w:rsidRPr="00140353">
        <w:t>:</w:t>
      </w:r>
      <w:r w:rsidR="00F06657" w:rsidRPr="00140353">
        <w:t xml:space="preserve"> Randomization of the 72 clusters using PROC PLAN in SAS.</w:t>
      </w:r>
    </w:p>
    <w:p w14:paraId="141DDF37"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8000"/>
          <w:sz w:val="16"/>
          <w:szCs w:val="16"/>
          <w:shd w:val="clear" w:color="auto" w:fill="FFFFFF"/>
        </w:rPr>
        <w:t>***********************************;</w:t>
      </w:r>
    </w:p>
    <w:p w14:paraId="59090CE2"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8000"/>
          <w:sz w:val="16"/>
          <w:szCs w:val="16"/>
          <w:shd w:val="clear" w:color="auto" w:fill="FFFFFF"/>
        </w:rPr>
        <w:t>**Creating randomizations Schemes**;</w:t>
      </w:r>
    </w:p>
    <w:p w14:paraId="4B401404" w14:textId="77777777" w:rsidR="006D52BB" w:rsidRPr="00140353" w:rsidRDefault="006D52BB" w:rsidP="006D52BB">
      <w:pPr>
        <w:autoSpaceDE w:val="0"/>
        <w:autoSpaceDN w:val="0"/>
        <w:adjustRightInd w:val="0"/>
        <w:spacing w:after="0" w:line="240" w:lineRule="auto"/>
        <w:rPr>
          <w:rFonts w:ascii="Courier New" w:hAnsi="Courier New" w:cs="Courier New"/>
          <w:color w:val="008000"/>
          <w:sz w:val="16"/>
          <w:szCs w:val="16"/>
          <w:shd w:val="clear" w:color="auto" w:fill="FFFFFF"/>
        </w:rPr>
      </w:pPr>
      <w:r w:rsidRPr="00140353">
        <w:rPr>
          <w:rFonts w:ascii="Courier New" w:hAnsi="Courier New" w:cs="Courier New"/>
          <w:color w:val="008000"/>
          <w:sz w:val="16"/>
          <w:szCs w:val="16"/>
          <w:shd w:val="clear" w:color="auto" w:fill="FFFFFF"/>
        </w:rPr>
        <w:t>***********************************;</w:t>
      </w:r>
    </w:p>
    <w:p w14:paraId="744CB617"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p>
    <w:p w14:paraId="3DF28BFD"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b/>
          <w:bCs/>
          <w:color w:val="000080"/>
          <w:sz w:val="16"/>
          <w:szCs w:val="16"/>
          <w:shd w:val="clear" w:color="auto" w:fill="FFFFFF"/>
        </w:rPr>
        <w:t>proc</w:t>
      </w:r>
      <w:r w:rsidRPr="00140353">
        <w:rPr>
          <w:rFonts w:ascii="Courier New" w:hAnsi="Courier New" w:cs="Courier New"/>
          <w:color w:val="000000"/>
          <w:sz w:val="16"/>
          <w:szCs w:val="16"/>
          <w:shd w:val="clear" w:color="auto" w:fill="FFFFFF"/>
        </w:rPr>
        <w:t xml:space="preserve"> </w:t>
      </w:r>
      <w:r w:rsidRPr="00140353">
        <w:rPr>
          <w:rFonts w:ascii="Courier New" w:hAnsi="Courier New" w:cs="Courier New"/>
          <w:b/>
          <w:bCs/>
          <w:color w:val="000080"/>
          <w:sz w:val="16"/>
          <w:szCs w:val="16"/>
          <w:shd w:val="clear" w:color="auto" w:fill="FFFFFF"/>
        </w:rPr>
        <w:t>plan</w:t>
      </w:r>
      <w:r w:rsidRPr="00140353">
        <w:rPr>
          <w:rFonts w:ascii="Courier New" w:hAnsi="Courier New" w:cs="Courier New"/>
          <w:color w:val="000000"/>
          <w:sz w:val="16"/>
          <w:szCs w:val="16"/>
          <w:shd w:val="clear" w:color="auto" w:fill="FFFFFF"/>
        </w:rPr>
        <w:t xml:space="preserve"> </w:t>
      </w:r>
      <w:r w:rsidRPr="00140353">
        <w:rPr>
          <w:rFonts w:ascii="Courier New" w:hAnsi="Courier New" w:cs="Courier New"/>
          <w:color w:val="0000FF"/>
          <w:sz w:val="16"/>
          <w:szCs w:val="16"/>
          <w:shd w:val="clear" w:color="auto" w:fill="FFFFFF"/>
        </w:rPr>
        <w:t>seed</w:t>
      </w:r>
      <w:r w:rsidRPr="00140353">
        <w:rPr>
          <w:rFonts w:ascii="Courier New" w:hAnsi="Courier New" w:cs="Courier New"/>
          <w:color w:val="000000"/>
          <w:sz w:val="16"/>
          <w:szCs w:val="16"/>
          <w:shd w:val="clear" w:color="auto" w:fill="FFFFFF"/>
        </w:rPr>
        <w:t>=</w:t>
      </w:r>
      <w:r w:rsidRPr="00140353">
        <w:rPr>
          <w:rFonts w:ascii="Courier New" w:hAnsi="Courier New" w:cs="Courier New"/>
          <w:b/>
          <w:bCs/>
          <w:color w:val="008080"/>
          <w:sz w:val="16"/>
          <w:szCs w:val="16"/>
          <w:shd w:val="clear" w:color="auto" w:fill="FFFFFF"/>
        </w:rPr>
        <w:t>14424</w:t>
      </w:r>
      <w:r w:rsidRPr="00140353">
        <w:rPr>
          <w:rFonts w:ascii="Courier New" w:hAnsi="Courier New" w:cs="Courier New"/>
          <w:color w:val="000000"/>
          <w:sz w:val="16"/>
          <w:szCs w:val="16"/>
          <w:shd w:val="clear" w:color="auto" w:fill="FFFFFF"/>
        </w:rPr>
        <w:t>;</w:t>
      </w:r>
    </w:p>
    <w:p w14:paraId="1CF137AA" w14:textId="3B710C9A"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factors</w:t>
      </w:r>
      <w:r w:rsidRPr="00140353">
        <w:rPr>
          <w:rFonts w:ascii="Courier New" w:hAnsi="Courier New" w:cs="Courier New"/>
          <w:color w:val="000000"/>
          <w:sz w:val="16"/>
          <w:szCs w:val="16"/>
          <w:shd w:val="clear" w:color="auto" w:fill="FFFFFF"/>
        </w:rPr>
        <w:t xml:space="preserve"> set=</w:t>
      </w:r>
      <w:r w:rsidR="0072567C" w:rsidRPr="00140353">
        <w:rPr>
          <w:rFonts w:ascii="Courier New" w:hAnsi="Courier New" w:cs="Courier New"/>
          <w:b/>
          <w:bCs/>
          <w:color w:val="008080"/>
          <w:sz w:val="16"/>
          <w:szCs w:val="16"/>
          <w:shd w:val="clear" w:color="auto" w:fill="FFFFFF"/>
        </w:rPr>
        <w:t>3</w:t>
      </w:r>
      <w:r w:rsidRPr="00140353">
        <w:rPr>
          <w:rFonts w:ascii="Courier New" w:hAnsi="Courier New" w:cs="Courier New"/>
          <w:b/>
          <w:bCs/>
          <w:color w:val="008080"/>
          <w:sz w:val="16"/>
          <w:szCs w:val="16"/>
          <w:shd w:val="clear" w:color="auto" w:fill="FFFFFF"/>
        </w:rPr>
        <w:t>00000</w:t>
      </w:r>
      <w:r w:rsidRPr="00140353">
        <w:rPr>
          <w:rFonts w:ascii="Courier New" w:hAnsi="Courier New" w:cs="Courier New"/>
          <w:color w:val="000000"/>
          <w:sz w:val="16"/>
          <w:szCs w:val="16"/>
          <w:shd w:val="clear" w:color="auto" w:fill="FFFFFF"/>
        </w:rPr>
        <w:t xml:space="preserve"> group=</w:t>
      </w:r>
      <w:r w:rsidRPr="00140353">
        <w:rPr>
          <w:rFonts w:ascii="Courier New" w:hAnsi="Courier New" w:cs="Courier New"/>
          <w:b/>
          <w:bCs/>
          <w:color w:val="008080"/>
          <w:sz w:val="16"/>
          <w:szCs w:val="16"/>
          <w:shd w:val="clear" w:color="auto" w:fill="FFFFFF"/>
        </w:rPr>
        <w:t>72</w:t>
      </w:r>
      <w:r w:rsidRPr="00140353">
        <w:rPr>
          <w:rFonts w:ascii="Courier New" w:hAnsi="Courier New" w:cs="Courier New"/>
          <w:color w:val="000000"/>
          <w:sz w:val="16"/>
          <w:szCs w:val="16"/>
          <w:shd w:val="clear" w:color="auto" w:fill="FFFFFF"/>
        </w:rPr>
        <w:t xml:space="preserve"> / </w:t>
      </w:r>
      <w:r w:rsidRPr="00140353">
        <w:rPr>
          <w:rFonts w:ascii="Courier New" w:hAnsi="Courier New" w:cs="Courier New"/>
          <w:color w:val="0000FF"/>
          <w:sz w:val="16"/>
          <w:szCs w:val="16"/>
          <w:shd w:val="clear" w:color="auto" w:fill="FFFFFF"/>
        </w:rPr>
        <w:t>noprint</w:t>
      </w:r>
      <w:r w:rsidRPr="00140353">
        <w:rPr>
          <w:rFonts w:ascii="Courier New" w:hAnsi="Courier New" w:cs="Courier New"/>
          <w:color w:val="000000"/>
          <w:sz w:val="16"/>
          <w:szCs w:val="16"/>
          <w:shd w:val="clear" w:color="auto" w:fill="FFFFFF"/>
        </w:rPr>
        <w:t>;</w:t>
      </w:r>
    </w:p>
    <w:p w14:paraId="6CF1248F"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output</w:t>
      </w:r>
      <w:r w:rsidRPr="00140353">
        <w:rPr>
          <w:rFonts w:ascii="Courier New" w:hAnsi="Courier New" w:cs="Courier New"/>
          <w:color w:val="000000"/>
          <w:sz w:val="16"/>
          <w:szCs w:val="16"/>
          <w:shd w:val="clear" w:color="auto" w:fill="FFFFFF"/>
        </w:rPr>
        <w:t xml:space="preserve"> </w:t>
      </w:r>
      <w:r w:rsidRPr="00140353">
        <w:rPr>
          <w:rFonts w:ascii="Courier New" w:hAnsi="Courier New" w:cs="Courier New"/>
          <w:color w:val="0000FF"/>
          <w:sz w:val="16"/>
          <w:szCs w:val="16"/>
          <w:shd w:val="clear" w:color="auto" w:fill="FFFFFF"/>
        </w:rPr>
        <w:t>out</w:t>
      </w:r>
      <w:r w:rsidRPr="00140353">
        <w:rPr>
          <w:rFonts w:ascii="Courier New" w:hAnsi="Courier New" w:cs="Courier New"/>
          <w:color w:val="000000"/>
          <w:sz w:val="16"/>
          <w:szCs w:val="16"/>
          <w:shd w:val="clear" w:color="auto" w:fill="FFFFFF"/>
        </w:rPr>
        <w:t>=a;</w:t>
      </w:r>
    </w:p>
    <w:p w14:paraId="7A147DCD"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b/>
          <w:bCs/>
          <w:color w:val="000080"/>
          <w:sz w:val="16"/>
          <w:szCs w:val="16"/>
          <w:shd w:val="clear" w:color="auto" w:fill="FFFFFF"/>
        </w:rPr>
        <w:t>run</w:t>
      </w:r>
      <w:r w:rsidRPr="00140353">
        <w:rPr>
          <w:rFonts w:ascii="Courier New" w:hAnsi="Courier New" w:cs="Courier New"/>
          <w:color w:val="000000"/>
          <w:sz w:val="16"/>
          <w:szCs w:val="16"/>
          <w:shd w:val="clear" w:color="auto" w:fill="FFFFFF"/>
        </w:rPr>
        <w:t>;</w:t>
      </w:r>
    </w:p>
    <w:p w14:paraId="7F2B2B6A"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p>
    <w:p w14:paraId="362D6AC8"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b/>
          <w:bCs/>
          <w:color w:val="000080"/>
          <w:sz w:val="16"/>
          <w:szCs w:val="16"/>
          <w:shd w:val="clear" w:color="auto" w:fill="FFFFFF"/>
        </w:rPr>
        <w:t>proc</w:t>
      </w:r>
      <w:r w:rsidRPr="00140353">
        <w:rPr>
          <w:rFonts w:ascii="Courier New" w:hAnsi="Courier New" w:cs="Courier New"/>
          <w:color w:val="000000"/>
          <w:sz w:val="16"/>
          <w:szCs w:val="16"/>
          <w:shd w:val="clear" w:color="auto" w:fill="FFFFFF"/>
        </w:rPr>
        <w:t xml:space="preserve"> </w:t>
      </w:r>
      <w:r w:rsidRPr="00140353">
        <w:rPr>
          <w:rFonts w:ascii="Courier New" w:hAnsi="Courier New" w:cs="Courier New"/>
          <w:b/>
          <w:bCs/>
          <w:color w:val="000080"/>
          <w:sz w:val="16"/>
          <w:szCs w:val="16"/>
          <w:shd w:val="clear" w:color="auto" w:fill="FFFFFF"/>
        </w:rPr>
        <w:t>sort</w:t>
      </w:r>
      <w:r w:rsidRPr="00140353">
        <w:rPr>
          <w:rFonts w:ascii="Courier New" w:hAnsi="Courier New" w:cs="Courier New"/>
          <w:color w:val="000000"/>
          <w:sz w:val="16"/>
          <w:szCs w:val="16"/>
          <w:shd w:val="clear" w:color="auto" w:fill="FFFFFF"/>
        </w:rPr>
        <w:t xml:space="preserve"> </w:t>
      </w:r>
      <w:r w:rsidRPr="00140353">
        <w:rPr>
          <w:rFonts w:ascii="Courier New" w:hAnsi="Courier New" w:cs="Courier New"/>
          <w:color w:val="0000FF"/>
          <w:sz w:val="16"/>
          <w:szCs w:val="16"/>
          <w:shd w:val="clear" w:color="auto" w:fill="FFFFFF"/>
        </w:rPr>
        <w:t>data</w:t>
      </w:r>
      <w:r w:rsidRPr="00140353">
        <w:rPr>
          <w:rFonts w:ascii="Courier New" w:hAnsi="Courier New" w:cs="Courier New"/>
          <w:color w:val="000000"/>
          <w:sz w:val="16"/>
          <w:szCs w:val="16"/>
          <w:shd w:val="clear" w:color="auto" w:fill="FFFFFF"/>
        </w:rPr>
        <w:t>=a;</w:t>
      </w:r>
    </w:p>
    <w:p w14:paraId="07665C71"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by</w:t>
      </w:r>
      <w:r w:rsidRPr="00140353">
        <w:rPr>
          <w:rFonts w:ascii="Courier New" w:hAnsi="Courier New" w:cs="Courier New"/>
          <w:color w:val="000000"/>
          <w:sz w:val="16"/>
          <w:szCs w:val="16"/>
          <w:shd w:val="clear" w:color="auto" w:fill="FFFFFF"/>
        </w:rPr>
        <w:t xml:space="preserve"> set;</w:t>
      </w:r>
    </w:p>
    <w:p w14:paraId="7CF51019"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b/>
          <w:bCs/>
          <w:color w:val="000080"/>
          <w:sz w:val="16"/>
          <w:szCs w:val="16"/>
          <w:shd w:val="clear" w:color="auto" w:fill="FFFFFF"/>
        </w:rPr>
        <w:t>run</w:t>
      </w:r>
      <w:r w:rsidRPr="00140353">
        <w:rPr>
          <w:rFonts w:ascii="Courier New" w:hAnsi="Courier New" w:cs="Courier New"/>
          <w:color w:val="000000"/>
          <w:sz w:val="16"/>
          <w:szCs w:val="16"/>
          <w:shd w:val="clear" w:color="auto" w:fill="FFFFFF"/>
        </w:rPr>
        <w:t>;</w:t>
      </w:r>
    </w:p>
    <w:p w14:paraId="60777FFF"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p>
    <w:p w14:paraId="63764FA6"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b/>
          <w:bCs/>
          <w:color w:val="000080"/>
          <w:sz w:val="16"/>
          <w:szCs w:val="16"/>
          <w:shd w:val="clear" w:color="auto" w:fill="FFFFFF"/>
        </w:rPr>
        <w:t>data</w:t>
      </w:r>
      <w:r w:rsidRPr="00140353">
        <w:rPr>
          <w:rFonts w:ascii="Courier New" w:hAnsi="Courier New" w:cs="Courier New"/>
          <w:color w:val="000000"/>
          <w:sz w:val="16"/>
          <w:szCs w:val="16"/>
          <w:shd w:val="clear" w:color="auto" w:fill="FFFFFF"/>
        </w:rPr>
        <w:t xml:space="preserve"> b;</w:t>
      </w:r>
    </w:p>
    <w:p w14:paraId="4CDA705D"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label</w:t>
      </w:r>
      <w:r w:rsidRPr="00140353">
        <w:rPr>
          <w:rFonts w:ascii="Courier New" w:hAnsi="Courier New" w:cs="Courier New"/>
          <w:color w:val="000000"/>
          <w:sz w:val="16"/>
          <w:szCs w:val="16"/>
          <w:shd w:val="clear" w:color="auto" w:fill="FFFFFF"/>
        </w:rPr>
        <w:t xml:space="preserve"> Set=</w:t>
      </w:r>
      <w:r w:rsidRPr="00140353">
        <w:rPr>
          <w:rFonts w:ascii="Courier New" w:hAnsi="Courier New" w:cs="Courier New"/>
          <w:color w:val="800080"/>
          <w:sz w:val="16"/>
          <w:szCs w:val="16"/>
          <w:shd w:val="clear" w:color="auto" w:fill="FFFFFF"/>
        </w:rPr>
        <w:t>"The allocation number"</w:t>
      </w:r>
    </w:p>
    <w:p w14:paraId="7315908D" w14:textId="71AACF56"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00"/>
          <w:sz w:val="16"/>
          <w:szCs w:val="16"/>
          <w:shd w:val="clear" w:color="auto" w:fill="FFFFFF"/>
        </w:rPr>
        <w:tab/>
        <w:t xml:space="preserve"> </w:t>
      </w:r>
      <w:r w:rsidR="00D413B3">
        <w:rPr>
          <w:rFonts w:ascii="Courier New" w:hAnsi="Courier New" w:cs="Courier New"/>
          <w:color w:val="000000"/>
          <w:sz w:val="16"/>
          <w:szCs w:val="16"/>
          <w:shd w:val="clear" w:color="auto" w:fill="FFFFFF"/>
        </w:rPr>
        <w:t>Center</w:t>
      </w:r>
      <w:r w:rsidRPr="00140353">
        <w:rPr>
          <w:rFonts w:ascii="Courier New" w:hAnsi="Courier New" w:cs="Courier New"/>
          <w:color w:val="000000"/>
          <w:sz w:val="16"/>
          <w:szCs w:val="16"/>
          <w:shd w:val="clear" w:color="auto" w:fill="FFFFFF"/>
        </w:rPr>
        <w:t>_Number=</w:t>
      </w:r>
      <w:r w:rsidRPr="00140353">
        <w:rPr>
          <w:rFonts w:ascii="Courier New" w:hAnsi="Courier New" w:cs="Courier New"/>
          <w:color w:val="800080"/>
          <w:sz w:val="16"/>
          <w:szCs w:val="16"/>
          <w:shd w:val="clear" w:color="auto" w:fill="FFFFFF"/>
        </w:rPr>
        <w:t>"Unique Cluster Number"</w:t>
      </w:r>
    </w:p>
    <w:p w14:paraId="1D57593A"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00"/>
          <w:sz w:val="16"/>
          <w:szCs w:val="16"/>
          <w:shd w:val="clear" w:color="auto" w:fill="FFFFFF"/>
        </w:rPr>
        <w:tab/>
        <w:t xml:space="preserve"> Arm=</w:t>
      </w:r>
      <w:r w:rsidRPr="00140353">
        <w:rPr>
          <w:rFonts w:ascii="Courier New" w:hAnsi="Courier New" w:cs="Courier New"/>
          <w:color w:val="800080"/>
          <w:sz w:val="16"/>
          <w:szCs w:val="16"/>
          <w:shd w:val="clear" w:color="auto" w:fill="FFFFFF"/>
        </w:rPr>
        <w:t>"Treatment arm"</w:t>
      </w:r>
    </w:p>
    <w:p w14:paraId="3B06BE0B"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t>;</w:t>
      </w:r>
    </w:p>
    <w:p w14:paraId="0CB579C6"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set</w:t>
      </w:r>
      <w:r w:rsidRPr="00140353">
        <w:rPr>
          <w:rFonts w:ascii="Courier New" w:hAnsi="Courier New" w:cs="Courier New"/>
          <w:color w:val="000000"/>
          <w:sz w:val="16"/>
          <w:szCs w:val="16"/>
          <w:shd w:val="clear" w:color="auto" w:fill="FFFFFF"/>
        </w:rPr>
        <w:t xml:space="preserve"> a;</w:t>
      </w:r>
    </w:p>
    <w:p w14:paraId="290D693D"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by</w:t>
      </w:r>
      <w:r w:rsidRPr="00140353">
        <w:rPr>
          <w:rFonts w:ascii="Courier New" w:hAnsi="Courier New" w:cs="Courier New"/>
          <w:color w:val="000000"/>
          <w:sz w:val="16"/>
          <w:szCs w:val="16"/>
          <w:shd w:val="clear" w:color="auto" w:fill="FFFFFF"/>
        </w:rPr>
        <w:t xml:space="preserve"> set;</w:t>
      </w:r>
    </w:p>
    <w:p w14:paraId="028B0781" w14:textId="14947745"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retain</w:t>
      </w:r>
      <w:r w:rsidRPr="00140353">
        <w:rPr>
          <w:rFonts w:ascii="Courier New" w:hAnsi="Courier New" w:cs="Courier New"/>
          <w:color w:val="000000"/>
          <w:sz w:val="16"/>
          <w:szCs w:val="16"/>
          <w:shd w:val="clear" w:color="auto" w:fill="FFFFFF"/>
        </w:rPr>
        <w:t xml:space="preserve"> </w:t>
      </w:r>
      <w:r w:rsidR="00D413B3">
        <w:rPr>
          <w:rFonts w:ascii="Courier New" w:hAnsi="Courier New" w:cs="Courier New"/>
          <w:color w:val="000000"/>
          <w:sz w:val="16"/>
          <w:szCs w:val="16"/>
          <w:shd w:val="clear" w:color="auto" w:fill="FFFFFF"/>
        </w:rPr>
        <w:t>Center</w:t>
      </w:r>
      <w:r w:rsidRPr="00140353">
        <w:rPr>
          <w:rFonts w:ascii="Courier New" w:hAnsi="Courier New" w:cs="Courier New"/>
          <w:color w:val="000000"/>
          <w:sz w:val="16"/>
          <w:szCs w:val="16"/>
          <w:shd w:val="clear" w:color="auto" w:fill="FFFFFF"/>
        </w:rPr>
        <w:t>_Number;</w:t>
      </w:r>
    </w:p>
    <w:p w14:paraId="2AAB9823"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t xml:space="preserve">Arm=(group LE </w:t>
      </w:r>
      <w:r w:rsidRPr="00140353">
        <w:rPr>
          <w:rFonts w:ascii="Courier New" w:hAnsi="Courier New" w:cs="Courier New"/>
          <w:b/>
          <w:bCs/>
          <w:color w:val="008080"/>
          <w:sz w:val="16"/>
          <w:szCs w:val="16"/>
          <w:shd w:val="clear" w:color="auto" w:fill="FFFFFF"/>
        </w:rPr>
        <w:t>36</w:t>
      </w:r>
      <w:r w:rsidRPr="00140353">
        <w:rPr>
          <w:rFonts w:ascii="Courier New" w:hAnsi="Courier New" w:cs="Courier New"/>
          <w:color w:val="000000"/>
          <w:sz w:val="16"/>
          <w:szCs w:val="16"/>
          <w:shd w:val="clear" w:color="auto" w:fill="FFFFFF"/>
        </w:rPr>
        <w:t>);</w:t>
      </w:r>
    </w:p>
    <w:p w14:paraId="13F83A01"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p>
    <w:p w14:paraId="34D60730"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if</w:t>
      </w:r>
      <w:r w:rsidRPr="00140353">
        <w:rPr>
          <w:rFonts w:ascii="Courier New" w:hAnsi="Courier New" w:cs="Courier New"/>
          <w:color w:val="000000"/>
          <w:sz w:val="16"/>
          <w:szCs w:val="16"/>
          <w:shd w:val="clear" w:color="auto" w:fill="FFFFFF"/>
        </w:rPr>
        <w:t xml:space="preserve"> first.set </w:t>
      </w:r>
      <w:r w:rsidRPr="00140353">
        <w:rPr>
          <w:rFonts w:ascii="Courier New" w:hAnsi="Courier New" w:cs="Courier New"/>
          <w:color w:val="0000FF"/>
          <w:sz w:val="16"/>
          <w:szCs w:val="16"/>
          <w:shd w:val="clear" w:color="auto" w:fill="FFFFFF"/>
        </w:rPr>
        <w:t>then</w:t>
      </w:r>
    </w:p>
    <w:p w14:paraId="11DE9994" w14:textId="6C9C4954"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00"/>
          <w:sz w:val="16"/>
          <w:szCs w:val="16"/>
          <w:shd w:val="clear" w:color="auto" w:fill="FFFFFF"/>
        </w:rPr>
        <w:tab/>
      </w:r>
      <w:r w:rsidR="00D413B3">
        <w:rPr>
          <w:rFonts w:ascii="Courier New" w:hAnsi="Courier New" w:cs="Courier New"/>
          <w:color w:val="000000"/>
          <w:sz w:val="16"/>
          <w:szCs w:val="16"/>
          <w:shd w:val="clear" w:color="auto" w:fill="FFFFFF"/>
        </w:rPr>
        <w:t>Center</w:t>
      </w:r>
      <w:r w:rsidRPr="00140353">
        <w:rPr>
          <w:rFonts w:ascii="Courier New" w:hAnsi="Courier New" w:cs="Courier New"/>
          <w:color w:val="000000"/>
          <w:sz w:val="16"/>
          <w:szCs w:val="16"/>
          <w:shd w:val="clear" w:color="auto" w:fill="FFFFFF"/>
        </w:rPr>
        <w:t>_Number=</w:t>
      </w:r>
      <w:r w:rsidRPr="00140353">
        <w:rPr>
          <w:rFonts w:ascii="Courier New" w:hAnsi="Courier New" w:cs="Courier New"/>
          <w:b/>
          <w:bCs/>
          <w:color w:val="008080"/>
          <w:sz w:val="16"/>
          <w:szCs w:val="16"/>
          <w:shd w:val="clear" w:color="auto" w:fill="FFFFFF"/>
        </w:rPr>
        <w:t>0</w:t>
      </w:r>
      <w:r w:rsidRPr="00140353">
        <w:rPr>
          <w:rFonts w:ascii="Courier New" w:hAnsi="Courier New" w:cs="Courier New"/>
          <w:color w:val="000000"/>
          <w:sz w:val="16"/>
          <w:szCs w:val="16"/>
          <w:shd w:val="clear" w:color="auto" w:fill="FFFFFF"/>
        </w:rPr>
        <w:t>;</w:t>
      </w:r>
    </w:p>
    <w:p w14:paraId="23B66DC7" w14:textId="0BD661AE"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00D413B3">
        <w:rPr>
          <w:rFonts w:ascii="Courier New" w:hAnsi="Courier New" w:cs="Courier New"/>
          <w:color w:val="000000"/>
          <w:sz w:val="16"/>
          <w:szCs w:val="16"/>
          <w:shd w:val="clear" w:color="auto" w:fill="FFFFFF"/>
        </w:rPr>
        <w:t>Center</w:t>
      </w:r>
      <w:r w:rsidRPr="00140353">
        <w:rPr>
          <w:rFonts w:ascii="Courier New" w:hAnsi="Courier New" w:cs="Courier New"/>
          <w:color w:val="000000"/>
          <w:sz w:val="16"/>
          <w:szCs w:val="16"/>
          <w:shd w:val="clear" w:color="auto" w:fill="FFFFFF"/>
        </w:rPr>
        <w:t>_Number=</w:t>
      </w:r>
      <w:r w:rsidR="00D413B3">
        <w:rPr>
          <w:rFonts w:ascii="Courier New" w:hAnsi="Courier New" w:cs="Courier New"/>
          <w:color w:val="000000"/>
          <w:sz w:val="16"/>
          <w:szCs w:val="16"/>
          <w:shd w:val="clear" w:color="auto" w:fill="FFFFFF"/>
        </w:rPr>
        <w:t>Center</w:t>
      </w:r>
      <w:r w:rsidRPr="00140353">
        <w:rPr>
          <w:rFonts w:ascii="Courier New" w:hAnsi="Courier New" w:cs="Courier New"/>
          <w:color w:val="000000"/>
          <w:sz w:val="16"/>
          <w:szCs w:val="16"/>
          <w:shd w:val="clear" w:color="auto" w:fill="FFFFFF"/>
        </w:rPr>
        <w:t>_Number+</w:t>
      </w:r>
      <w:r w:rsidRPr="00140353">
        <w:rPr>
          <w:rFonts w:ascii="Courier New" w:hAnsi="Courier New" w:cs="Courier New"/>
          <w:b/>
          <w:bCs/>
          <w:color w:val="008080"/>
          <w:sz w:val="16"/>
          <w:szCs w:val="16"/>
          <w:shd w:val="clear" w:color="auto" w:fill="FFFFFF"/>
        </w:rPr>
        <w:t>1</w:t>
      </w:r>
      <w:r w:rsidRPr="00140353">
        <w:rPr>
          <w:rFonts w:ascii="Courier New" w:hAnsi="Courier New" w:cs="Courier New"/>
          <w:color w:val="000000"/>
          <w:sz w:val="16"/>
          <w:szCs w:val="16"/>
          <w:shd w:val="clear" w:color="auto" w:fill="FFFFFF"/>
        </w:rPr>
        <w:t>;</w:t>
      </w:r>
    </w:p>
    <w:p w14:paraId="289E28D0"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color w:val="000000"/>
          <w:sz w:val="16"/>
          <w:szCs w:val="16"/>
          <w:shd w:val="clear" w:color="auto" w:fill="FFFFFF"/>
        </w:rPr>
        <w:tab/>
      </w:r>
      <w:r w:rsidRPr="00140353">
        <w:rPr>
          <w:rFonts w:ascii="Courier New" w:hAnsi="Courier New" w:cs="Courier New"/>
          <w:color w:val="0000FF"/>
          <w:sz w:val="16"/>
          <w:szCs w:val="16"/>
          <w:shd w:val="clear" w:color="auto" w:fill="FFFFFF"/>
        </w:rPr>
        <w:t>drop</w:t>
      </w:r>
      <w:r w:rsidRPr="00140353">
        <w:rPr>
          <w:rFonts w:ascii="Courier New" w:hAnsi="Courier New" w:cs="Courier New"/>
          <w:color w:val="000000"/>
          <w:sz w:val="16"/>
          <w:szCs w:val="16"/>
          <w:shd w:val="clear" w:color="auto" w:fill="FFFFFF"/>
        </w:rPr>
        <w:t xml:space="preserve"> group;</w:t>
      </w:r>
    </w:p>
    <w:p w14:paraId="56906BE8" w14:textId="77777777" w:rsidR="006D52BB" w:rsidRPr="00140353" w:rsidRDefault="006D52BB" w:rsidP="006D52BB">
      <w:pPr>
        <w:autoSpaceDE w:val="0"/>
        <w:autoSpaceDN w:val="0"/>
        <w:adjustRightInd w:val="0"/>
        <w:spacing w:after="0" w:line="240" w:lineRule="auto"/>
        <w:rPr>
          <w:rFonts w:ascii="Courier New" w:hAnsi="Courier New" w:cs="Courier New"/>
          <w:color w:val="000000"/>
          <w:sz w:val="16"/>
          <w:szCs w:val="16"/>
          <w:shd w:val="clear" w:color="auto" w:fill="FFFFFF"/>
        </w:rPr>
      </w:pPr>
      <w:r w:rsidRPr="00140353">
        <w:rPr>
          <w:rFonts w:ascii="Courier New" w:hAnsi="Courier New" w:cs="Courier New"/>
          <w:b/>
          <w:bCs/>
          <w:color w:val="000080"/>
          <w:sz w:val="16"/>
          <w:szCs w:val="16"/>
          <w:shd w:val="clear" w:color="auto" w:fill="FFFFFF"/>
        </w:rPr>
        <w:t>run</w:t>
      </w:r>
      <w:r w:rsidRPr="00140353">
        <w:rPr>
          <w:rFonts w:ascii="Courier New" w:hAnsi="Courier New" w:cs="Courier New"/>
          <w:color w:val="000000"/>
          <w:sz w:val="16"/>
          <w:szCs w:val="16"/>
          <w:shd w:val="clear" w:color="auto" w:fill="FFFFFF"/>
        </w:rPr>
        <w:t>;</w:t>
      </w:r>
    </w:p>
    <w:p w14:paraId="2559ECF7" w14:textId="3EBE6F71" w:rsidR="00863A6A" w:rsidRPr="00140353" w:rsidRDefault="00863A6A" w:rsidP="00863A6A">
      <w:pPr>
        <w:rPr>
          <w:b/>
          <w:bCs/>
          <w:u w:val="single"/>
        </w:rPr>
      </w:pPr>
    </w:p>
    <w:p w14:paraId="3646D9C5" w14:textId="77777777" w:rsidR="007D4094" w:rsidRPr="00140353" w:rsidRDefault="007D4094">
      <w:pPr>
        <w:rPr>
          <w:b/>
          <w:bCs/>
          <w:u w:val="single"/>
        </w:rPr>
      </w:pPr>
      <w:r w:rsidRPr="00140353">
        <w:rPr>
          <w:b/>
          <w:bCs/>
          <w:u w:val="single"/>
        </w:rPr>
        <w:br w:type="page"/>
      </w:r>
    </w:p>
    <w:p w14:paraId="0DE3A319" w14:textId="0330916E" w:rsidR="00F06657" w:rsidRPr="00140353" w:rsidRDefault="00F06657" w:rsidP="00F06657">
      <w:pPr>
        <w:rPr>
          <w:b/>
          <w:bCs/>
          <w:u w:val="single"/>
        </w:rPr>
      </w:pPr>
      <w:r w:rsidRPr="00140353">
        <w:rPr>
          <w:b/>
          <w:bCs/>
          <w:u w:val="single"/>
        </w:rPr>
        <w:lastRenderedPageBreak/>
        <w:t xml:space="preserve">Appendix </w:t>
      </w:r>
      <w:r w:rsidR="008064C3" w:rsidRPr="00140353">
        <w:rPr>
          <w:b/>
          <w:bCs/>
          <w:u w:val="single"/>
        </w:rPr>
        <w:t>4</w:t>
      </w:r>
      <w:r w:rsidR="001D344D">
        <w:rPr>
          <w:b/>
          <w:bCs/>
          <w:u w:val="single"/>
        </w:rPr>
        <w:t>a</w:t>
      </w:r>
      <w:r w:rsidRPr="00140353">
        <w:t>:</w:t>
      </w:r>
      <w:r w:rsidR="007D4094" w:rsidRPr="00140353">
        <w:t xml:space="preserve"> Prognostic </w:t>
      </w:r>
      <w:r w:rsidR="000200D4">
        <w:t>baseline characteristic</w:t>
      </w:r>
      <w:r w:rsidR="007D4094" w:rsidRPr="00140353">
        <w:t xml:space="preserve">s that were thought to be </w:t>
      </w:r>
      <w:r w:rsidR="007D0E96">
        <w:t>relev</w:t>
      </w:r>
      <w:r w:rsidR="007D4094" w:rsidRPr="00140353">
        <w:t>ant a priori or correlated with the outcome from previous literature</w:t>
      </w:r>
    </w:p>
    <w:p w14:paraId="2AC620C3" w14:textId="537096EA" w:rsidR="00F06657" w:rsidRDefault="007D0E96" w:rsidP="00863A6A">
      <w:r>
        <w:t>P</w:t>
      </w:r>
      <w:r w:rsidR="007D4094" w:rsidRPr="00140353">
        <w:t xml:space="preserve">rognostic factors included </w:t>
      </w:r>
      <w:r>
        <w:t xml:space="preserve">the following </w:t>
      </w:r>
      <w:r w:rsidR="007D4094" w:rsidRPr="00140353">
        <w:t>patient-level information: age</w:t>
      </w:r>
      <w:r w:rsidR="00F4127B" w:rsidRPr="00140353">
        <w:t xml:space="preserve"> at index date</w:t>
      </w:r>
      <w:r w:rsidR="007D4094" w:rsidRPr="00140353">
        <w:t xml:space="preserve">, living in a rural area, Black race, </w:t>
      </w:r>
      <w:r w:rsidR="00844164">
        <w:t xml:space="preserve">Modified </w:t>
      </w:r>
      <w:r w:rsidR="007D4094" w:rsidRPr="00140353">
        <w:t xml:space="preserve">Charlson comorbidity index, number of hospital visits in the previous 12 months, number of unique drugs the patient was prescribed in the </w:t>
      </w:r>
      <w:r>
        <w:t>six</w:t>
      </w:r>
      <w:r w:rsidR="007D4094" w:rsidRPr="00140353">
        <w:t xml:space="preserve"> months</w:t>
      </w:r>
      <w:r>
        <w:t xml:space="preserve"> before the index date</w:t>
      </w:r>
      <w:r w:rsidR="007D4094" w:rsidRPr="00140353">
        <w:t xml:space="preserve">, as well as history in the last five years of diagnosis for peripheral vascular disease, congestive heart failure, coronary artery disease, myocardial infarction, number of nephrology consults in the previous 12 months </w:t>
      </w:r>
      <w:r>
        <w:t xml:space="preserve">before the </w:t>
      </w:r>
      <w:r w:rsidR="007D4094" w:rsidRPr="00140353">
        <w:t xml:space="preserve">index date. </w:t>
      </w:r>
      <w:r w:rsidR="00F4127B" w:rsidRPr="00140353">
        <w:t>We also included c</w:t>
      </w:r>
      <w:r w:rsidR="007D4094" w:rsidRPr="00140353">
        <w:t xml:space="preserve">luster-level </w:t>
      </w:r>
      <w:r w:rsidR="000200D4">
        <w:t>baseline characteristic</w:t>
      </w:r>
      <w:r w:rsidR="00F4127B" w:rsidRPr="00140353">
        <w:t xml:space="preserve">s such as </w:t>
      </w:r>
      <w:r w:rsidR="00D413B3">
        <w:t>center</w:t>
      </w:r>
      <w:r w:rsidR="007D4094" w:rsidRPr="00140353">
        <w:t xml:space="preserve"> size and </w:t>
      </w:r>
      <w:r w:rsidR="00F4127B" w:rsidRPr="00140353">
        <w:t>the h</w:t>
      </w:r>
      <w:r w:rsidR="007D4094" w:rsidRPr="00140353">
        <w:t>istoric</w:t>
      </w:r>
      <w:r>
        <w:t>al</w:t>
      </w:r>
      <w:r w:rsidR="007D4094" w:rsidRPr="00140353">
        <w:t xml:space="preserve"> rate of the primary composite outcome of cardiovascular-related death or hospitalization for myocardial infarction, ischemic stroke, or heart failure.</w:t>
      </w:r>
    </w:p>
    <w:p w14:paraId="12F2BF5E" w14:textId="350DDBB2" w:rsidR="00A6432C" w:rsidRDefault="000200D4" w:rsidP="00863A6A">
      <w:r>
        <w:t>W</w:t>
      </w:r>
      <w:r w:rsidR="00B67CB8">
        <w:t>e excluded several prognostic factors</w:t>
      </w:r>
      <w:r w:rsidR="00A6432C">
        <w:t xml:space="preserve"> </w:t>
      </w:r>
      <w:r w:rsidR="00B67CB8">
        <w:t xml:space="preserve">from </w:t>
      </w:r>
      <w:r w:rsidR="00A6432C">
        <w:t>above (e.g.</w:t>
      </w:r>
      <w:r w:rsidR="007D0E96">
        <w:t>,</w:t>
      </w:r>
      <w:r w:rsidR="00A6432C">
        <w:t xml:space="preserve"> diabetes) because these </w:t>
      </w:r>
      <w:r>
        <w:t>baseline characteristic</w:t>
      </w:r>
      <w:r w:rsidR="00A6432C">
        <w:t>s were almost always balanced in the non-constrained setting</w:t>
      </w:r>
      <w:r w:rsidR="0001439B">
        <w:t xml:space="preserve"> (See Appendix 9)</w:t>
      </w:r>
      <w:r w:rsidR="00A6432C">
        <w:t>. As such, constraining</w:t>
      </w:r>
      <w:r w:rsidR="007D0E96">
        <w:t xml:space="preserve"> on</w:t>
      </w:r>
      <w:r w:rsidR="00A6432C">
        <w:t xml:space="preserve"> these </w:t>
      </w:r>
      <w:r>
        <w:t>baseline characteristic</w:t>
      </w:r>
      <w:r w:rsidR="00A6432C">
        <w:t xml:space="preserve">s would not have influenced the </w:t>
      </w:r>
      <w:r w:rsidR="00B67CB8">
        <w:t xml:space="preserve">results for the constrained </w:t>
      </w:r>
      <w:r w:rsidR="00A6432C">
        <w:t>randomization.</w:t>
      </w:r>
    </w:p>
    <w:p w14:paraId="6215BC90" w14:textId="76EFB940" w:rsidR="001D344D" w:rsidRDefault="001D344D" w:rsidP="00863A6A"/>
    <w:p w14:paraId="7522443B" w14:textId="091424A5" w:rsidR="008064C3" w:rsidRPr="00140353" w:rsidRDefault="001D344D">
      <w:pPr>
        <w:rPr>
          <w:b/>
          <w:bCs/>
          <w:u w:val="single"/>
        </w:rPr>
      </w:pPr>
      <w:r w:rsidRPr="001D344D">
        <w:rPr>
          <w:b/>
          <w:bCs/>
          <w:u w:val="single"/>
        </w:rPr>
        <w:t>Appendix 4b</w:t>
      </w:r>
      <w:r>
        <w:t xml:space="preserve">: </w:t>
      </w:r>
      <w:r w:rsidR="00A814C6" w:rsidRPr="00A814C6">
        <w:t xml:space="preserve">The </w:t>
      </w:r>
      <w:r w:rsidR="008517A7">
        <w:t xml:space="preserve">156 </w:t>
      </w:r>
      <w:r w:rsidR="000200D4">
        <w:t>baseline characteristic</w:t>
      </w:r>
      <w:r w:rsidR="00A814C6" w:rsidRPr="00A814C6">
        <w:t>s from the Population for Randomization were subjected to a principal component analysis using one as prior communality estimates; communalities refers to the estimate of the variances for the principal components.</w:t>
      </w:r>
      <w:r w:rsidR="00A814C6" w:rsidRPr="00596F65">
        <w:rPr>
          <w:rFonts w:ascii="Calibri" w:eastAsiaTheme="minorEastAsia" w:hAnsi="Calibri" w:cs="Calibri"/>
        </w:rPr>
        <w:fldChar w:fldCharType="begin" w:fldLock="1"/>
      </w:r>
      <w:r w:rsidR="00E82118">
        <w:rPr>
          <w:rFonts w:ascii="Calibri" w:eastAsiaTheme="minorEastAsia" w:hAnsi="Calibri" w:cs="Calibri"/>
        </w:rPr>
        <w:instrText>ADDIN CSL_CITATION {"citationItems":[{"id":"ITEM-1","itemData":{"URL":"https://stats.idre.ucla.edu/sas/output/factor-analysis/","accessed":{"date-parts":[["2020","2","21"]]},"author":[{"dropping-particle":"","family":"UCLA: Statistical Consulting Group","given":"","non-dropping-particle":"","parse-names":false,"suffix":""}],"id":"ITEM-1","issued":{"date-parts":[["0"]]},"title":"Factor analysis: SAS annotated output.","type":"webpage"},"uris":["http://www.mendeley.com/documents/?uuid=ee1115f5-97da-31b6-b204-b763aa9d9fbb"]}],"mendeley":{"formattedCitation":"&lt;sup&gt;1&lt;/sup&gt;","plainTextFormattedCitation":"1","previouslyFormattedCitation":"&lt;sup&gt;25&lt;/sup&gt;"},"properties":{"noteIndex":0},"schema":"https://github.com/citation-style-language/schema/raw/master/csl-citation.json"}</w:instrText>
      </w:r>
      <w:r w:rsidR="00A814C6" w:rsidRPr="00596F65">
        <w:rPr>
          <w:rFonts w:ascii="Calibri" w:eastAsiaTheme="minorEastAsia" w:hAnsi="Calibri" w:cs="Calibri"/>
        </w:rPr>
        <w:fldChar w:fldCharType="separate"/>
      </w:r>
      <w:r w:rsidR="00E82118" w:rsidRPr="00E82118">
        <w:rPr>
          <w:rFonts w:ascii="Calibri" w:eastAsiaTheme="minorEastAsia" w:hAnsi="Calibri" w:cs="Calibri"/>
          <w:noProof/>
          <w:vertAlign w:val="superscript"/>
        </w:rPr>
        <w:t>1</w:t>
      </w:r>
      <w:r w:rsidR="00A814C6" w:rsidRPr="00596F65">
        <w:rPr>
          <w:rFonts w:ascii="Calibri" w:eastAsiaTheme="minorEastAsia" w:hAnsi="Calibri" w:cs="Calibri"/>
        </w:rPr>
        <w:fldChar w:fldCharType="end"/>
      </w:r>
      <w:r w:rsidR="00A814C6" w:rsidRPr="00596F65">
        <w:rPr>
          <w:rFonts w:ascii="Calibri" w:eastAsiaTheme="minorEastAsia" w:hAnsi="Calibri" w:cs="Calibri"/>
        </w:rPr>
        <w:t xml:space="preserve"> </w:t>
      </w:r>
      <w:r w:rsidR="00076BA3">
        <w:rPr>
          <w:rFonts w:ascii="Calibri" w:eastAsiaTheme="minorEastAsia" w:hAnsi="Calibri" w:cs="Calibri"/>
        </w:rPr>
        <w:t xml:space="preserve">We dropped </w:t>
      </w:r>
      <w:r w:rsidR="00A21258">
        <w:t xml:space="preserve">127 </w:t>
      </w:r>
      <w:r w:rsidR="000200D4">
        <w:t>baseline characteristic</w:t>
      </w:r>
      <w:r w:rsidR="00076BA3">
        <w:t>s that load</w:t>
      </w:r>
      <w:r w:rsidR="00A21258">
        <w:t>ed</w:t>
      </w:r>
      <w:r w:rsidR="00076BA3">
        <w:t xml:space="preserve"> on more than one component because the</w:t>
      </w:r>
      <w:r w:rsidR="00A21258">
        <w:t>se</w:t>
      </w:r>
      <w:r w:rsidR="00076BA3">
        <w:t xml:space="preserve"> </w:t>
      </w:r>
      <w:r w:rsidR="000200D4">
        <w:t>baseline characteristic</w:t>
      </w:r>
      <w:r w:rsidR="00076BA3">
        <w:t xml:space="preserve">s are not pure measures of any </w:t>
      </w:r>
      <w:r w:rsidR="000200D4">
        <w:t>single</w:t>
      </w:r>
      <w:r w:rsidR="00076BA3">
        <w:t xml:space="preserve"> construct.</w:t>
      </w:r>
      <w:r w:rsidR="00A21258">
        <w:t xml:space="preserve"> Thus, 29 </w:t>
      </w:r>
      <w:r w:rsidR="000200D4">
        <w:t>baseline characteristic</w:t>
      </w:r>
      <w:r w:rsidR="00A21258">
        <w:t xml:space="preserve">s were included in the analysis. </w:t>
      </w:r>
      <w:r w:rsidR="005F5753">
        <w:rPr>
          <w:rFonts w:ascii="Calibri" w:eastAsiaTheme="minorEastAsia" w:hAnsi="Calibri" w:cs="Calibri"/>
        </w:rPr>
        <w:t xml:space="preserve">We used </w:t>
      </w:r>
      <w:r w:rsidR="005F5753">
        <w:t>t</w:t>
      </w:r>
      <w:r w:rsidR="00A814C6" w:rsidRPr="00A814C6">
        <w:t>he principal axis method to extract the components</w:t>
      </w:r>
      <w:r w:rsidR="00815858">
        <w:t xml:space="preserve">, followed by </w:t>
      </w:r>
      <w:r w:rsidR="00A814C6" w:rsidRPr="00A814C6">
        <w:t>a varimax (orthogonal) rotation.</w:t>
      </w:r>
      <w:r w:rsidR="00A814C6" w:rsidRPr="00596F65">
        <w:rPr>
          <w:rFonts w:ascii="Calibri" w:eastAsiaTheme="minorEastAsia" w:hAnsi="Calibri" w:cs="Calibri"/>
        </w:rPr>
        <w:fldChar w:fldCharType="begin" w:fldLock="1"/>
      </w:r>
      <w:r w:rsidR="00E82118">
        <w:rPr>
          <w:rFonts w:ascii="Calibri" w:eastAsiaTheme="minorEastAsia" w:hAnsi="Calibri" w:cs="Calibri"/>
        </w:rPr>
        <w:instrText>ADDIN CSL_CITATION {"citationItems":[{"id":"ITEM-1","itemData":{"ISBN":"1599942305","abstract":"2nd ed. Revision of the author's Step-by-step approach to using the SAS system for factor analysis and structural equation modeling. Annotation Structural equation modeling (SEM) has become one of the most important statistical procedures in the social and behavioral sciences. This easy-to-understand guide makes SEM accessible to all userseven those whose training in statistics is limited or who have never used SAS. It gently guides users through the basics of using SAS and shows how to perform some of the most sophisticated data-analysis procedures used by researchers: exploratory factor analysis, path analysis, confirmatory factor analysis, and structural equation modeling. It shows how to perform analyses with user-friendly PROC CALIS, and offers solutions for problems often encountered in real-world research. This second edition contains new material on sample-size estimation for path analysis and structural equation modeling. In a single user-friendly volume, students and researchers will find all the information they need in order to master SAS basics before moving on to factor analysis, path analysis, and other advanced statistical procedures. Chapter 1: Principal component analysis -- Chapter 2: Exploratory factor analysis -- Chapter 3: Assessing scale reliability with coefficient alpha -- Chapter 4: Path analysis -- Chapter 5: Developing measurement models with confirmatory factor analysis -- Chapter 6: Structural equation modeling -- Appendix A.1: Introduction to SAS programs, SAS logs, and SAS output -- Appendix A.2: Data input -- Appendix A.3: Working with variables and observations in SAS data sets -- Appendix A.4: Exploring data with PROC MEANS, PROC FREQ, PROC PRINT, and PROC UNIVARIATE -- Appendix A.5: Preparing scattergrams and computing correlations -- Appendix B: Datasets -- Appendix C: Critical values for the Chi-square distribution.","author":[{"dropping-particle":"","family":"Hatcher","given":"Larry","non-dropping-particle":"","parse-names":false,"suffix":""},{"dropping-particle":"","family":"O'Rourke","given":"Norm","non-dropping-particle":"","parse-names":false,"suffix":""}],"id":"ITEM-1","issued":{"date-parts":[["2013"]]},"number-of-pages":"408","publisher":"SAS Institute","title":"A Step-by-step approach to using SAS® for factor analysis and structural equation modeling","type":"book"},"uris":["http://www.mendeley.com/documents/?uuid=143de52d-0803-3771-bed1-3a24cb4f254c"]}],"mendeley":{"formattedCitation":"&lt;sup&gt;2&lt;/sup&gt;","plainTextFormattedCitation":"2","previouslyFormattedCitation":"&lt;sup&gt;26&lt;/sup&gt;"},"properties":{"noteIndex":0},"schema":"https://github.com/citation-style-language/schema/raw/master/csl-citation.json"}</w:instrText>
      </w:r>
      <w:r w:rsidR="00A814C6" w:rsidRPr="00596F65">
        <w:rPr>
          <w:rFonts w:ascii="Calibri" w:eastAsiaTheme="minorEastAsia" w:hAnsi="Calibri" w:cs="Calibri"/>
        </w:rPr>
        <w:fldChar w:fldCharType="separate"/>
      </w:r>
      <w:r w:rsidR="00E82118" w:rsidRPr="00E82118">
        <w:rPr>
          <w:rFonts w:ascii="Calibri" w:eastAsiaTheme="minorEastAsia" w:hAnsi="Calibri" w:cs="Calibri"/>
          <w:noProof/>
          <w:vertAlign w:val="superscript"/>
        </w:rPr>
        <w:t>2</w:t>
      </w:r>
      <w:r w:rsidR="00A814C6" w:rsidRPr="00596F65">
        <w:rPr>
          <w:rFonts w:ascii="Calibri" w:eastAsiaTheme="minorEastAsia" w:hAnsi="Calibri" w:cs="Calibri"/>
        </w:rPr>
        <w:fldChar w:fldCharType="end"/>
      </w:r>
      <w:r w:rsidR="00A814C6" w:rsidRPr="00A814C6">
        <w:t xml:space="preserve"> </w:t>
      </w:r>
      <w:r w:rsidR="005F5753">
        <w:t>We retained p</w:t>
      </w:r>
      <w:r w:rsidR="00A814C6" w:rsidRPr="00A814C6">
        <w:t xml:space="preserve">rincipal components </w:t>
      </w:r>
      <w:r w:rsidR="005F5753">
        <w:t xml:space="preserve">for rotation when the </w:t>
      </w:r>
      <w:r w:rsidR="00A814C6" w:rsidRPr="00A814C6">
        <w:t xml:space="preserve">eigenvalues </w:t>
      </w:r>
      <w:r w:rsidR="005F5753">
        <w:t>w</w:t>
      </w:r>
      <w:r w:rsidR="00D73F15">
        <w:t>ere</w:t>
      </w:r>
      <w:r w:rsidR="005F5753">
        <w:t xml:space="preserve"> </w:t>
      </w:r>
      <w:r w:rsidR="00A814C6" w:rsidRPr="00A814C6">
        <w:t xml:space="preserve">greater than </w:t>
      </w:r>
      <w:r w:rsidR="007D0E96">
        <w:t>one</w:t>
      </w:r>
      <w:r w:rsidR="00A814C6" w:rsidRPr="00A814C6">
        <w:t>.  In interpreting the rotated factor pattern, an item load</w:t>
      </w:r>
      <w:r w:rsidR="005F5753">
        <w:t>ed</w:t>
      </w:r>
      <w:r w:rsidR="00A814C6" w:rsidRPr="00A814C6">
        <w:t xml:space="preserve"> on a given component if the factor loading was equal </w:t>
      </w:r>
      <w:r w:rsidR="00815858">
        <w:t xml:space="preserve">to </w:t>
      </w:r>
      <w:r w:rsidR="00A814C6" w:rsidRPr="00A814C6">
        <w:t xml:space="preserve">or greater than 40% for that component and less than 40% for the others. </w:t>
      </w:r>
      <w:r w:rsidR="008064C3" w:rsidRPr="00140353">
        <w:rPr>
          <w:b/>
          <w:bCs/>
          <w:u w:val="single"/>
        </w:rPr>
        <w:br w:type="page"/>
      </w:r>
    </w:p>
    <w:p w14:paraId="2D58E7F9" w14:textId="37905949" w:rsidR="008064C3" w:rsidRPr="00140353" w:rsidRDefault="008064C3" w:rsidP="008064C3">
      <w:pPr>
        <w:rPr>
          <w:rFonts w:ascii="Calibri" w:eastAsia="Calibri" w:hAnsi="Calibri" w:cs="Times New Roman"/>
          <w:lang w:val="en-US"/>
        </w:rPr>
      </w:pPr>
      <w:r w:rsidRPr="00140353">
        <w:rPr>
          <w:rFonts w:ascii="Calibri" w:eastAsia="Calibri" w:hAnsi="Calibri" w:cs="Times New Roman"/>
          <w:b/>
          <w:bCs/>
          <w:u w:val="single"/>
          <w:lang w:val="en-US"/>
        </w:rPr>
        <w:lastRenderedPageBreak/>
        <w:t>Appendix 5</w:t>
      </w:r>
      <w:r w:rsidRPr="00140353">
        <w:rPr>
          <w:rFonts w:ascii="Calibri" w:eastAsia="Calibri" w:hAnsi="Calibri" w:cs="Times New Roman"/>
          <w:lang w:val="en-US"/>
        </w:rPr>
        <w:t>:</w:t>
      </w:r>
      <w:r w:rsidRPr="00140353">
        <w:rPr>
          <w:rFonts w:ascii="Calibri" w:eastAsia="Calibri" w:hAnsi="Calibri" w:cs="Times New Roman"/>
          <w:b/>
          <w:lang w:val="en-US"/>
        </w:rPr>
        <w:t xml:space="preserve"> </w:t>
      </w:r>
      <w:r w:rsidRPr="00140353">
        <w:rPr>
          <w:rFonts w:ascii="Calibri" w:eastAsia="Calibri" w:hAnsi="Calibri" w:cs="Times New Roman"/>
          <w:lang w:val="en-US"/>
        </w:rPr>
        <w:t>Algorithm for capturing primary composite outcome</w:t>
      </w:r>
    </w:p>
    <w:tbl>
      <w:tblPr>
        <w:tblStyle w:val="TableGrid1"/>
        <w:tblW w:w="10201" w:type="dxa"/>
        <w:tblLayout w:type="fixed"/>
        <w:tblLook w:val="04A0" w:firstRow="1" w:lastRow="0" w:firstColumn="1" w:lastColumn="0" w:noHBand="0" w:noVBand="1"/>
      </w:tblPr>
      <w:tblGrid>
        <w:gridCol w:w="2405"/>
        <w:gridCol w:w="4536"/>
        <w:gridCol w:w="1276"/>
        <w:gridCol w:w="1984"/>
      </w:tblGrid>
      <w:tr w:rsidR="008064C3" w:rsidRPr="00140353" w14:paraId="2003CDDC" w14:textId="77777777" w:rsidTr="008064C3">
        <w:trPr>
          <w:trHeight w:val="567"/>
        </w:trPr>
        <w:tc>
          <w:tcPr>
            <w:tcW w:w="2405" w:type="dxa"/>
          </w:tcPr>
          <w:p w14:paraId="46C7FC0C" w14:textId="77777777" w:rsidR="008064C3" w:rsidRPr="00140353" w:rsidRDefault="008064C3" w:rsidP="008064C3">
            <w:pPr>
              <w:rPr>
                <w:rFonts w:ascii="Calibri" w:hAnsi="Calibri"/>
                <w:b/>
                <w:sz w:val="22"/>
                <w:szCs w:val="22"/>
              </w:rPr>
            </w:pPr>
            <w:r w:rsidRPr="00140353">
              <w:rPr>
                <w:rFonts w:ascii="Calibri" w:hAnsi="Calibri"/>
                <w:b/>
                <w:sz w:val="22"/>
                <w:szCs w:val="22"/>
              </w:rPr>
              <w:t>Outcome</w:t>
            </w:r>
          </w:p>
        </w:tc>
        <w:tc>
          <w:tcPr>
            <w:tcW w:w="4536" w:type="dxa"/>
          </w:tcPr>
          <w:p w14:paraId="011D21DE" w14:textId="77777777" w:rsidR="008064C3" w:rsidRPr="00140353" w:rsidRDefault="008064C3" w:rsidP="008064C3">
            <w:pPr>
              <w:rPr>
                <w:rFonts w:ascii="Calibri" w:hAnsi="Calibri"/>
                <w:b/>
                <w:sz w:val="22"/>
                <w:szCs w:val="22"/>
              </w:rPr>
            </w:pPr>
            <w:r w:rsidRPr="00140353">
              <w:rPr>
                <w:rFonts w:ascii="Calibri" w:hAnsi="Calibri"/>
                <w:b/>
                <w:sz w:val="22"/>
                <w:szCs w:val="22"/>
              </w:rPr>
              <w:t>Algorithm</w:t>
            </w:r>
          </w:p>
        </w:tc>
        <w:tc>
          <w:tcPr>
            <w:tcW w:w="1276" w:type="dxa"/>
          </w:tcPr>
          <w:p w14:paraId="55A8FC64" w14:textId="77777777" w:rsidR="008064C3" w:rsidRPr="00140353" w:rsidRDefault="008064C3" w:rsidP="008064C3">
            <w:pPr>
              <w:rPr>
                <w:rFonts w:ascii="Calibri" w:hAnsi="Calibri"/>
                <w:b/>
                <w:sz w:val="22"/>
                <w:szCs w:val="22"/>
              </w:rPr>
            </w:pPr>
            <w:r w:rsidRPr="00140353">
              <w:rPr>
                <w:rFonts w:ascii="Calibri" w:hAnsi="Calibri"/>
                <w:b/>
                <w:sz w:val="22"/>
                <w:szCs w:val="22"/>
              </w:rPr>
              <w:t>Position of code</w:t>
            </w:r>
          </w:p>
        </w:tc>
        <w:tc>
          <w:tcPr>
            <w:tcW w:w="1984" w:type="dxa"/>
          </w:tcPr>
          <w:p w14:paraId="4EE771C1" w14:textId="77777777" w:rsidR="008064C3" w:rsidRPr="00140353" w:rsidRDefault="008064C3" w:rsidP="008064C3">
            <w:pPr>
              <w:rPr>
                <w:rFonts w:ascii="Calibri" w:hAnsi="Calibri"/>
                <w:b/>
                <w:sz w:val="22"/>
                <w:szCs w:val="22"/>
              </w:rPr>
            </w:pPr>
            <w:r w:rsidRPr="00140353">
              <w:rPr>
                <w:rFonts w:ascii="Calibri" w:hAnsi="Calibri"/>
                <w:b/>
                <w:sz w:val="22"/>
                <w:szCs w:val="22"/>
              </w:rPr>
              <w:t>Performance</w:t>
            </w:r>
          </w:p>
        </w:tc>
      </w:tr>
      <w:tr w:rsidR="008064C3" w:rsidRPr="00140353" w14:paraId="462FD8A6" w14:textId="77777777" w:rsidTr="008064C3">
        <w:trPr>
          <w:trHeight w:val="567"/>
        </w:trPr>
        <w:tc>
          <w:tcPr>
            <w:tcW w:w="2405" w:type="dxa"/>
          </w:tcPr>
          <w:p w14:paraId="4CFD351B" w14:textId="77777777" w:rsidR="008064C3" w:rsidRPr="00140353" w:rsidRDefault="008064C3" w:rsidP="008064C3">
            <w:pPr>
              <w:rPr>
                <w:rFonts w:ascii="Calibri" w:hAnsi="Calibri"/>
                <w:sz w:val="22"/>
                <w:szCs w:val="22"/>
              </w:rPr>
            </w:pPr>
            <w:r w:rsidRPr="00140353">
              <w:rPr>
                <w:rFonts w:ascii="Calibri" w:hAnsi="Calibri"/>
                <w:sz w:val="22"/>
                <w:szCs w:val="22"/>
              </w:rPr>
              <w:t xml:space="preserve">Cardiovascular-related death </w:t>
            </w:r>
            <w:r w:rsidRPr="00140353">
              <w:rPr>
                <w:rFonts w:ascii="Calibri" w:hAnsi="Calibri"/>
                <w:sz w:val="22"/>
                <w:szCs w:val="22"/>
                <w:vertAlign w:val="superscript"/>
              </w:rPr>
              <w:t>₳, ¥</w:t>
            </w:r>
          </w:p>
        </w:tc>
        <w:tc>
          <w:tcPr>
            <w:tcW w:w="4536" w:type="dxa"/>
          </w:tcPr>
          <w:p w14:paraId="28EB31E3" w14:textId="77777777" w:rsidR="008064C3" w:rsidRPr="00140353" w:rsidRDefault="008064C3" w:rsidP="008064C3">
            <w:pPr>
              <w:rPr>
                <w:rFonts w:ascii="Calibri" w:hAnsi="Calibri"/>
                <w:sz w:val="22"/>
                <w:szCs w:val="22"/>
              </w:rPr>
            </w:pPr>
            <w:r w:rsidRPr="00140353">
              <w:rPr>
                <w:rFonts w:ascii="Calibri" w:hAnsi="Calibri"/>
                <w:sz w:val="22"/>
                <w:szCs w:val="22"/>
              </w:rPr>
              <w:t>ORGD: Leading Cause of Death</w:t>
            </w:r>
          </w:p>
          <w:p w14:paraId="61E5AC93" w14:textId="77777777" w:rsidR="008064C3" w:rsidRPr="00140353" w:rsidRDefault="008064C3" w:rsidP="008064C3">
            <w:pPr>
              <w:rPr>
                <w:rFonts w:ascii="Calibri" w:hAnsi="Calibri"/>
                <w:sz w:val="22"/>
                <w:szCs w:val="22"/>
              </w:rPr>
            </w:pPr>
            <w:r w:rsidRPr="00140353">
              <w:rPr>
                <w:rFonts w:ascii="Calibri" w:hAnsi="Calibri"/>
                <w:sz w:val="22"/>
                <w:szCs w:val="22"/>
              </w:rPr>
              <w:t>LCD_33 = Chronic rheumatic heart disease</w:t>
            </w:r>
          </w:p>
          <w:p w14:paraId="431A7ECF" w14:textId="77777777" w:rsidR="008064C3" w:rsidRPr="00140353" w:rsidRDefault="008064C3" w:rsidP="008064C3">
            <w:pPr>
              <w:rPr>
                <w:rFonts w:ascii="Calibri" w:hAnsi="Calibri"/>
                <w:sz w:val="22"/>
                <w:szCs w:val="22"/>
              </w:rPr>
            </w:pPr>
            <w:r w:rsidRPr="00140353">
              <w:rPr>
                <w:rFonts w:ascii="Calibri" w:hAnsi="Calibri"/>
                <w:sz w:val="22"/>
                <w:szCs w:val="22"/>
              </w:rPr>
              <w:t>LCD_34 = Hypertensive disease</w:t>
            </w:r>
            <w:r w:rsidRPr="00140353">
              <w:rPr>
                <w:rFonts w:ascii="Calibri" w:hAnsi="Calibri"/>
                <w:sz w:val="22"/>
                <w:szCs w:val="22"/>
              </w:rPr>
              <w:br/>
              <w:t>LCD_35 = Ischemic heart disease</w:t>
            </w:r>
            <w:r w:rsidRPr="00140353">
              <w:rPr>
                <w:rFonts w:ascii="Calibri" w:hAnsi="Calibri"/>
                <w:sz w:val="22"/>
                <w:szCs w:val="22"/>
              </w:rPr>
              <w:br/>
              <w:t>LCD_36 = Pulmonary heart disease and related</w:t>
            </w:r>
            <w:r w:rsidRPr="00140353">
              <w:rPr>
                <w:rFonts w:ascii="Calibri" w:hAnsi="Calibri"/>
                <w:sz w:val="22"/>
                <w:szCs w:val="22"/>
              </w:rPr>
              <w:br/>
              <w:t>LCD_37 = Nonrheumatic valve disorders</w:t>
            </w:r>
            <w:r w:rsidRPr="00140353">
              <w:rPr>
                <w:rFonts w:ascii="Calibri" w:hAnsi="Calibri"/>
                <w:sz w:val="22"/>
                <w:szCs w:val="22"/>
              </w:rPr>
              <w:br/>
              <w:t>LCD_38 = Cardiomyopathy</w:t>
            </w:r>
            <w:r w:rsidRPr="00140353">
              <w:rPr>
                <w:rFonts w:ascii="Calibri" w:hAnsi="Calibri"/>
                <w:sz w:val="22"/>
                <w:szCs w:val="22"/>
              </w:rPr>
              <w:br/>
              <w:t>LCD_39 = Cardiac arrest</w:t>
            </w:r>
            <w:r w:rsidRPr="00140353">
              <w:rPr>
                <w:rFonts w:ascii="Calibri" w:hAnsi="Calibri"/>
                <w:sz w:val="22"/>
                <w:szCs w:val="22"/>
              </w:rPr>
              <w:br/>
              <w:t>LCD_40 = Cardiac arrhythmias</w:t>
            </w:r>
            <w:r w:rsidRPr="00140353">
              <w:rPr>
                <w:rFonts w:ascii="Calibri" w:hAnsi="Calibri"/>
                <w:sz w:val="22"/>
                <w:szCs w:val="22"/>
              </w:rPr>
              <w:br/>
              <w:t>LCD_41 = Heart failure and complications, ill-defined heart disease</w:t>
            </w:r>
            <w:r w:rsidRPr="00140353">
              <w:rPr>
                <w:rFonts w:ascii="Calibri" w:hAnsi="Calibri"/>
                <w:sz w:val="22"/>
                <w:szCs w:val="22"/>
              </w:rPr>
              <w:br/>
              <w:t>LCD_42 = Cerebrovascular diseases</w:t>
            </w:r>
            <w:r w:rsidRPr="00140353">
              <w:rPr>
                <w:rFonts w:ascii="Calibri" w:hAnsi="Calibri"/>
                <w:sz w:val="22"/>
                <w:szCs w:val="22"/>
              </w:rPr>
              <w:br/>
              <w:t>LCD_43 = Atherosclerosis</w:t>
            </w:r>
            <w:r w:rsidRPr="00140353">
              <w:rPr>
                <w:rFonts w:ascii="Calibri" w:hAnsi="Calibri"/>
                <w:sz w:val="22"/>
                <w:szCs w:val="22"/>
              </w:rPr>
              <w:br/>
              <w:t>LCD_44 = Aortic aneurysm and dissection</w:t>
            </w:r>
          </w:p>
        </w:tc>
        <w:tc>
          <w:tcPr>
            <w:tcW w:w="1276" w:type="dxa"/>
          </w:tcPr>
          <w:p w14:paraId="6A7FAB41" w14:textId="77777777" w:rsidR="008064C3" w:rsidRPr="00140353" w:rsidRDefault="008064C3" w:rsidP="008064C3">
            <w:pPr>
              <w:rPr>
                <w:rFonts w:ascii="Calibri" w:hAnsi="Calibri"/>
                <w:sz w:val="22"/>
                <w:szCs w:val="22"/>
              </w:rPr>
            </w:pPr>
            <w:r w:rsidRPr="00140353">
              <w:rPr>
                <w:rFonts w:ascii="Calibri" w:hAnsi="Calibri"/>
                <w:sz w:val="22"/>
                <w:szCs w:val="22"/>
              </w:rPr>
              <w:t>N/A</w:t>
            </w:r>
          </w:p>
        </w:tc>
        <w:tc>
          <w:tcPr>
            <w:tcW w:w="1984" w:type="dxa"/>
          </w:tcPr>
          <w:p w14:paraId="3ED9D792" w14:textId="77777777" w:rsidR="008064C3" w:rsidRPr="00140353" w:rsidRDefault="008064C3" w:rsidP="008064C3">
            <w:pPr>
              <w:rPr>
                <w:rFonts w:ascii="Calibri" w:hAnsi="Calibri"/>
                <w:sz w:val="22"/>
                <w:szCs w:val="22"/>
              </w:rPr>
            </w:pPr>
            <w:r w:rsidRPr="00140353">
              <w:rPr>
                <w:rFonts w:ascii="Calibri" w:hAnsi="Calibri"/>
                <w:sz w:val="22"/>
                <w:szCs w:val="22"/>
              </w:rPr>
              <w:t>Not available</w:t>
            </w:r>
          </w:p>
        </w:tc>
      </w:tr>
      <w:tr w:rsidR="008064C3" w:rsidRPr="00140353" w14:paraId="0E421531" w14:textId="77777777" w:rsidTr="008064C3">
        <w:trPr>
          <w:trHeight w:val="567"/>
        </w:trPr>
        <w:tc>
          <w:tcPr>
            <w:tcW w:w="2405" w:type="dxa"/>
          </w:tcPr>
          <w:p w14:paraId="349745A0" w14:textId="77777777" w:rsidR="008064C3" w:rsidRPr="00140353" w:rsidRDefault="008064C3" w:rsidP="008064C3">
            <w:pPr>
              <w:rPr>
                <w:rFonts w:ascii="Calibri" w:hAnsi="Calibri"/>
                <w:sz w:val="22"/>
                <w:szCs w:val="22"/>
              </w:rPr>
            </w:pPr>
            <w:r w:rsidRPr="00140353">
              <w:rPr>
                <w:rFonts w:ascii="Calibri" w:hAnsi="Calibri"/>
                <w:sz w:val="22"/>
                <w:szCs w:val="22"/>
              </w:rPr>
              <w:t>Cardiovascular-related death</w:t>
            </w:r>
          </w:p>
        </w:tc>
        <w:tc>
          <w:tcPr>
            <w:tcW w:w="4536" w:type="dxa"/>
          </w:tcPr>
          <w:p w14:paraId="2A56E57D" w14:textId="77777777" w:rsidR="008064C3" w:rsidRPr="00140353" w:rsidRDefault="008064C3" w:rsidP="008064C3">
            <w:pPr>
              <w:rPr>
                <w:rFonts w:ascii="Calibri" w:hAnsi="Calibri"/>
                <w:b/>
                <w:sz w:val="22"/>
                <w:szCs w:val="22"/>
                <w:u w:val="single"/>
              </w:rPr>
            </w:pPr>
            <w:r w:rsidRPr="00140353">
              <w:rPr>
                <w:rFonts w:ascii="Calibri" w:hAnsi="Calibri"/>
                <w:b/>
                <w:sz w:val="22"/>
                <w:szCs w:val="22"/>
                <w:u w:val="single"/>
              </w:rPr>
              <w:t>ICD-10:</w:t>
            </w:r>
          </w:p>
          <w:p w14:paraId="62AEC87F" w14:textId="77777777" w:rsidR="008064C3" w:rsidRPr="00140353" w:rsidRDefault="008064C3" w:rsidP="008064C3">
            <w:pPr>
              <w:rPr>
                <w:rFonts w:ascii="Calibri" w:hAnsi="Calibri"/>
                <w:sz w:val="22"/>
                <w:szCs w:val="22"/>
              </w:rPr>
            </w:pPr>
            <w:r w:rsidRPr="00140353">
              <w:rPr>
                <w:rFonts w:ascii="Calibri" w:hAnsi="Calibri"/>
                <w:sz w:val="22"/>
                <w:szCs w:val="22"/>
              </w:rPr>
              <w:t>I00 - I78</w:t>
            </w:r>
          </w:p>
          <w:p w14:paraId="664E930A" w14:textId="77777777" w:rsidR="008064C3" w:rsidRPr="00140353" w:rsidRDefault="008064C3" w:rsidP="008064C3">
            <w:pPr>
              <w:rPr>
                <w:rFonts w:ascii="Calibri" w:hAnsi="Calibri"/>
                <w:sz w:val="22"/>
                <w:szCs w:val="22"/>
              </w:rPr>
            </w:pPr>
            <w:r w:rsidRPr="00140353">
              <w:rPr>
                <w:rFonts w:ascii="Calibri" w:hAnsi="Calibri"/>
                <w:sz w:val="22"/>
                <w:szCs w:val="22"/>
              </w:rPr>
              <w:t>AND</w:t>
            </w:r>
          </w:p>
          <w:p w14:paraId="6F6BDDD7" w14:textId="090304BF" w:rsidR="008064C3" w:rsidRPr="00140353" w:rsidRDefault="008064C3" w:rsidP="008064C3">
            <w:pPr>
              <w:rPr>
                <w:rFonts w:ascii="Calibri" w:hAnsi="Calibri"/>
                <w:sz w:val="22"/>
                <w:szCs w:val="22"/>
              </w:rPr>
            </w:pPr>
            <w:r w:rsidRPr="00140353">
              <w:rPr>
                <w:rFonts w:ascii="Calibri" w:hAnsi="Calibri"/>
                <w:sz w:val="22"/>
                <w:szCs w:val="22"/>
              </w:rPr>
              <w:t>Disch</w:t>
            </w:r>
            <w:r w:rsidR="008F4CE7">
              <w:rPr>
                <w:rFonts w:ascii="Calibri" w:hAnsi="Calibri"/>
                <w:sz w:val="22"/>
                <w:szCs w:val="22"/>
              </w:rPr>
              <w:t>arge disposition of '</w:t>
            </w:r>
            <w:r w:rsidRPr="00140353">
              <w:rPr>
                <w:rFonts w:ascii="Calibri" w:hAnsi="Calibri"/>
                <w:sz w:val="22"/>
                <w:szCs w:val="22"/>
              </w:rPr>
              <w:t>07</w:t>
            </w:r>
            <w:r w:rsidR="008F4CE7">
              <w:rPr>
                <w:rFonts w:ascii="Calibri" w:hAnsi="Calibri"/>
                <w:sz w:val="22"/>
                <w:szCs w:val="22"/>
              </w:rPr>
              <w:t>'</w:t>
            </w:r>
            <w:r w:rsidRPr="00140353">
              <w:rPr>
                <w:rFonts w:ascii="Calibri" w:hAnsi="Calibri"/>
                <w:sz w:val="22"/>
                <w:szCs w:val="22"/>
              </w:rPr>
              <w:t xml:space="preserve"> or death in </w:t>
            </w:r>
            <w:r w:rsidR="007D0E96">
              <w:rPr>
                <w:rFonts w:ascii="Calibri" w:hAnsi="Calibri"/>
                <w:sz w:val="22"/>
                <w:szCs w:val="22"/>
              </w:rPr>
              <w:t xml:space="preserve">the </w:t>
            </w:r>
            <w:r w:rsidRPr="00140353">
              <w:rPr>
                <w:rFonts w:ascii="Calibri" w:hAnsi="Calibri"/>
                <w:sz w:val="22"/>
                <w:szCs w:val="22"/>
              </w:rPr>
              <w:t>Registered Persons Database during the hospital stay</w:t>
            </w:r>
          </w:p>
        </w:tc>
        <w:tc>
          <w:tcPr>
            <w:tcW w:w="1276" w:type="dxa"/>
          </w:tcPr>
          <w:p w14:paraId="182A80F0" w14:textId="77777777" w:rsidR="008064C3" w:rsidRPr="00140353" w:rsidRDefault="008064C3" w:rsidP="008064C3">
            <w:pPr>
              <w:rPr>
                <w:rFonts w:ascii="Calibri" w:hAnsi="Calibri"/>
                <w:sz w:val="22"/>
                <w:szCs w:val="22"/>
              </w:rPr>
            </w:pPr>
            <w:r w:rsidRPr="00140353">
              <w:rPr>
                <w:rFonts w:ascii="Calibri" w:hAnsi="Calibri"/>
                <w:sz w:val="22"/>
                <w:szCs w:val="22"/>
              </w:rPr>
              <w:t>Primary Diagnosis</w:t>
            </w:r>
          </w:p>
        </w:tc>
        <w:tc>
          <w:tcPr>
            <w:tcW w:w="1984" w:type="dxa"/>
          </w:tcPr>
          <w:p w14:paraId="31A1262B" w14:textId="0D4D9FAE" w:rsidR="008064C3" w:rsidRPr="00140353" w:rsidRDefault="008064C3" w:rsidP="008064C3">
            <w:pPr>
              <w:rPr>
                <w:rFonts w:ascii="Calibri" w:hAnsi="Calibri"/>
                <w:sz w:val="22"/>
                <w:szCs w:val="22"/>
              </w:rPr>
            </w:pPr>
            <w:r w:rsidRPr="00140353">
              <w:rPr>
                <w:rFonts w:ascii="Calibri" w:hAnsi="Calibri"/>
                <w:sz w:val="22"/>
                <w:szCs w:val="22"/>
              </w:rPr>
              <w:t xml:space="preserve">RPDB has an accuracy of 99% for capturing death </w:t>
            </w:r>
            <w:r w:rsidRPr="00140353">
              <w:rPr>
                <w:rFonts w:ascii="Calibri" w:hAnsi="Calibri"/>
              </w:rPr>
              <w:fldChar w:fldCharType="begin" w:fldLock="1"/>
            </w:r>
            <w:r w:rsidR="00E82118">
              <w:rPr>
                <w:rFonts w:ascii="Calibri" w:hAnsi="Calibri"/>
                <w:sz w:val="22"/>
                <w:szCs w:val="22"/>
              </w:rPr>
              <w:instrText>ADDIN CSL_CITATION {"citationItems":[{"id":"ITEM-1","itemData":{"DOI":"10.1097/MLR.0b013e3181e419fd","ISSN":"1537-1948","PMID":"20613656","abstract":"BACKGROUND: The use of administrative health data and other secondary data sources to conduct research are increasing, and the quality of these data requires careful scrutiny to ensure that findings of studies based on them are accurate. METHODS: We conducted a multicenter, chart-abstraction study in Ontario, Canada to evaluate the ability of linked administrative databases to identify important baseline demographic and treatment information, changes in dialysis treatment modality over time, and the occurrence of important outcome events in incident dialysis patients. The medical record was considered the reference standard. RESULTS: Within administrative databases, demographic information was very well coded, as was the location where individuals started dialysis, the first treatment modality, the first outpatient modality, and the treatment that was in use 90 days after the start of therapy. The ability to accurately recreate an individual patient's entire dialysis treatment history using physician billing claims was somewhat limited. The treatment changes were often identified in the correct temporal sequence, but the dates that the events occurred did not agree well. Finally, important outcomes including the death and kidney transplantation were captured well, although the recovery of kidney function could not be evaluated because of poor inter-rater reliability. CONCLUSIONS: This validation study provides important information concerning the ability to detect variables related to dialysis care using administrative datasets. Validation work should focus not only on the ability of secondary data to identify baseline comorbidities, but should also attempt to verify that other key variables required to conduct analyses are reliably captured.","author":[{"dropping-particle":"","family":"Quinn","given":"Robert RR","non-dropping-particle":"","parse-names":false,"suffix":""},{"dropping-particle":"","family":"Laupacis","given":"Andreas","non-dropping-particle":"","parse-names":false,"suffix":""},{"dropping-particle":"","family":"Austin","given":"PC Peter C","non-dropping-particle":"","parse-names":false,"suffix":""},{"dropping-particle":"","family":"Hux","given":"Janet E JE","non-dropping-particle":"","parse-names":false,"suffix":""},{"dropping-particle":"","family":"Garg","given":"Amit X AX","non-dropping-particle":"","parse-names":false,"suffix":""},{"dropping-particle":"","family":"Hemmelgarn","given":"Brenda R","non-dropping-particle":"","parse-names":false,"suffix":""},{"dropping-particle":"","family":"Oliver","given":"Matthew J MJ","non-dropping-particle":"","parse-names":false,"suffix":""}],"container-title":"Medical care","id":"ITEM-1","issue":"8","issued":{"date-parts":[["2010","8"]]},"page":"745-50","title":"Using administrative datasets to study outcomes in dialysis patients: a validation study.","type":"article-journal","volume":"48"},"uris":["http://www.mendeley.com/documents/?uuid=3ae44e7f-85e6-4a26-9d8d-55fca455e165"]}],"mendeley":{"formattedCitation":"&lt;sup&gt;3&lt;/sup&gt;","plainTextFormattedCitation":"3","previouslyFormattedCitation":"&lt;sup&gt;49&lt;/sup&gt;"},"properties":{"noteIndex":0},"schema":"https://github.com/citation-style-language/schema/raw/master/csl-citation.json"}</w:instrText>
            </w:r>
            <w:r w:rsidRPr="00140353">
              <w:rPr>
                <w:rFonts w:ascii="Calibri" w:hAnsi="Calibri"/>
              </w:rPr>
              <w:fldChar w:fldCharType="separate"/>
            </w:r>
            <w:r w:rsidR="00E82118" w:rsidRPr="00E82118">
              <w:rPr>
                <w:rFonts w:ascii="Calibri" w:hAnsi="Calibri"/>
                <w:noProof/>
                <w:sz w:val="22"/>
                <w:szCs w:val="22"/>
                <w:vertAlign w:val="superscript"/>
              </w:rPr>
              <w:t>3</w:t>
            </w:r>
            <w:r w:rsidRPr="00140353">
              <w:rPr>
                <w:rFonts w:ascii="Calibri" w:hAnsi="Calibri"/>
              </w:rPr>
              <w:fldChar w:fldCharType="end"/>
            </w:r>
          </w:p>
        </w:tc>
      </w:tr>
      <w:tr w:rsidR="008064C3" w:rsidRPr="00140353" w14:paraId="1FA69BF8" w14:textId="77777777" w:rsidTr="008064C3">
        <w:trPr>
          <w:trHeight w:val="567"/>
        </w:trPr>
        <w:tc>
          <w:tcPr>
            <w:tcW w:w="2405" w:type="dxa"/>
          </w:tcPr>
          <w:p w14:paraId="1833BCEA" w14:textId="77777777" w:rsidR="008064C3" w:rsidRPr="00140353" w:rsidRDefault="008064C3" w:rsidP="008064C3">
            <w:pPr>
              <w:rPr>
                <w:rFonts w:ascii="Calibri" w:hAnsi="Calibri"/>
                <w:sz w:val="22"/>
                <w:szCs w:val="22"/>
              </w:rPr>
            </w:pPr>
            <w:r w:rsidRPr="00140353">
              <w:rPr>
                <w:rFonts w:ascii="Calibri" w:hAnsi="Calibri"/>
                <w:sz w:val="22"/>
                <w:szCs w:val="22"/>
              </w:rPr>
              <w:t>Hospital admission with ischemic stroke</w:t>
            </w:r>
          </w:p>
        </w:tc>
        <w:tc>
          <w:tcPr>
            <w:tcW w:w="4536" w:type="dxa"/>
          </w:tcPr>
          <w:p w14:paraId="13E314C2" w14:textId="77777777" w:rsidR="008064C3" w:rsidRPr="00140353" w:rsidRDefault="008064C3" w:rsidP="008064C3">
            <w:pPr>
              <w:rPr>
                <w:rFonts w:ascii="Calibri" w:hAnsi="Calibri"/>
                <w:b/>
                <w:sz w:val="22"/>
                <w:szCs w:val="22"/>
              </w:rPr>
            </w:pPr>
            <w:r w:rsidRPr="00140353">
              <w:rPr>
                <w:rFonts w:ascii="Calibri" w:hAnsi="Calibri"/>
                <w:b/>
                <w:i/>
                <w:sz w:val="22"/>
                <w:szCs w:val="22"/>
                <w:u w:val="single"/>
              </w:rPr>
              <w:t>ICD-10:</w:t>
            </w:r>
            <w:r w:rsidRPr="00140353">
              <w:rPr>
                <w:rFonts w:ascii="Calibri" w:hAnsi="Calibri"/>
                <w:b/>
                <w:sz w:val="22"/>
                <w:szCs w:val="22"/>
              </w:rPr>
              <w:t xml:space="preserve"> </w:t>
            </w:r>
          </w:p>
          <w:p w14:paraId="09A00F5A" w14:textId="77777777" w:rsidR="008064C3" w:rsidRPr="00140353" w:rsidRDefault="008064C3" w:rsidP="008064C3">
            <w:pPr>
              <w:rPr>
                <w:rFonts w:ascii="Calibri" w:hAnsi="Calibri"/>
                <w:sz w:val="22"/>
                <w:szCs w:val="22"/>
              </w:rPr>
            </w:pPr>
            <w:r w:rsidRPr="00140353">
              <w:rPr>
                <w:rFonts w:ascii="Calibri" w:hAnsi="Calibri"/>
                <w:sz w:val="22"/>
                <w:szCs w:val="22"/>
              </w:rPr>
              <w:t>I63 (excl. I63.6), I64, H341</w:t>
            </w:r>
          </w:p>
        </w:tc>
        <w:tc>
          <w:tcPr>
            <w:tcW w:w="1276" w:type="dxa"/>
          </w:tcPr>
          <w:p w14:paraId="5C799E00" w14:textId="77777777" w:rsidR="008064C3" w:rsidRPr="00140353" w:rsidRDefault="008064C3" w:rsidP="008064C3">
            <w:pPr>
              <w:rPr>
                <w:rFonts w:ascii="Calibri" w:hAnsi="Calibri"/>
                <w:sz w:val="22"/>
                <w:szCs w:val="22"/>
              </w:rPr>
            </w:pPr>
            <w:r w:rsidRPr="00140353">
              <w:rPr>
                <w:rFonts w:ascii="Calibri" w:hAnsi="Calibri"/>
                <w:sz w:val="22"/>
                <w:szCs w:val="22"/>
              </w:rPr>
              <w:t>Primary Diagnosis</w:t>
            </w:r>
          </w:p>
        </w:tc>
        <w:tc>
          <w:tcPr>
            <w:tcW w:w="1984" w:type="dxa"/>
          </w:tcPr>
          <w:p w14:paraId="40AF4994" w14:textId="40C09EFE" w:rsidR="008064C3" w:rsidRPr="00140353" w:rsidRDefault="008064C3" w:rsidP="008064C3">
            <w:pPr>
              <w:rPr>
                <w:rFonts w:ascii="Calibri" w:hAnsi="Calibri"/>
                <w:sz w:val="22"/>
                <w:szCs w:val="22"/>
              </w:rPr>
            </w:pPr>
            <w:r w:rsidRPr="00140353">
              <w:rPr>
                <w:rFonts w:ascii="Calibri" w:hAnsi="Calibri"/>
                <w:sz w:val="22"/>
                <w:szCs w:val="22"/>
              </w:rPr>
              <w:t xml:space="preserve">PPV= 85% </w:t>
            </w:r>
            <w:r w:rsidRPr="00140353">
              <w:rPr>
                <w:rFonts w:ascii="Calibri" w:hAnsi="Calibri"/>
              </w:rPr>
              <w:fldChar w:fldCharType="begin" w:fldLock="1"/>
            </w:r>
            <w:r w:rsidR="00E82118">
              <w:rPr>
                <w:rFonts w:ascii="Calibri" w:hAnsi="Calibri"/>
                <w:sz w:val="22"/>
                <w:szCs w:val="22"/>
              </w:rPr>
              <w:instrText>ADDIN CSL_CITATION {"citationItems":[{"id":"ITEM-1","itemData":{"DOI":"10.1161/01.STR.0000174293.17959.a1","ISSN":"1524-4628","PMID":"16020772","abstract":"BACKGROUND AND PURPOSE: Surveillance is necessary to understand and meet the future demands stroke will place on health care. Administrative data are the most accessible data source for stroke surveillance in Canada. The International Classification of Diseases, 10th revision (ICD-10) coding system has potential improvements over ICD-9 for stroke classification. Our purpose was to compare hospital discharge abstract coding using ICD-9 and ICD-10 for stroke and its risk factors. METHODS: We took advantage of a switch in coding systems from ICD-9 to ICD-10 to independently review stroke patient charts. From time periods April 2000 to March 2001, 717 charts, and from April 2002 to March 2003, 249 charts were randomly selected for review. Using a before-and-after time period design, the accuracy of hospital coding of stroke (part I) and stroke risk factors (part II) using ICD-9 and ICD-10 was compared. We used careful definitions of stroke and its types based on ICD-9 using the fourth and fifth digit modifier codes. RESULTS: Stroke coding was equally good with ICD-9 (90% [CI95 86 to 93] correct) and ICD-10 [92% (CI95 88 to 95 correct) with ICD-10. There were some differences in coding by stroke type, notably with transient ischemic attack, but these differences were not statistically significant. Atrial fibrillation, coronary artery disease/ischemic heart disease, diabetes mellitus, and hypertension were coded with high sensitivity (81% to 91%) and specificity (83% to 100%). ICD-10 was as good as ICD-9 for stroke risk factor coding. CONCLUSIONS: Passive surveillance using administrative data are a useful tool for identifying stroke and its risk factors using both ICD-9 and ICD-10.","author":[{"dropping-particle":"","family":"Kokotailo","given":"Rae a","non-dropping-particle":"","parse-names":false,"suffix":""},{"dropping-particle":"","family":"Hill","given":"Michael D","non-dropping-particle":"","parse-names":false,"suffix":""}],"container-title":"Stroke","id":"ITEM-1","issue":"8","issued":{"date-parts":[["2005","8"]]},"page":"1776-81","title":"Coding of stroke and stroke risk factors using international classification of diseases, revisions 9 and 10.","type":"article-journal","volume":"36"},"uris":["http://www.mendeley.com/documents/?uuid=c925b5dc-6e3a-41a1-9112-048d86c830b0"]},{"id":"ITEM-2","itemData":{"DOI":"10.1002/pds.2312","ISSN":"1099-1557","PMID":"22262598","abstract":"PURPOSE: To perform a systematic review of the validity of algorithms for identifying cerebrovascular accidents (CVAs) or transient ischemic attacks (TIAs) using administrative and claims data. METHODS: PubMed and Iowa Drug Information Service searches of the English language literature were performed to identify studies published between 1990 and 2010 that evaluated the validity of algorithms for identifying CVAs (ischemic and hemorrhagic strokes, intracranial hemorrhage, and subarachnoid hemorrhage) and/or TIAs in administrative data. Two study investigators independently reviewed the abstracts and articles to determine relevant studies according to pre-specified criteria. RESULTS: A total of 35 articles met the criteria for evaluation. Of these, 26 articles provided data to evaluate the validity of stroke, seven reported the validity of TIA, five reported the validity of intracranial bleeds (intracerebral hemorrhage and subarachnoid hemorrhage), and 10 studies reported the validity of algorithms to identify the composite endpoints of stroke/TIA or cerebrovascular disease. Positive predictive values (PPVs) varied depending on the specific outcomes and algorithms evaluated. Specific algorithms to evaluate the presence of stroke and intracranial bleeds were found to have high PPVs (80% or greater). Algorithms to evaluate TIAs in adult populations were generally found to have PPVs of 70% or greater. CONCLUSIONS: The algorithms and definitions to identify CVAs and TIAs using administrative and claims data differ greatly in the published literature. The choice of the algorithm employed should be determined by the stroke subtype of interest.","author":[{"dropping-particle":"","family":"Andrade","given":"Susan E","non-dropping-particle":"","parse-names":false,"suffix":""},{"dropping-particle":"","family":"Harrold","given":"Leslie R","non-dropping-particle":"","parse-names":false,"suffix":""},{"dropping-particle":"","family":"Tjia","given":"Jennifer","non-dropping-particle":"","parse-names":false,"suffix":""},{"dropping-particle":"","family":"Cutrona","given":"Sarah L","non-dropping-particle":"","parse-names":false,"suffix":""},{"dropping-particle":"","family":"Saczynski","given":"Jane S","non-dropping-particle":"","parse-names":false,"suffix":""},{"dropping-particle":"","family":"Dodd","given":"Katherine S","non-dropping-particle":"","parse-names":false,"suffix":""},{"dropping-particle":"","family":"Goldberg","given":"Robert J","non-dropping-particle":"","parse-names":false,"suffix":""},{"dropping-particle":"","family":"Gurwitz","given":"Jerry H","non-dropping-particle":"","parse-names":false,"suffix":""}],"container-title":"Pharmacoepidemiology and drug safety","id":"ITEM-2","issued":{"date-parts":[["2012","1"]]},"page":"100-28","title":"A systematic review of validated methods for identifying cerebrovascular accident or transient ischemic attack using administrative data.","type":"article-journal","volume":"21 Suppl 1"},"uris":["http://www.mendeley.com/documents/?uuid=9c705333-5d2f-41e1-aad9-c721ba22bbd0"]}],"mendeley":{"formattedCitation":"&lt;sup&gt;4,5&lt;/sup&gt;","plainTextFormattedCitation":"4,5","previouslyFormattedCitation":"&lt;sup&gt;50,51&lt;/sup&gt;"},"properties":{"noteIndex":0},"schema":"https://github.com/citation-style-language/schema/raw/master/csl-citation.json"}</w:instrText>
            </w:r>
            <w:r w:rsidRPr="00140353">
              <w:rPr>
                <w:rFonts w:ascii="Calibri" w:hAnsi="Calibri"/>
              </w:rPr>
              <w:fldChar w:fldCharType="separate"/>
            </w:r>
            <w:r w:rsidR="00E82118" w:rsidRPr="00E82118">
              <w:rPr>
                <w:rFonts w:ascii="Calibri" w:hAnsi="Calibri"/>
                <w:noProof/>
                <w:sz w:val="22"/>
                <w:szCs w:val="22"/>
                <w:vertAlign w:val="superscript"/>
              </w:rPr>
              <w:t>4,5</w:t>
            </w:r>
            <w:r w:rsidRPr="00140353">
              <w:rPr>
                <w:rFonts w:ascii="Calibri" w:hAnsi="Calibri"/>
              </w:rPr>
              <w:fldChar w:fldCharType="end"/>
            </w:r>
            <w:r w:rsidRPr="00140353">
              <w:rPr>
                <w:rFonts w:ascii="Calibri" w:hAnsi="Calibri"/>
                <w:sz w:val="22"/>
                <w:szCs w:val="22"/>
              </w:rPr>
              <w:t xml:space="preserve"> </w:t>
            </w:r>
          </w:p>
        </w:tc>
      </w:tr>
      <w:tr w:rsidR="008064C3" w:rsidRPr="00140353" w14:paraId="3579930C" w14:textId="77777777" w:rsidTr="008064C3">
        <w:trPr>
          <w:trHeight w:val="567"/>
        </w:trPr>
        <w:tc>
          <w:tcPr>
            <w:tcW w:w="2405" w:type="dxa"/>
          </w:tcPr>
          <w:p w14:paraId="55BA2D78" w14:textId="77777777" w:rsidR="008064C3" w:rsidRPr="00140353" w:rsidRDefault="008064C3" w:rsidP="008064C3">
            <w:pPr>
              <w:rPr>
                <w:rFonts w:ascii="Calibri" w:hAnsi="Calibri"/>
                <w:sz w:val="22"/>
                <w:szCs w:val="22"/>
              </w:rPr>
            </w:pPr>
            <w:r w:rsidRPr="00140353">
              <w:rPr>
                <w:rFonts w:ascii="Calibri" w:hAnsi="Calibri"/>
                <w:sz w:val="22"/>
                <w:szCs w:val="22"/>
              </w:rPr>
              <w:t>Hospital admission with myocardial infarction</w:t>
            </w:r>
          </w:p>
        </w:tc>
        <w:tc>
          <w:tcPr>
            <w:tcW w:w="4536" w:type="dxa"/>
          </w:tcPr>
          <w:p w14:paraId="626F2D28" w14:textId="77777777" w:rsidR="008064C3" w:rsidRPr="00140353" w:rsidRDefault="008064C3" w:rsidP="008064C3">
            <w:pPr>
              <w:rPr>
                <w:rFonts w:ascii="Calibri" w:hAnsi="Calibri"/>
                <w:b/>
                <w:sz w:val="22"/>
                <w:szCs w:val="22"/>
              </w:rPr>
            </w:pPr>
            <w:r w:rsidRPr="00140353">
              <w:rPr>
                <w:rFonts w:ascii="Calibri" w:hAnsi="Calibri"/>
                <w:b/>
                <w:i/>
                <w:sz w:val="22"/>
                <w:szCs w:val="22"/>
                <w:u w:val="single"/>
              </w:rPr>
              <w:t>ICD-10:</w:t>
            </w:r>
            <w:r w:rsidRPr="00140353">
              <w:rPr>
                <w:rFonts w:ascii="Calibri" w:hAnsi="Calibri"/>
                <w:b/>
                <w:sz w:val="22"/>
                <w:szCs w:val="22"/>
              </w:rPr>
              <w:t xml:space="preserve"> </w:t>
            </w:r>
          </w:p>
          <w:p w14:paraId="5E244C31" w14:textId="77777777" w:rsidR="008064C3" w:rsidRPr="00140353" w:rsidRDefault="008064C3" w:rsidP="008064C3">
            <w:pPr>
              <w:rPr>
                <w:rFonts w:ascii="Calibri" w:hAnsi="Calibri"/>
                <w:sz w:val="22"/>
                <w:szCs w:val="22"/>
              </w:rPr>
            </w:pPr>
            <w:r w:rsidRPr="00140353">
              <w:rPr>
                <w:rFonts w:ascii="Calibri" w:hAnsi="Calibri"/>
                <w:sz w:val="22"/>
                <w:szCs w:val="22"/>
              </w:rPr>
              <w:t>I21, I22</w:t>
            </w:r>
          </w:p>
        </w:tc>
        <w:tc>
          <w:tcPr>
            <w:tcW w:w="1276" w:type="dxa"/>
          </w:tcPr>
          <w:p w14:paraId="318BECE3" w14:textId="77777777" w:rsidR="008064C3" w:rsidRPr="00140353" w:rsidRDefault="008064C3" w:rsidP="008064C3">
            <w:pPr>
              <w:rPr>
                <w:rFonts w:ascii="Calibri" w:hAnsi="Calibri"/>
                <w:sz w:val="22"/>
                <w:szCs w:val="22"/>
              </w:rPr>
            </w:pPr>
            <w:r w:rsidRPr="00140353">
              <w:rPr>
                <w:rFonts w:ascii="Calibri" w:hAnsi="Calibri"/>
                <w:sz w:val="22"/>
                <w:szCs w:val="22"/>
              </w:rPr>
              <w:t>Primary Diagnosis</w:t>
            </w:r>
          </w:p>
        </w:tc>
        <w:tc>
          <w:tcPr>
            <w:tcW w:w="1984" w:type="dxa"/>
          </w:tcPr>
          <w:p w14:paraId="600B8852" w14:textId="63791542" w:rsidR="008064C3" w:rsidRPr="00140353" w:rsidRDefault="008064C3" w:rsidP="008064C3">
            <w:pPr>
              <w:rPr>
                <w:rFonts w:ascii="Calibri" w:hAnsi="Calibri"/>
                <w:sz w:val="22"/>
                <w:szCs w:val="22"/>
              </w:rPr>
            </w:pPr>
            <w:r w:rsidRPr="00140353">
              <w:rPr>
                <w:rFonts w:ascii="Calibri" w:hAnsi="Calibri"/>
                <w:sz w:val="22"/>
                <w:szCs w:val="22"/>
              </w:rPr>
              <w:t xml:space="preserve">Sn= 89%, PPV= 87% </w:t>
            </w:r>
            <w:r w:rsidRPr="00140353">
              <w:rPr>
                <w:rFonts w:ascii="Calibri" w:hAnsi="Calibri"/>
              </w:rPr>
              <w:fldChar w:fldCharType="begin" w:fldLock="1"/>
            </w:r>
            <w:r w:rsidR="00E82118">
              <w:rPr>
                <w:rFonts w:ascii="Calibri" w:hAnsi="Calibri"/>
                <w:sz w:val="22"/>
                <w:szCs w:val="22"/>
              </w:rPr>
              <w:instrText>ADDIN CSL_CITATION {"citationItems":[{"id":"ITEM-1","itemData":{"author":[{"dropping-particle":"","family":"Juurlink","given":"David","non-dropping-particle":"","parse-names":false,"suffix":""},{"dropping-particle":"","family":"Preyra","given":"Colin","non-dropping-particle":"","parse-names":false,"suffix":""},{"dropping-particle":"","family":"Croxford","given":"Ruth","non-dropping-particle":"","parse-names":false,"suffix":""},{"dropping-particle":"","family":"Chong","given":"Alice","non-dropping-particle":"","parse-names":false,"suffix":""},{"dropping-particle":"","family":"Austin","given":"Peter","non-dropping-particle":"","parse-names":false,"suffix":""},{"dropping-particle":"","family":"Tu","given":"Jack","non-dropping-particle":"","parse-names":false,"suffix":""},{"dropping-particle":"","family":"Laupacis","given":"Andreas","non-dropping-particle":"","parse-names":false,"suffix":""}],"id":"ITEM-1","issue":"June","issued":{"date-parts":[["2006"]]},"publisher-place":"Toronto, Ontario","title":"Canadian Institute for Health Information Discharge Abstract Database : A Validation Study","type":"report"},"uris":["http://www.mendeley.com/documents/?uuid=37527781-508a-4f68-84db-58d5c356bbec"]}],"mendeley":{"formattedCitation":"&lt;sup&gt;6&lt;/sup&gt;","plainTextFormattedCitation":"6","previouslyFormattedCitation":"&lt;sup&gt;52&lt;/sup&gt;"},"properties":{"noteIndex":0},"schema":"https://github.com/citation-style-language/schema/raw/master/csl-citation.json"}</w:instrText>
            </w:r>
            <w:r w:rsidRPr="00140353">
              <w:rPr>
                <w:rFonts w:ascii="Calibri" w:hAnsi="Calibri"/>
              </w:rPr>
              <w:fldChar w:fldCharType="separate"/>
            </w:r>
            <w:r w:rsidR="00E82118" w:rsidRPr="00E82118">
              <w:rPr>
                <w:rFonts w:ascii="Calibri" w:hAnsi="Calibri"/>
                <w:noProof/>
                <w:sz w:val="22"/>
                <w:szCs w:val="22"/>
                <w:vertAlign w:val="superscript"/>
              </w:rPr>
              <w:t>6</w:t>
            </w:r>
            <w:r w:rsidRPr="00140353">
              <w:rPr>
                <w:rFonts w:ascii="Calibri" w:hAnsi="Calibri"/>
              </w:rPr>
              <w:fldChar w:fldCharType="end"/>
            </w:r>
            <w:r w:rsidRPr="00140353">
              <w:rPr>
                <w:rFonts w:ascii="Calibri" w:hAnsi="Calibri"/>
                <w:sz w:val="22"/>
                <w:szCs w:val="22"/>
              </w:rPr>
              <w:t xml:space="preserve"> </w:t>
            </w:r>
          </w:p>
        </w:tc>
      </w:tr>
      <w:tr w:rsidR="008064C3" w:rsidRPr="00140353" w14:paraId="5F8F3000" w14:textId="77777777" w:rsidTr="008064C3">
        <w:trPr>
          <w:trHeight w:val="567"/>
        </w:trPr>
        <w:tc>
          <w:tcPr>
            <w:tcW w:w="2405" w:type="dxa"/>
          </w:tcPr>
          <w:p w14:paraId="140B045C" w14:textId="77777777" w:rsidR="008064C3" w:rsidRPr="00140353" w:rsidRDefault="008064C3" w:rsidP="008064C3">
            <w:pPr>
              <w:rPr>
                <w:rFonts w:ascii="Calibri" w:hAnsi="Calibri"/>
                <w:sz w:val="22"/>
                <w:szCs w:val="22"/>
              </w:rPr>
            </w:pPr>
            <w:r w:rsidRPr="00140353">
              <w:rPr>
                <w:rFonts w:ascii="Calibri" w:hAnsi="Calibri"/>
                <w:sz w:val="22"/>
                <w:szCs w:val="22"/>
              </w:rPr>
              <w:t>Hospital admission with heart failure</w:t>
            </w:r>
          </w:p>
        </w:tc>
        <w:tc>
          <w:tcPr>
            <w:tcW w:w="4536" w:type="dxa"/>
          </w:tcPr>
          <w:p w14:paraId="05B2FE77" w14:textId="77777777" w:rsidR="008064C3" w:rsidRPr="00140353" w:rsidRDefault="008064C3" w:rsidP="008064C3">
            <w:pPr>
              <w:rPr>
                <w:rFonts w:ascii="Calibri" w:hAnsi="Calibri"/>
                <w:sz w:val="22"/>
                <w:szCs w:val="22"/>
              </w:rPr>
            </w:pPr>
            <w:r w:rsidRPr="00140353">
              <w:rPr>
                <w:rFonts w:ascii="Calibri" w:hAnsi="Calibri"/>
                <w:b/>
                <w:sz w:val="22"/>
                <w:szCs w:val="22"/>
                <w:u w:val="single"/>
              </w:rPr>
              <w:t>ICD-10:</w:t>
            </w:r>
          </w:p>
          <w:p w14:paraId="3ED8C1D2" w14:textId="77777777" w:rsidR="008064C3" w:rsidRPr="00140353" w:rsidRDefault="008064C3" w:rsidP="008064C3">
            <w:pPr>
              <w:rPr>
                <w:rFonts w:ascii="Calibri" w:hAnsi="Calibri"/>
                <w:b/>
                <w:i/>
                <w:sz w:val="22"/>
                <w:szCs w:val="22"/>
                <w:u w:val="single"/>
              </w:rPr>
            </w:pPr>
            <w:r w:rsidRPr="00140353">
              <w:rPr>
                <w:rFonts w:ascii="Calibri" w:hAnsi="Calibri"/>
                <w:sz w:val="22"/>
                <w:szCs w:val="22"/>
              </w:rPr>
              <w:t>I50</w:t>
            </w:r>
          </w:p>
        </w:tc>
        <w:tc>
          <w:tcPr>
            <w:tcW w:w="1276" w:type="dxa"/>
          </w:tcPr>
          <w:p w14:paraId="1C905DAC" w14:textId="77777777" w:rsidR="008064C3" w:rsidRPr="00140353" w:rsidRDefault="008064C3" w:rsidP="008064C3">
            <w:pPr>
              <w:rPr>
                <w:rFonts w:ascii="Calibri" w:hAnsi="Calibri"/>
                <w:sz w:val="22"/>
                <w:szCs w:val="22"/>
              </w:rPr>
            </w:pPr>
            <w:r w:rsidRPr="00140353">
              <w:rPr>
                <w:rFonts w:ascii="Calibri" w:hAnsi="Calibri"/>
                <w:sz w:val="22"/>
                <w:szCs w:val="22"/>
              </w:rPr>
              <w:t>Primary Diagnosis</w:t>
            </w:r>
          </w:p>
        </w:tc>
        <w:tc>
          <w:tcPr>
            <w:tcW w:w="1984" w:type="dxa"/>
          </w:tcPr>
          <w:p w14:paraId="696654CA" w14:textId="77777777" w:rsidR="008064C3" w:rsidRPr="00140353" w:rsidRDefault="008064C3" w:rsidP="008064C3">
            <w:pPr>
              <w:rPr>
                <w:rFonts w:ascii="Calibri" w:hAnsi="Calibri"/>
                <w:sz w:val="22"/>
                <w:szCs w:val="22"/>
              </w:rPr>
            </w:pPr>
            <w:r w:rsidRPr="00140353">
              <w:rPr>
                <w:rFonts w:ascii="Calibri" w:hAnsi="Calibri"/>
                <w:sz w:val="22"/>
                <w:szCs w:val="22"/>
              </w:rPr>
              <w:t>Sn=61% , Sp=98%,</w:t>
            </w:r>
          </w:p>
          <w:p w14:paraId="15CFCA43" w14:textId="77638E44" w:rsidR="008064C3" w:rsidRPr="00140353" w:rsidRDefault="008064C3" w:rsidP="008064C3">
            <w:pPr>
              <w:rPr>
                <w:rFonts w:ascii="Calibri" w:hAnsi="Calibri"/>
                <w:sz w:val="22"/>
                <w:szCs w:val="22"/>
              </w:rPr>
            </w:pPr>
            <w:r w:rsidRPr="00140353">
              <w:rPr>
                <w:rFonts w:ascii="Calibri" w:hAnsi="Calibri"/>
                <w:sz w:val="22"/>
                <w:szCs w:val="22"/>
              </w:rPr>
              <w:t>PPV=66%</w:t>
            </w:r>
            <w:r w:rsidRPr="00140353">
              <w:rPr>
                <w:rFonts w:ascii="Calibri" w:hAnsi="Calibri"/>
              </w:rPr>
              <w:fldChar w:fldCharType="begin" w:fldLock="1"/>
            </w:r>
            <w:r w:rsidR="00E82118">
              <w:rPr>
                <w:rFonts w:ascii="Calibri" w:hAnsi="Calibri"/>
                <w:sz w:val="22"/>
                <w:szCs w:val="22"/>
              </w:rPr>
              <w:instrText>ADDIN CSL_CITATION {"citationItems":[{"id":"ITEM-1","itemData":{"ISSN":"1925-6523","PMID":"23735455","abstract":"INTRODUCTION: To determine if using a combination of hospital administrative data and ambulatory care physician billings can accurately identify patients with congestive heart failure (CHF), we tested 9 algorithms for identifying individuals with CHF from administrative data.\n\nMETHODS: The validation cohort against which the 9 algorithms were tested combined data from a random sample of adult patients from EMRALD, an electronic medical record database of primary care physicians in Ontario, Canada, and data collected in 2004/05 from a random sample of primary care patients for a study of hypertension. Algorithms were evaluated on sensitivity, specificity, positive predictive value, area under the curve on the ROC graph and the combination of likelihood ratio positive and negative.\n\nRESULTS: We found that that one hospital record or one physician billing followed by a second record from either source within one year had the best result, with a sensitivity of 84.8% and a specificity of 97.0%.\n\nCONCLUSION: Population prevalence of CHF can be accurately measured using combined administrative data from hospitalization and ambulatory care.\n\nAbstract available from the publisher.","author":[{"dropping-particle":"","family":"Schultz","given":"S E","non-dropping-particle":"","parse-names":false,"suffix":""},{"dropping-particle":"","family":"Rothwell","given":"D M","non-dropping-particle":"","parse-names":false,"suffix":""},{"dropping-particle":"","family":"Chen","given":"; Z","non-dropping-particle":"","parse-names":false,"suffix":""},{"dropping-particle":"","family":"Tu","given":"; K","non-dropping-particle":"","parse-names":false,"suffix":""},{"dropping-particle":"","family":"Chen","given":"Z","non-dropping-particle":"","parse-names":false,"suffix":""},{"dropping-particle":"","family":"Tu","given":"K","non-dropping-particle":"","parse-names":false,"suffix":""}],"container-title":"Chronic diseases and injuries in Canada","id":"ITEM-1","issue":"3","issued":{"date-parts":[["2013","6"]]},"page":"160-6","title":"Identifying cases of congestive heart failure from administrative data: a validation study using primary care patient records.","type":"article-journal","volume":"33"},"uris":["http://www.mendeley.com/documents/?uuid=cc2c3b5d-60af-482c-944f-cab1e16abf58"]}],"mendeley":{"formattedCitation":"&lt;sup&gt;7&lt;/sup&gt;","plainTextFormattedCitation":"7","previouslyFormattedCitation":"&lt;sup&gt;53&lt;/sup&gt;"},"properties":{"noteIndex":0},"schema":"https://github.com/citation-style-language/schema/raw/master/csl-citation.json"}</w:instrText>
            </w:r>
            <w:r w:rsidRPr="00140353">
              <w:rPr>
                <w:rFonts w:ascii="Calibri" w:hAnsi="Calibri"/>
              </w:rPr>
              <w:fldChar w:fldCharType="separate"/>
            </w:r>
            <w:r w:rsidR="00E82118" w:rsidRPr="00E82118">
              <w:rPr>
                <w:rFonts w:ascii="Calibri" w:hAnsi="Calibri"/>
                <w:noProof/>
                <w:sz w:val="22"/>
                <w:szCs w:val="22"/>
                <w:vertAlign w:val="superscript"/>
              </w:rPr>
              <w:t>7</w:t>
            </w:r>
            <w:r w:rsidRPr="00140353">
              <w:rPr>
                <w:rFonts w:ascii="Calibri" w:hAnsi="Calibri"/>
              </w:rPr>
              <w:fldChar w:fldCharType="end"/>
            </w:r>
          </w:p>
        </w:tc>
      </w:tr>
    </w:tbl>
    <w:p w14:paraId="13314AAB" w14:textId="77777777" w:rsidR="008064C3" w:rsidRPr="00140353" w:rsidRDefault="008064C3" w:rsidP="008064C3">
      <w:pPr>
        <w:rPr>
          <w:rFonts w:ascii="Calibri" w:eastAsia="Calibri" w:hAnsi="Calibri" w:cs="Times New Roman"/>
          <w:sz w:val="20"/>
          <w:szCs w:val="20"/>
          <w:lang w:val="en-US"/>
        </w:rPr>
      </w:pPr>
      <w:r w:rsidRPr="00140353">
        <w:rPr>
          <w:rFonts w:ascii="Calibri" w:eastAsia="Calibri" w:hAnsi="Calibri" w:cs="Times New Roman"/>
          <w:sz w:val="20"/>
          <w:szCs w:val="20"/>
          <w:lang w:val="en-US"/>
        </w:rPr>
        <w:t>Abbreviations: ICD = International Classification of Disease; OHIP = Ontario Health Insurance Plan; Dischdisp=Discharge disposition; Sn=Sensitivity; PPV= Positive Predictive Value; LCD=Leading Cause of Death; ORGD=Office of Registrar General - Deaths.</w:t>
      </w:r>
    </w:p>
    <w:p w14:paraId="650A2D5A" w14:textId="1EB03558" w:rsidR="008064C3" w:rsidRPr="00140353" w:rsidRDefault="008064C3" w:rsidP="008064C3">
      <w:pPr>
        <w:rPr>
          <w:rFonts w:ascii="Calibri" w:eastAsia="Calibri" w:hAnsi="Calibri" w:cs="Times New Roman"/>
          <w:sz w:val="20"/>
          <w:szCs w:val="20"/>
          <w:lang w:val="en-US"/>
        </w:rPr>
      </w:pPr>
      <w:r w:rsidRPr="00140353">
        <w:rPr>
          <w:rFonts w:ascii="Calibri" w:eastAsia="Calibri" w:hAnsi="Calibri" w:cs="Times New Roman"/>
          <w:sz w:val="20"/>
          <w:szCs w:val="20"/>
          <w:lang w:val="en-US"/>
        </w:rPr>
        <w:t>₳ Due to the time lag in data capture, deaths from ORGD will only capture events for the follow-up period between April 3, 2017</w:t>
      </w:r>
      <w:r w:rsidR="007D0E96">
        <w:rPr>
          <w:rFonts w:ascii="Calibri" w:eastAsia="Calibri" w:hAnsi="Calibri" w:cs="Times New Roman"/>
          <w:sz w:val="20"/>
          <w:szCs w:val="20"/>
          <w:lang w:val="en-US"/>
        </w:rPr>
        <w:t>,</w:t>
      </w:r>
      <w:r w:rsidRPr="00140353">
        <w:rPr>
          <w:rFonts w:ascii="Calibri" w:eastAsia="Calibri" w:hAnsi="Calibri" w:cs="Times New Roman"/>
          <w:sz w:val="20"/>
          <w:szCs w:val="20"/>
          <w:lang w:val="en-US"/>
        </w:rPr>
        <w:t xml:space="preserve"> and December 31, 2020. These events capture both in- and out-of-hospital cardiovascular-related deaths. For the remaining study period, we will only be able to capture in-hospital deaths using ICD-10 codes.</w:t>
      </w:r>
    </w:p>
    <w:p w14:paraId="527ACE7B" w14:textId="01F830FE" w:rsidR="008064C3" w:rsidRPr="00140353" w:rsidRDefault="008064C3" w:rsidP="008064C3">
      <w:pPr>
        <w:rPr>
          <w:rFonts w:ascii="Calibri" w:eastAsia="Calibri" w:hAnsi="Calibri" w:cs="Times New Roman"/>
          <w:sz w:val="20"/>
          <w:szCs w:val="20"/>
          <w:lang w:val="en-US"/>
        </w:rPr>
      </w:pPr>
      <w:r w:rsidRPr="00140353">
        <w:rPr>
          <w:rFonts w:ascii="Calibri" w:eastAsia="Calibri" w:hAnsi="Calibri" w:cs="Times New Roman"/>
          <w:sz w:val="20"/>
          <w:szCs w:val="20"/>
          <w:lang w:val="en-US"/>
        </w:rPr>
        <w:t>¥ Personal communication with Dr. Jack Tu</w:t>
      </w:r>
      <w:r w:rsidR="00B54A21">
        <w:rPr>
          <w:rFonts w:ascii="Calibri" w:eastAsia="Calibri" w:hAnsi="Calibri" w:cs="Times New Roman"/>
          <w:sz w:val="20"/>
          <w:szCs w:val="20"/>
          <w:lang w:val="en-US"/>
        </w:rPr>
        <w:t>,</w:t>
      </w:r>
      <w:r w:rsidRPr="00140353">
        <w:rPr>
          <w:rFonts w:ascii="Calibri" w:eastAsia="Calibri" w:hAnsi="Calibri" w:cs="Times New Roman"/>
          <w:sz w:val="20"/>
          <w:szCs w:val="20"/>
          <w:lang w:val="en-US"/>
        </w:rPr>
        <w:t xml:space="preserve"> who was part of a working group conducting validation of this outcome using existing Ontario clinical trial data as the reference standard.</w:t>
      </w:r>
    </w:p>
    <w:p w14:paraId="4B844BB3" w14:textId="77777777" w:rsidR="00F06657" w:rsidRPr="00140353" w:rsidRDefault="00F06657" w:rsidP="00863A6A">
      <w:pPr>
        <w:rPr>
          <w:b/>
          <w:bCs/>
          <w:u w:val="single"/>
        </w:rPr>
      </w:pPr>
    </w:p>
    <w:p w14:paraId="1C9D30B5" w14:textId="77777777" w:rsidR="007D4094" w:rsidRPr="00140353" w:rsidRDefault="007D4094">
      <w:pPr>
        <w:rPr>
          <w:b/>
          <w:bCs/>
          <w:u w:val="single"/>
        </w:rPr>
      </w:pPr>
      <w:r w:rsidRPr="00140353">
        <w:rPr>
          <w:b/>
          <w:bCs/>
          <w:u w:val="single"/>
        </w:rPr>
        <w:br w:type="page"/>
      </w:r>
    </w:p>
    <w:p w14:paraId="3FA3BD2C" w14:textId="4D3F9DFF" w:rsidR="00863A6A" w:rsidRPr="00140353" w:rsidRDefault="00863A6A" w:rsidP="00863A6A">
      <w:r w:rsidRPr="00140353">
        <w:rPr>
          <w:b/>
          <w:bCs/>
          <w:u w:val="single"/>
        </w:rPr>
        <w:lastRenderedPageBreak/>
        <w:t xml:space="preserve">Appendix </w:t>
      </w:r>
      <w:r w:rsidR="00F06657" w:rsidRPr="00140353">
        <w:rPr>
          <w:b/>
          <w:bCs/>
          <w:u w:val="single"/>
        </w:rPr>
        <w:t>6</w:t>
      </w:r>
      <w:r w:rsidRPr="00140353">
        <w:rPr>
          <w:b/>
          <w:bCs/>
          <w:u w:val="single"/>
        </w:rPr>
        <w:t>:</w:t>
      </w:r>
      <w:r w:rsidRPr="00140353">
        <w:t xml:space="preserve"> Results from Principal component analysis (PCA). </w:t>
      </w:r>
    </w:p>
    <w:tbl>
      <w:tblPr>
        <w:tblW w:w="7763" w:type="dxa"/>
        <w:tblLook w:val="04A0" w:firstRow="1" w:lastRow="0" w:firstColumn="1" w:lastColumn="0" w:noHBand="0" w:noVBand="1"/>
      </w:tblPr>
      <w:tblGrid>
        <w:gridCol w:w="2235"/>
        <w:gridCol w:w="1426"/>
        <w:gridCol w:w="1976"/>
        <w:gridCol w:w="2126"/>
      </w:tblGrid>
      <w:tr w:rsidR="00863A6A" w:rsidRPr="00140353" w14:paraId="30406C27" w14:textId="77777777" w:rsidTr="00DE3CC3">
        <w:trPr>
          <w:trHeight w:val="300"/>
        </w:trPr>
        <w:tc>
          <w:tcPr>
            <w:tcW w:w="776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79D1522" w14:textId="77777777" w:rsidR="00863A6A" w:rsidRPr="00140353" w:rsidRDefault="00863A6A" w:rsidP="00863A6A">
            <w:pPr>
              <w:spacing w:after="0" w:line="240" w:lineRule="auto"/>
              <w:jc w:val="center"/>
              <w:rPr>
                <w:rFonts w:ascii="Calibri" w:eastAsia="Times New Roman" w:hAnsi="Calibri" w:cs="Calibri"/>
                <w:b/>
                <w:bCs/>
                <w:lang w:eastAsia="en-CA"/>
              </w:rPr>
            </w:pPr>
            <w:r w:rsidRPr="00140353">
              <w:rPr>
                <w:rFonts w:ascii="Calibri" w:eastAsia="Times New Roman" w:hAnsi="Calibri" w:cs="Calibri"/>
                <w:b/>
                <w:bCs/>
                <w:lang w:eastAsia="en-CA"/>
              </w:rPr>
              <w:t>Eigenvalues of the Correlation Matrix</w:t>
            </w:r>
          </w:p>
        </w:tc>
      </w:tr>
      <w:tr w:rsidR="00863A6A" w:rsidRPr="00140353" w14:paraId="196C0B1D" w14:textId="77777777" w:rsidTr="00DE3CC3">
        <w:trPr>
          <w:trHeight w:val="900"/>
        </w:trPr>
        <w:tc>
          <w:tcPr>
            <w:tcW w:w="2235" w:type="dxa"/>
            <w:tcBorders>
              <w:top w:val="nil"/>
              <w:left w:val="single" w:sz="4" w:space="0" w:color="auto"/>
              <w:bottom w:val="single" w:sz="4" w:space="0" w:color="auto"/>
              <w:right w:val="single" w:sz="4" w:space="0" w:color="auto"/>
            </w:tcBorders>
            <w:shd w:val="clear" w:color="auto" w:fill="auto"/>
            <w:vAlign w:val="bottom"/>
            <w:hideMark/>
          </w:tcPr>
          <w:p w14:paraId="3281F3DA" w14:textId="5A3DB230" w:rsidR="00863A6A" w:rsidRPr="00140353" w:rsidRDefault="00DE3CC3" w:rsidP="00863A6A">
            <w:pPr>
              <w:spacing w:after="0" w:line="240" w:lineRule="auto"/>
              <w:jc w:val="right"/>
              <w:rPr>
                <w:rFonts w:ascii="Calibri" w:eastAsia="Times New Roman" w:hAnsi="Calibri" w:cs="Calibri"/>
                <w:b/>
                <w:bCs/>
                <w:lang w:eastAsia="en-CA"/>
              </w:rPr>
            </w:pPr>
            <w:r w:rsidRPr="00140353">
              <w:t>Principal component</w:t>
            </w:r>
            <w:r w:rsidR="00863A6A" w:rsidRPr="00140353">
              <w:rPr>
                <w:rFonts w:ascii="Calibri" w:eastAsia="Times New Roman" w:hAnsi="Calibri" w:cs="Calibri"/>
                <w:b/>
                <w:bCs/>
                <w:lang w:eastAsia="en-CA"/>
              </w:rPr>
              <w:t> </w:t>
            </w:r>
          </w:p>
        </w:tc>
        <w:tc>
          <w:tcPr>
            <w:tcW w:w="1426" w:type="dxa"/>
            <w:tcBorders>
              <w:top w:val="nil"/>
              <w:left w:val="nil"/>
              <w:bottom w:val="single" w:sz="4" w:space="0" w:color="auto"/>
              <w:right w:val="single" w:sz="4" w:space="0" w:color="auto"/>
            </w:tcBorders>
            <w:shd w:val="clear" w:color="auto" w:fill="auto"/>
            <w:vAlign w:val="bottom"/>
            <w:hideMark/>
          </w:tcPr>
          <w:p w14:paraId="3E74CA50" w14:textId="77777777" w:rsidR="00863A6A" w:rsidRPr="00140353" w:rsidRDefault="00863A6A" w:rsidP="00863A6A">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Eigenvalue**</w:t>
            </w:r>
          </w:p>
        </w:tc>
        <w:tc>
          <w:tcPr>
            <w:tcW w:w="1976" w:type="dxa"/>
            <w:tcBorders>
              <w:top w:val="nil"/>
              <w:left w:val="nil"/>
              <w:bottom w:val="single" w:sz="4" w:space="0" w:color="auto"/>
              <w:right w:val="single" w:sz="4" w:space="0" w:color="auto"/>
            </w:tcBorders>
            <w:shd w:val="clear" w:color="auto" w:fill="auto"/>
            <w:vAlign w:val="bottom"/>
            <w:hideMark/>
          </w:tcPr>
          <w:p w14:paraId="218229EB" w14:textId="0BAFE224" w:rsidR="00863A6A" w:rsidRPr="00140353" w:rsidRDefault="007D0E96" w:rsidP="00863A6A">
            <w:pPr>
              <w:spacing w:after="0" w:line="240" w:lineRule="auto"/>
              <w:jc w:val="right"/>
              <w:rPr>
                <w:rFonts w:ascii="Calibri" w:eastAsia="Times New Roman" w:hAnsi="Calibri" w:cs="Calibri"/>
                <w:b/>
                <w:bCs/>
                <w:lang w:eastAsia="en-CA"/>
              </w:rPr>
            </w:pPr>
            <w:r>
              <w:rPr>
                <w:rFonts w:ascii="Calibri" w:eastAsia="Times New Roman" w:hAnsi="Calibri" w:cs="Calibri"/>
                <w:b/>
                <w:bCs/>
                <w:lang w:eastAsia="en-CA"/>
              </w:rPr>
              <w:t>The p</w:t>
            </w:r>
            <w:r w:rsidR="00863A6A" w:rsidRPr="00140353">
              <w:rPr>
                <w:rFonts w:ascii="Calibri" w:eastAsia="Times New Roman" w:hAnsi="Calibri" w:cs="Calibri"/>
                <w:b/>
                <w:bCs/>
                <w:lang w:eastAsia="en-CA"/>
              </w:rPr>
              <w:t>roportion of variance explained</w:t>
            </w:r>
          </w:p>
        </w:tc>
        <w:tc>
          <w:tcPr>
            <w:tcW w:w="2126" w:type="dxa"/>
            <w:tcBorders>
              <w:top w:val="nil"/>
              <w:left w:val="nil"/>
              <w:bottom w:val="single" w:sz="4" w:space="0" w:color="auto"/>
              <w:right w:val="single" w:sz="4" w:space="0" w:color="auto"/>
            </w:tcBorders>
            <w:shd w:val="clear" w:color="auto" w:fill="auto"/>
            <w:vAlign w:val="bottom"/>
            <w:hideMark/>
          </w:tcPr>
          <w:p w14:paraId="198EE175" w14:textId="77777777" w:rsidR="00863A6A" w:rsidRPr="00140353" w:rsidRDefault="00863A6A" w:rsidP="00863A6A">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Cumulative variance explained</w:t>
            </w:r>
          </w:p>
        </w:tc>
      </w:tr>
      <w:tr w:rsidR="00EB4AF9" w:rsidRPr="00140353" w14:paraId="1774C87B"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0F3278F"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w:t>
            </w:r>
          </w:p>
        </w:tc>
        <w:tc>
          <w:tcPr>
            <w:tcW w:w="1426" w:type="dxa"/>
            <w:tcBorders>
              <w:top w:val="nil"/>
              <w:left w:val="nil"/>
              <w:bottom w:val="single" w:sz="4" w:space="0" w:color="auto"/>
              <w:right w:val="single" w:sz="4" w:space="0" w:color="auto"/>
            </w:tcBorders>
            <w:shd w:val="clear" w:color="auto" w:fill="auto"/>
            <w:noWrap/>
          </w:tcPr>
          <w:p w14:paraId="6B41727C" w14:textId="6A22B6A6" w:rsidR="00EB4AF9" w:rsidRPr="00140353" w:rsidRDefault="00EB4AF9" w:rsidP="00EB4AF9">
            <w:pPr>
              <w:spacing w:after="0" w:line="240" w:lineRule="auto"/>
              <w:jc w:val="right"/>
              <w:rPr>
                <w:rFonts w:ascii="Calibri" w:eastAsia="Times New Roman" w:hAnsi="Calibri" w:cs="Calibri"/>
                <w:lang w:eastAsia="en-CA"/>
              </w:rPr>
            </w:pPr>
            <w:r w:rsidRPr="00140353">
              <w:t>3.67</w:t>
            </w:r>
          </w:p>
        </w:tc>
        <w:tc>
          <w:tcPr>
            <w:tcW w:w="1976" w:type="dxa"/>
            <w:tcBorders>
              <w:top w:val="nil"/>
              <w:left w:val="nil"/>
              <w:bottom w:val="single" w:sz="4" w:space="0" w:color="auto"/>
              <w:right w:val="single" w:sz="4" w:space="0" w:color="auto"/>
            </w:tcBorders>
            <w:shd w:val="clear" w:color="auto" w:fill="auto"/>
            <w:noWrap/>
          </w:tcPr>
          <w:p w14:paraId="48D20192" w14:textId="50C5FF55" w:rsidR="00EB4AF9" w:rsidRPr="00140353" w:rsidRDefault="00EB4AF9" w:rsidP="00EB4AF9">
            <w:pPr>
              <w:spacing w:after="0" w:line="240" w:lineRule="auto"/>
              <w:jc w:val="right"/>
              <w:rPr>
                <w:rFonts w:ascii="Calibri" w:eastAsia="Times New Roman" w:hAnsi="Calibri" w:cs="Calibri"/>
                <w:lang w:eastAsia="en-CA"/>
              </w:rPr>
            </w:pPr>
            <w:r w:rsidRPr="00140353">
              <w:t>0.13</w:t>
            </w:r>
          </w:p>
        </w:tc>
        <w:tc>
          <w:tcPr>
            <w:tcW w:w="2126" w:type="dxa"/>
            <w:tcBorders>
              <w:top w:val="nil"/>
              <w:left w:val="nil"/>
              <w:bottom w:val="single" w:sz="4" w:space="0" w:color="auto"/>
              <w:right w:val="single" w:sz="4" w:space="0" w:color="auto"/>
            </w:tcBorders>
            <w:shd w:val="clear" w:color="auto" w:fill="auto"/>
            <w:noWrap/>
          </w:tcPr>
          <w:p w14:paraId="3B932810" w14:textId="56E1317A" w:rsidR="00EB4AF9" w:rsidRPr="00140353" w:rsidRDefault="00EB4AF9" w:rsidP="00EB4AF9">
            <w:pPr>
              <w:spacing w:after="0" w:line="240" w:lineRule="auto"/>
              <w:jc w:val="right"/>
              <w:rPr>
                <w:rFonts w:ascii="Calibri" w:eastAsia="Times New Roman" w:hAnsi="Calibri" w:cs="Calibri"/>
                <w:lang w:eastAsia="en-CA"/>
              </w:rPr>
            </w:pPr>
            <w:r w:rsidRPr="00140353">
              <w:t>0.13</w:t>
            </w:r>
          </w:p>
        </w:tc>
      </w:tr>
      <w:tr w:rsidR="00EB4AF9" w:rsidRPr="00140353" w14:paraId="0E012E74"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63BC1EA"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w:t>
            </w:r>
          </w:p>
        </w:tc>
        <w:tc>
          <w:tcPr>
            <w:tcW w:w="1426" w:type="dxa"/>
            <w:tcBorders>
              <w:top w:val="nil"/>
              <w:left w:val="nil"/>
              <w:bottom w:val="single" w:sz="4" w:space="0" w:color="auto"/>
              <w:right w:val="single" w:sz="4" w:space="0" w:color="auto"/>
            </w:tcBorders>
            <w:shd w:val="clear" w:color="auto" w:fill="auto"/>
            <w:noWrap/>
          </w:tcPr>
          <w:p w14:paraId="6D8B26CA" w14:textId="1833E7BF" w:rsidR="00EB4AF9" w:rsidRPr="00140353" w:rsidRDefault="00EB4AF9" w:rsidP="00EB4AF9">
            <w:pPr>
              <w:spacing w:after="0" w:line="240" w:lineRule="auto"/>
              <w:jc w:val="right"/>
              <w:rPr>
                <w:rFonts w:ascii="Calibri" w:eastAsia="Times New Roman" w:hAnsi="Calibri" w:cs="Calibri"/>
                <w:lang w:eastAsia="en-CA"/>
              </w:rPr>
            </w:pPr>
            <w:r w:rsidRPr="00140353">
              <w:t>2.19</w:t>
            </w:r>
          </w:p>
        </w:tc>
        <w:tc>
          <w:tcPr>
            <w:tcW w:w="1976" w:type="dxa"/>
            <w:tcBorders>
              <w:top w:val="nil"/>
              <w:left w:val="nil"/>
              <w:bottom w:val="single" w:sz="4" w:space="0" w:color="auto"/>
              <w:right w:val="single" w:sz="4" w:space="0" w:color="auto"/>
            </w:tcBorders>
            <w:shd w:val="clear" w:color="auto" w:fill="auto"/>
            <w:noWrap/>
          </w:tcPr>
          <w:p w14:paraId="0E5C0C18" w14:textId="1A4E365F" w:rsidR="00EB4AF9" w:rsidRPr="00140353" w:rsidRDefault="00EB4AF9" w:rsidP="00EB4AF9">
            <w:pPr>
              <w:spacing w:after="0" w:line="240" w:lineRule="auto"/>
              <w:jc w:val="right"/>
              <w:rPr>
                <w:rFonts w:ascii="Calibri" w:eastAsia="Times New Roman" w:hAnsi="Calibri" w:cs="Calibri"/>
                <w:lang w:eastAsia="en-CA"/>
              </w:rPr>
            </w:pPr>
            <w:r w:rsidRPr="00140353">
              <w:t>0.08</w:t>
            </w:r>
          </w:p>
        </w:tc>
        <w:tc>
          <w:tcPr>
            <w:tcW w:w="2126" w:type="dxa"/>
            <w:tcBorders>
              <w:top w:val="nil"/>
              <w:left w:val="nil"/>
              <w:bottom w:val="single" w:sz="4" w:space="0" w:color="auto"/>
              <w:right w:val="single" w:sz="4" w:space="0" w:color="auto"/>
            </w:tcBorders>
            <w:shd w:val="clear" w:color="auto" w:fill="auto"/>
            <w:noWrap/>
          </w:tcPr>
          <w:p w14:paraId="7C48C02B" w14:textId="4588A5E4" w:rsidR="00EB4AF9" w:rsidRPr="00140353" w:rsidRDefault="00EB4AF9" w:rsidP="00EB4AF9">
            <w:pPr>
              <w:spacing w:after="0" w:line="240" w:lineRule="auto"/>
              <w:jc w:val="right"/>
              <w:rPr>
                <w:rFonts w:ascii="Calibri" w:eastAsia="Times New Roman" w:hAnsi="Calibri" w:cs="Calibri"/>
                <w:lang w:eastAsia="en-CA"/>
              </w:rPr>
            </w:pPr>
            <w:r w:rsidRPr="00140353">
              <w:t>0.20</w:t>
            </w:r>
          </w:p>
        </w:tc>
      </w:tr>
      <w:tr w:rsidR="00EB4AF9" w:rsidRPr="00140353" w14:paraId="78BFF54A"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E5FE34B"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3</w:t>
            </w:r>
          </w:p>
        </w:tc>
        <w:tc>
          <w:tcPr>
            <w:tcW w:w="1426" w:type="dxa"/>
            <w:tcBorders>
              <w:top w:val="nil"/>
              <w:left w:val="nil"/>
              <w:bottom w:val="single" w:sz="4" w:space="0" w:color="auto"/>
              <w:right w:val="single" w:sz="4" w:space="0" w:color="auto"/>
            </w:tcBorders>
            <w:shd w:val="clear" w:color="auto" w:fill="auto"/>
            <w:noWrap/>
          </w:tcPr>
          <w:p w14:paraId="1F9F9535" w14:textId="2650EB54" w:rsidR="00EB4AF9" w:rsidRPr="00140353" w:rsidRDefault="00EB4AF9" w:rsidP="00EB4AF9">
            <w:pPr>
              <w:spacing w:after="0" w:line="240" w:lineRule="auto"/>
              <w:jc w:val="right"/>
              <w:rPr>
                <w:rFonts w:ascii="Calibri" w:eastAsia="Times New Roman" w:hAnsi="Calibri" w:cs="Calibri"/>
                <w:lang w:eastAsia="en-CA"/>
              </w:rPr>
            </w:pPr>
            <w:r w:rsidRPr="00140353">
              <w:t>2.04</w:t>
            </w:r>
          </w:p>
        </w:tc>
        <w:tc>
          <w:tcPr>
            <w:tcW w:w="1976" w:type="dxa"/>
            <w:tcBorders>
              <w:top w:val="nil"/>
              <w:left w:val="nil"/>
              <w:bottom w:val="single" w:sz="4" w:space="0" w:color="auto"/>
              <w:right w:val="single" w:sz="4" w:space="0" w:color="auto"/>
            </w:tcBorders>
            <w:shd w:val="clear" w:color="auto" w:fill="auto"/>
            <w:noWrap/>
          </w:tcPr>
          <w:p w14:paraId="482BC761" w14:textId="0960C4A5" w:rsidR="00EB4AF9" w:rsidRPr="00140353" w:rsidRDefault="00EB4AF9" w:rsidP="00EB4AF9">
            <w:pPr>
              <w:spacing w:after="0" w:line="240" w:lineRule="auto"/>
              <w:jc w:val="right"/>
              <w:rPr>
                <w:rFonts w:ascii="Calibri" w:eastAsia="Times New Roman" w:hAnsi="Calibri" w:cs="Calibri"/>
                <w:lang w:eastAsia="en-CA"/>
              </w:rPr>
            </w:pPr>
            <w:r w:rsidRPr="00140353">
              <w:t>0.07</w:t>
            </w:r>
          </w:p>
        </w:tc>
        <w:tc>
          <w:tcPr>
            <w:tcW w:w="2126" w:type="dxa"/>
            <w:tcBorders>
              <w:top w:val="nil"/>
              <w:left w:val="nil"/>
              <w:bottom w:val="single" w:sz="4" w:space="0" w:color="auto"/>
              <w:right w:val="single" w:sz="4" w:space="0" w:color="auto"/>
            </w:tcBorders>
            <w:shd w:val="clear" w:color="auto" w:fill="auto"/>
            <w:noWrap/>
          </w:tcPr>
          <w:p w14:paraId="528CA5C2" w14:textId="60649A39" w:rsidR="00EB4AF9" w:rsidRPr="00140353" w:rsidRDefault="00EB4AF9" w:rsidP="00EB4AF9">
            <w:pPr>
              <w:spacing w:after="0" w:line="240" w:lineRule="auto"/>
              <w:jc w:val="right"/>
              <w:rPr>
                <w:rFonts w:ascii="Calibri" w:eastAsia="Times New Roman" w:hAnsi="Calibri" w:cs="Calibri"/>
                <w:lang w:eastAsia="en-CA"/>
              </w:rPr>
            </w:pPr>
            <w:r w:rsidRPr="00140353">
              <w:t>0.27</w:t>
            </w:r>
          </w:p>
        </w:tc>
      </w:tr>
      <w:tr w:rsidR="00EB4AF9" w:rsidRPr="00140353" w14:paraId="00440181"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73214B6"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4</w:t>
            </w:r>
          </w:p>
        </w:tc>
        <w:tc>
          <w:tcPr>
            <w:tcW w:w="1426" w:type="dxa"/>
            <w:tcBorders>
              <w:top w:val="nil"/>
              <w:left w:val="nil"/>
              <w:bottom w:val="single" w:sz="4" w:space="0" w:color="auto"/>
              <w:right w:val="single" w:sz="4" w:space="0" w:color="auto"/>
            </w:tcBorders>
            <w:shd w:val="clear" w:color="auto" w:fill="auto"/>
            <w:noWrap/>
          </w:tcPr>
          <w:p w14:paraId="57517BA2" w14:textId="0E7D63F6" w:rsidR="00EB4AF9" w:rsidRPr="00140353" w:rsidRDefault="00EB4AF9" w:rsidP="00EB4AF9">
            <w:pPr>
              <w:spacing w:after="0" w:line="240" w:lineRule="auto"/>
              <w:jc w:val="right"/>
              <w:rPr>
                <w:rFonts w:ascii="Calibri" w:eastAsia="Times New Roman" w:hAnsi="Calibri" w:cs="Calibri"/>
                <w:lang w:eastAsia="en-CA"/>
              </w:rPr>
            </w:pPr>
            <w:r w:rsidRPr="00140353">
              <w:t>1.72</w:t>
            </w:r>
          </w:p>
        </w:tc>
        <w:tc>
          <w:tcPr>
            <w:tcW w:w="1976" w:type="dxa"/>
            <w:tcBorders>
              <w:top w:val="nil"/>
              <w:left w:val="nil"/>
              <w:bottom w:val="single" w:sz="4" w:space="0" w:color="auto"/>
              <w:right w:val="single" w:sz="4" w:space="0" w:color="auto"/>
            </w:tcBorders>
            <w:shd w:val="clear" w:color="auto" w:fill="auto"/>
            <w:noWrap/>
          </w:tcPr>
          <w:p w14:paraId="6C00D6E2" w14:textId="7B709361" w:rsidR="00EB4AF9" w:rsidRPr="00140353" w:rsidRDefault="00EB4AF9" w:rsidP="00EB4AF9">
            <w:pPr>
              <w:spacing w:after="0" w:line="240" w:lineRule="auto"/>
              <w:jc w:val="right"/>
              <w:rPr>
                <w:rFonts w:ascii="Calibri" w:eastAsia="Times New Roman" w:hAnsi="Calibri" w:cs="Calibri"/>
                <w:lang w:eastAsia="en-CA"/>
              </w:rPr>
            </w:pPr>
            <w:r w:rsidRPr="00140353">
              <w:t>0.06</w:t>
            </w:r>
          </w:p>
        </w:tc>
        <w:tc>
          <w:tcPr>
            <w:tcW w:w="2126" w:type="dxa"/>
            <w:tcBorders>
              <w:top w:val="nil"/>
              <w:left w:val="nil"/>
              <w:bottom w:val="single" w:sz="4" w:space="0" w:color="auto"/>
              <w:right w:val="single" w:sz="4" w:space="0" w:color="auto"/>
            </w:tcBorders>
            <w:shd w:val="clear" w:color="auto" w:fill="auto"/>
            <w:noWrap/>
          </w:tcPr>
          <w:p w14:paraId="77407E8E" w14:textId="28D2E73A" w:rsidR="00EB4AF9" w:rsidRPr="00140353" w:rsidRDefault="00EB4AF9" w:rsidP="00EB4AF9">
            <w:pPr>
              <w:spacing w:after="0" w:line="240" w:lineRule="auto"/>
              <w:jc w:val="right"/>
              <w:rPr>
                <w:rFonts w:ascii="Calibri" w:eastAsia="Times New Roman" w:hAnsi="Calibri" w:cs="Calibri"/>
                <w:lang w:eastAsia="en-CA"/>
              </w:rPr>
            </w:pPr>
            <w:r w:rsidRPr="00140353">
              <w:t>0.33</w:t>
            </w:r>
          </w:p>
        </w:tc>
      </w:tr>
      <w:tr w:rsidR="00EB4AF9" w:rsidRPr="00140353" w14:paraId="19B676BC"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BFA6557"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5</w:t>
            </w:r>
          </w:p>
        </w:tc>
        <w:tc>
          <w:tcPr>
            <w:tcW w:w="1426" w:type="dxa"/>
            <w:tcBorders>
              <w:top w:val="nil"/>
              <w:left w:val="nil"/>
              <w:bottom w:val="single" w:sz="4" w:space="0" w:color="auto"/>
              <w:right w:val="single" w:sz="4" w:space="0" w:color="auto"/>
            </w:tcBorders>
            <w:shd w:val="clear" w:color="auto" w:fill="auto"/>
            <w:noWrap/>
          </w:tcPr>
          <w:p w14:paraId="600E8C47" w14:textId="3DFD60A1" w:rsidR="00EB4AF9" w:rsidRPr="00140353" w:rsidRDefault="00EB4AF9" w:rsidP="00EB4AF9">
            <w:pPr>
              <w:spacing w:after="0" w:line="240" w:lineRule="auto"/>
              <w:jc w:val="right"/>
              <w:rPr>
                <w:rFonts w:ascii="Calibri" w:eastAsia="Times New Roman" w:hAnsi="Calibri" w:cs="Calibri"/>
                <w:lang w:eastAsia="en-CA"/>
              </w:rPr>
            </w:pPr>
            <w:r w:rsidRPr="00140353">
              <w:t>1.60</w:t>
            </w:r>
          </w:p>
        </w:tc>
        <w:tc>
          <w:tcPr>
            <w:tcW w:w="1976" w:type="dxa"/>
            <w:tcBorders>
              <w:top w:val="nil"/>
              <w:left w:val="nil"/>
              <w:bottom w:val="single" w:sz="4" w:space="0" w:color="auto"/>
              <w:right w:val="single" w:sz="4" w:space="0" w:color="auto"/>
            </w:tcBorders>
            <w:shd w:val="clear" w:color="auto" w:fill="auto"/>
            <w:noWrap/>
          </w:tcPr>
          <w:p w14:paraId="29286792" w14:textId="3C70E20C" w:rsidR="00EB4AF9" w:rsidRPr="00140353" w:rsidRDefault="00EB4AF9" w:rsidP="00EB4AF9">
            <w:pPr>
              <w:spacing w:after="0" w:line="240" w:lineRule="auto"/>
              <w:jc w:val="right"/>
              <w:rPr>
                <w:rFonts w:ascii="Calibri" w:eastAsia="Times New Roman" w:hAnsi="Calibri" w:cs="Calibri"/>
                <w:lang w:eastAsia="en-CA"/>
              </w:rPr>
            </w:pPr>
            <w:r w:rsidRPr="00140353">
              <w:t>0.06</w:t>
            </w:r>
          </w:p>
        </w:tc>
        <w:tc>
          <w:tcPr>
            <w:tcW w:w="2126" w:type="dxa"/>
            <w:tcBorders>
              <w:top w:val="nil"/>
              <w:left w:val="nil"/>
              <w:bottom w:val="single" w:sz="4" w:space="0" w:color="auto"/>
              <w:right w:val="single" w:sz="4" w:space="0" w:color="auto"/>
            </w:tcBorders>
            <w:shd w:val="clear" w:color="auto" w:fill="auto"/>
            <w:noWrap/>
          </w:tcPr>
          <w:p w14:paraId="0E1A1579" w14:textId="519CACDE" w:rsidR="00EB4AF9" w:rsidRPr="00140353" w:rsidRDefault="00EB4AF9" w:rsidP="00EB4AF9">
            <w:pPr>
              <w:spacing w:after="0" w:line="240" w:lineRule="auto"/>
              <w:jc w:val="right"/>
              <w:rPr>
                <w:rFonts w:ascii="Calibri" w:eastAsia="Times New Roman" w:hAnsi="Calibri" w:cs="Calibri"/>
                <w:lang w:eastAsia="en-CA"/>
              </w:rPr>
            </w:pPr>
            <w:r w:rsidRPr="00140353">
              <w:t>0.39</w:t>
            </w:r>
          </w:p>
        </w:tc>
      </w:tr>
      <w:tr w:rsidR="00EB4AF9" w:rsidRPr="00140353" w14:paraId="7A4C2964"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07F5D17C"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6</w:t>
            </w:r>
          </w:p>
        </w:tc>
        <w:tc>
          <w:tcPr>
            <w:tcW w:w="1426" w:type="dxa"/>
            <w:tcBorders>
              <w:top w:val="nil"/>
              <w:left w:val="nil"/>
              <w:bottom w:val="single" w:sz="4" w:space="0" w:color="auto"/>
              <w:right w:val="single" w:sz="4" w:space="0" w:color="auto"/>
            </w:tcBorders>
            <w:shd w:val="clear" w:color="auto" w:fill="auto"/>
            <w:noWrap/>
          </w:tcPr>
          <w:p w14:paraId="7C722496" w14:textId="02A09792" w:rsidR="00EB4AF9" w:rsidRPr="00140353" w:rsidRDefault="00EB4AF9" w:rsidP="00EB4AF9">
            <w:pPr>
              <w:spacing w:after="0" w:line="240" w:lineRule="auto"/>
              <w:jc w:val="right"/>
              <w:rPr>
                <w:rFonts w:ascii="Calibri" w:eastAsia="Times New Roman" w:hAnsi="Calibri" w:cs="Calibri"/>
                <w:lang w:eastAsia="en-CA"/>
              </w:rPr>
            </w:pPr>
            <w:r w:rsidRPr="00140353">
              <w:t>1.53</w:t>
            </w:r>
          </w:p>
        </w:tc>
        <w:tc>
          <w:tcPr>
            <w:tcW w:w="1976" w:type="dxa"/>
            <w:tcBorders>
              <w:top w:val="nil"/>
              <w:left w:val="nil"/>
              <w:bottom w:val="single" w:sz="4" w:space="0" w:color="auto"/>
              <w:right w:val="single" w:sz="4" w:space="0" w:color="auto"/>
            </w:tcBorders>
            <w:shd w:val="clear" w:color="auto" w:fill="auto"/>
            <w:noWrap/>
          </w:tcPr>
          <w:p w14:paraId="41F28494" w14:textId="65E36420" w:rsidR="00EB4AF9" w:rsidRPr="00140353" w:rsidRDefault="00EB4AF9" w:rsidP="00EB4AF9">
            <w:pPr>
              <w:spacing w:after="0" w:line="240" w:lineRule="auto"/>
              <w:jc w:val="right"/>
              <w:rPr>
                <w:rFonts w:ascii="Calibri" w:eastAsia="Times New Roman" w:hAnsi="Calibri" w:cs="Calibri"/>
                <w:lang w:eastAsia="en-CA"/>
              </w:rPr>
            </w:pPr>
            <w:r w:rsidRPr="00140353">
              <w:t>0.05</w:t>
            </w:r>
          </w:p>
        </w:tc>
        <w:tc>
          <w:tcPr>
            <w:tcW w:w="2126" w:type="dxa"/>
            <w:tcBorders>
              <w:top w:val="nil"/>
              <w:left w:val="nil"/>
              <w:bottom w:val="single" w:sz="4" w:space="0" w:color="auto"/>
              <w:right w:val="single" w:sz="4" w:space="0" w:color="auto"/>
            </w:tcBorders>
            <w:shd w:val="clear" w:color="auto" w:fill="auto"/>
            <w:noWrap/>
          </w:tcPr>
          <w:p w14:paraId="0FD505CC" w14:textId="5F850049" w:rsidR="00EB4AF9" w:rsidRPr="00140353" w:rsidRDefault="00EB4AF9" w:rsidP="00EB4AF9">
            <w:pPr>
              <w:spacing w:after="0" w:line="240" w:lineRule="auto"/>
              <w:jc w:val="right"/>
              <w:rPr>
                <w:rFonts w:ascii="Calibri" w:eastAsia="Times New Roman" w:hAnsi="Calibri" w:cs="Calibri"/>
                <w:lang w:eastAsia="en-CA"/>
              </w:rPr>
            </w:pPr>
            <w:r w:rsidRPr="00140353">
              <w:t>0.44</w:t>
            </w:r>
          </w:p>
        </w:tc>
      </w:tr>
      <w:tr w:rsidR="00EB4AF9" w:rsidRPr="00140353" w14:paraId="65E6EF97"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6DCC9B4"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7</w:t>
            </w:r>
          </w:p>
        </w:tc>
        <w:tc>
          <w:tcPr>
            <w:tcW w:w="1426" w:type="dxa"/>
            <w:tcBorders>
              <w:top w:val="nil"/>
              <w:left w:val="nil"/>
              <w:bottom w:val="single" w:sz="4" w:space="0" w:color="auto"/>
              <w:right w:val="single" w:sz="4" w:space="0" w:color="auto"/>
            </w:tcBorders>
            <w:shd w:val="clear" w:color="auto" w:fill="auto"/>
            <w:noWrap/>
          </w:tcPr>
          <w:p w14:paraId="6F32D947" w14:textId="0C68C724" w:rsidR="00EB4AF9" w:rsidRPr="00140353" w:rsidRDefault="00EB4AF9" w:rsidP="00EB4AF9">
            <w:pPr>
              <w:spacing w:after="0" w:line="240" w:lineRule="auto"/>
              <w:jc w:val="right"/>
              <w:rPr>
                <w:rFonts w:ascii="Calibri" w:eastAsia="Times New Roman" w:hAnsi="Calibri" w:cs="Calibri"/>
                <w:lang w:eastAsia="en-CA"/>
              </w:rPr>
            </w:pPr>
            <w:r w:rsidRPr="00140353">
              <w:t>1.33</w:t>
            </w:r>
          </w:p>
        </w:tc>
        <w:tc>
          <w:tcPr>
            <w:tcW w:w="1976" w:type="dxa"/>
            <w:tcBorders>
              <w:top w:val="nil"/>
              <w:left w:val="nil"/>
              <w:bottom w:val="single" w:sz="4" w:space="0" w:color="auto"/>
              <w:right w:val="single" w:sz="4" w:space="0" w:color="auto"/>
            </w:tcBorders>
            <w:shd w:val="clear" w:color="auto" w:fill="auto"/>
            <w:noWrap/>
          </w:tcPr>
          <w:p w14:paraId="0CC65F4C" w14:textId="2AAC62A8" w:rsidR="00EB4AF9" w:rsidRPr="00140353" w:rsidRDefault="00EB4AF9" w:rsidP="00EB4AF9">
            <w:pPr>
              <w:spacing w:after="0" w:line="240" w:lineRule="auto"/>
              <w:jc w:val="right"/>
              <w:rPr>
                <w:rFonts w:ascii="Calibri" w:eastAsia="Times New Roman" w:hAnsi="Calibri" w:cs="Calibri"/>
                <w:lang w:eastAsia="en-CA"/>
              </w:rPr>
            </w:pPr>
            <w:r w:rsidRPr="00140353">
              <w:t>0.05</w:t>
            </w:r>
          </w:p>
        </w:tc>
        <w:tc>
          <w:tcPr>
            <w:tcW w:w="2126" w:type="dxa"/>
            <w:tcBorders>
              <w:top w:val="nil"/>
              <w:left w:val="nil"/>
              <w:bottom w:val="single" w:sz="4" w:space="0" w:color="auto"/>
              <w:right w:val="single" w:sz="4" w:space="0" w:color="auto"/>
            </w:tcBorders>
            <w:shd w:val="clear" w:color="auto" w:fill="auto"/>
            <w:noWrap/>
          </w:tcPr>
          <w:p w14:paraId="3142ACAB" w14:textId="325191D0" w:rsidR="00EB4AF9" w:rsidRPr="00140353" w:rsidRDefault="00EB4AF9" w:rsidP="00EB4AF9">
            <w:pPr>
              <w:spacing w:after="0" w:line="240" w:lineRule="auto"/>
              <w:jc w:val="right"/>
              <w:rPr>
                <w:rFonts w:ascii="Calibri" w:eastAsia="Times New Roman" w:hAnsi="Calibri" w:cs="Calibri"/>
                <w:lang w:eastAsia="en-CA"/>
              </w:rPr>
            </w:pPr>
            <w:r w:rsidRPr="00140353">
              <w:t>0.49</w:t>
            </w:r>
          </w:p>
        </w:tc>
      </w:tr>
      <w:tr w:rsidR="00EB4AF9" w:rsidRPr="00140353" w14:paraId="6A0E1AD9"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7825B08"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8</w:t>
            </w:r>
          </w:p>
        </w:tc>
        <w:tc>
          <w:tcPr>
            <w:tcW w:w="1426" w:type="dxa"/>
            <w:tcBorders>
              <w:top w:val="nil"/>
              <w:left w:val="nil"/>
              <w:bottom w:val="single" w:sz="4" w:space="0" w:color="auto"/>
              <w:right w:val="single" w:sz="4" w:space="0" w:color="auto"/>
            </w:tcBorders>
            <w:shd w:val="clear" w:color="auto" w:fill="auto"/>
            <w:noWrap/>
          </w:tcPr>
          <w:p w14:paraId="0EEB2052" w14:textId="7E5396AD" w:rsidR="00EB4AF9" w:rsidRPr="00140353" w:rsidRDefault="00EB4AF9" w:rsidP="00EB4AF9">
            <w:pPr>
              <w:spacing w:after="0" w:line="240" w:lineRule="auto"/>
              <w:jc w:val="right"/>
              <w:rPr>
                <w:rFonts w:ascii="Calibri" w:eastAsia="Times New Roman" w:hAnsi="Calibri" w:cs="Calibri"/>
                <w:lang w:eastAsia="en-CA"/>
              </w:rPr>
            </w:pPr>
            <w:r w:rsidRPr="00140353">
              <w:t>1.30</w:t>
            </w:r>
          </w:p>
        </w:tc>
        <w:tc>
          <w:tcPr>
            <w:tcW w:w="1976" w:type="dxa"/>
            <w:tcBorders>
              <w:top w:val="nil"/>
              <w:left w:val="nil"/>
              <w:bottom w:val="single" w:sz="4" w:space="0" w:color="auto"/>
              <w:right w:val="single" w:sz="4" w:space="0" w:color="auto"/>
            </w:tcBorders>
            <w:shd w:val="clear" w:color="auto" w:fill="auto"/>
            <w:noWrap/>
          </w:tcPr>
          <w:p w14:paraId="6D43982B" w14:textId="67C85AF0" w:rsidR="00EB4AF9" w:rsidRPr="00140353" w:rsidRDefault="00EB4AF9" w:rsidP="00EB4AF9">
            <w:pPr>
              <w:spacing w:after="0" w:line="240" w:lineRule="auto"/>
              <w:jc w:val="right"/>
              <w:rPr>
                <w:rFonts w:ascii="Calibri" w:eastAsia="Times New Roman" w:hAnsi="Calibri" w:cs="Calibri"/>
                <w:lang w:eastAsia="en-CA"/>
              </w:rPr>
            </w:pPr>
            <w:r w:rsidRPr="00140353">
              <w:t>0.05</w:t>
            </w:r>
          </w:p>
        </w:tc>
        <w:tc>
          <w:tcPr>
            <w:tcW w:w="2126" w:type="dxa"/>
            <w:tcBorders>
              <w:top w:val="nil"/>
              <w:left w:val="nil"/>
              <w:bottom w:val="single" w:sz="4" w:space="0" w:color="auto"/>
              <w:right w:val="single" w:sz="4" w:space="0" w:color="auto"/>
            </w:tcBorders>
            <w:shd w:val="clear" w:color="auto" w:fill="auto"/>
            <w:noWrap/>
          </w:tcPr>
          <w:p w14:paraId="5531942B" w14:textId="0C559F34" w:rsidR="00EB4AF9" w:rsidRPr="00140353" w:rsidRDefault="00EB4AF9" w:rsidP="00EB4AF9">
            <w:pPr>
              <w:spacing w:after="0" w:line="240" w:lineRule="auto"/>
              <w:jc w:val="right"/>
              <w:rPr>
                <w:rFonts w:ascii="Calibri" w:eastAsia="Times New Roman" w:hAnsi="Calibri" w:cs="Calibri"/>
                <w:lang w:eastAsia="en-CA"/>
              </w:rPr>
            </w:pPr>
            <w:r w:rsidRPr="00140353">
              <w:t>0.53</w:t>
            </w:r>
          </w:p>
        </w:tc>
      </w:tr>
      <w:tr w:rsidR="00EB4AF9" w:rsidRPr="00140353" w14:paraId="54A6A706"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3A28DFE2"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9</w:t>
            </w:r>
          </w:p>
        </w:tc>
        <w:tc>
          <w:tcPr>
            <w:tcW w:w="1426" w:type="dxa"/>
            <w:tcBorders>
              <w:top w:val="nil"/>
              <w:left w:val="nil"/>
              <w:bottom w:val="single" w:sz="4" w:space="0" w:color="auto"/>
              <w:right w:val="single" w:sz="4" w:space="0" w:color="auto"/>
            </w:tcBorders>
            <w:shd w:val="clear" w:color="auto" w:fill="auto"/>
            <w:noWrap/>
          </w:tcPr>
          <w:p w14:paraId="4D21ADE7" w14:textId="4BC94496" w:rsidR="00EB4AF9" w:rsidRPr="00140353" w:rsidRDefault="00EB4AF9" w:rsidP="00EB4AF9">
            <w:pPr>
              <w:spacing w:after="0" w:line="240" w:lineRule="auto"/>
              <w:jc w:val="right"/>
              <w:rPr>
                <w:rFonts w:ascii="Calibri" w:eastAsia="Times New Roman" w:hAnsi="Calibri" w:cs="Calibri"/>
                <w:lang w:eastAsia="en-CA"/>
              </w:rPr>
            </w:pPr>
            <w:r w:rsidRPr="00140353">
              <w:t>1.13</w:t>
            </w:r>
          </w:p>
        </w:tc>
        <w:tc>
          <w:tcPr>
            <w:tcW w:w="1976" w:type="dxa"/>
            <w:tcBorders>
              <w:top w:val="nil"/>
              <w:left w:val="nil"/>
              <w:bottom w:val="single" w:sz="4" w:space="0" w:color="auto"/>
              <w:right w:val="single" w:sz="4" w:space="0" w:color="auto"/>
            </w:tcBorders>
            <w:shd w:val="clear" w:color="auto" w:fill="auto"/>
            <w:noWrap/>
          </w:tcPr>
          <w:p w14:paraId="201957BA" w14:textId="03591F43" w:rsidR="00EB4AF9" w:rsidRPr="00140353" w:rsidRDefault="00EB4AF9" w:rsidP="00EB4AF9">
            <w:pPr>
              <w:spacing w:after="0" w:line="240" w:lineRule="auto"/>
              <w:jc w:val="right"/>
              <w:rPr>
                <w:rFonts w:ascii="Calibri" w:eastAsia="Times New Roman" w:hAnsi="Calibri" w:cs="Calibri"/>
                <w:lang w:eastAsia="en-CA"/>
              </w:rPr>
            </w:pPr>
            <w:r w:rsidRPr="00140353">
              <w:t>0.04</w:t>
            </w:r>
          </w:p>
        </w:tc>
        <w:tc>
          <w:tcPr>
            <w:tcW w:w="2126" w:type="dxa"/>
            <w:tcBorders>
              <w:top w:val="nil"/>
              <w:left w:val="nil"/>
              <w:bottom w:val="single" w:sz="4" w:space="0" w:color="auto"/>
              <w:right w:val="single" w:sz="4" w:space="0" w:color="auto"/>
            </w:tcBorders>
            <w:shd w:val="clear" w:color="auto" w:fill="auto"/>
            <w:noWrap/>
          </w:tcPr>
          <w:p w14:paraId="07474820" w14:textId="0D110EFB" w:rsidR="00EB4AF9" w:rsidRPr="00140353" w:rsidRDefault="00EB4AF9" w:rsidP="00EB4AF9">
            <w:pPr>
              <w:spacing w:after="0" w:line="240" w:lineRule="auto"/>
              <w:jc w:val="right"/>
              <w:rPr>
                <w:rFonts w:ascii="Calibri" w:eastAsia="Times New Roman" w:hAnsi="Calibri" w:cs="Calibri"/>
                <w:lang w:eastAsia="en-CA"/>
              </w:rPr>
            </w:pPr>
            <w:r w:rsidRPr="00140353">
              <w:t>0.57</w:t>
            </w:r>
          </w:p>
        </w:tc>
      </w:tr>
      <w:tr w:rsidR="00EB4AF9" w:rsidRPr="00140353" w14:paraId="03A17D2C"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8628240"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10</w:t>
            </w:r>
          </w:p>
        </w:tc>
        <w:tc>
          <w:tcPr>
            <w:tcW w:w="1426" w:type="dxa"/>
            <w:tcBorders>
              <w:top w:val="nil"/>
              <w:left w:val="nil"/>
              <w:bottom w:val="single" w:sz="4" w:space="0" w:color="auto"/>
              <w:right w:val="single" w:sz="4" w:space="0" w:color="auto"/>
            </w:tcBorders>
            <w:shd w:val="clear" w:color="auto" w:fill="auto"/>
            <w:noWrap/>
          </w:tcPr>
          <w:p w14:paraId="162B8866" w14:textId="62786B27" w:rsidR="00EB4AF9" w:rsidRPr="00140353" w:rsidRDefault="00EB4AF9" w:rsidP="00EB4AF9">
            <w:pPr>
              <w:spacing w:after="0" w:line="240" w:lineRule="auto"/>
              <w:jc w:val="right"/>
              <w:rPr>
                <w:rFonts w:ascii="Calibri" w:eastAsia="Times New Roman" w:hAnsi="Calibri" w:cs="Calibri"/>
                <w:lang w:eastAsia="en-CA"/>
              </w:rPr>
            </w:pPr>
            <w:r w:rsidRPr="00140353">
              <w:t>1.03</w:t>
            </w:r>
          </w:p>
        </w:tc>
        <w:tc>
          <w:tcPr>
            <w:tcW w:w="1976" w:type="dxa"/>
            <w:tcBorders>
              <w:top w:val="nil"/>
              <w:left w:val="nil"/>
              <w:bottom w:val="single" w:sz="4" w:space="0" w:color="auto"/>
              <w:right w:val="single" w:sz="4" w:space="0" w:color="auto"/>
            </w:tcBorders>
            <w:shd w:val="clear" w:color="auto" w:fill="auto"/>
            <w:noWrap/>
          </w:tcPr>
          <w:p w14:paraId="1F1C7EE8" w14:textId="40B3AB4F" w:rsidR="00EB4AF9" w:rsidRPr="00140353" w:rsidRDefault="00EB4AF9" w:rsidP="00EB4AF9">
            <w:pPr>
              <w:spacing w:after="0" w:line="240" w:lineRule="auto"/>
              <w:jc w:val="right"/>
              <w:rPr>
                <w:rFonts w:ascii="Calibri" w:eastAsia="Times New Roman" w:hAnsi="Calibri" w:cs="Calibri"/>
                <w:lang w:eastAsia="en-CA"/>
              </w:rPr>
            </w:pPr>
            <w:r w:rsidRPr="00140353">
              <w:t>0.04</w:t>
            </w:r>
          </w:p>
        </w:tc>
        <w:tc>
          <w:tcPr>
            <w:tcW w:w="2126" w:type="dxa"/>
            <w:tcBorders>
              <w:top w:val="nil"/>
              <w:left w:val="nil"/>
              <w:bottom w:val="single" w:sz="4" w:space="0" w:color="auto"/>
              <w:right w:val="single" w:sz="4" w:space="0" w:color="auto"/>
            </w:tcBorders>
            <w:shd w:val="clear" w:color="auto" w:fill="auto"/>
            <w:noWrap/>
          </w:tcPr>
          <w:p w14:paraId="233D598F" w14:textId="47BFBE01" w:rsidR="00EB4AF9" w:rsidRPr="00140353" w:rsidRDefault="00EB4AF9" w:rsidP="00EB4AF9">
            <w:pPr>
              <w:spacing w:after="0" w:line="240" w:lineRule="auto"/>
              <w:jc w:val="right"/>
              <w:rPr>
                <w:rFonts w:ascii="Calibri" w:eastAsia="Times New Roman" w:hAnsi="Calibri" w:cs="Calibri"/>
                <w:lang w:eastAsia="en-CA"/>
              </w:rPr>
            </w:pPr>
            <w:r w:rsidRPr="00140353">
              <w:t>0.61</w:t>
            </w:r>
          </w:p>
        </w:tc>
      </w:tr>
      <w:tr w:rsidR="00EB4AF9" w:rsidRPr="00140353" w14:paraId="6BD82991"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54BB9A1"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11</w:t>
            </w:r>
          </w:p>
        </w:tc>
        <w:tc>
          <w:tcPr>
            <w:tcW w:w="1426" w:type="dxa"/>
            <w:tcBorders>
              <w:top w:val="nil"/>
              <w:left w:val="nil"/>
              <w:bottom w:val="single" w:sz="4" w:space="0" w:color="auto"/>
              <w:right w:val="single" w:sz="4" w:space="0" w:color="auto"/>
            </w:tcBorders>
            <w:shd w:val="clear" w:color="auto" w:fill="auto"/>
            <w:noWrap/>
          </w:tcPr>
          <w:p w14:paraId="251D3B9E" w14:textId="21E91112" w:rsidR="00EB4AF9" w:rsidRPr="00140353" w:rsidRDefault="00EB4AF9" w:rsidP="00EB4AF9">
            <w:pPr>
              <w:spacing w:after="0" w:line="240" w:lineRule="auto"/>
              <w:jc w:val="right"/>
              <w:rPr>
                <w:rFonts w:ascii="Calibri" w:eastAsia="Times New Roman" w:hAnsi="Calibri" w:cs="Calibri"/>
                <w:lang w:eastAsia="en-CA"/>
              </w:rPr>
            </w:pPr>
            <w:r w:rsidRPr="00140353">
              <w:t>0.99</w:t>
            </w:r>
          </w:p>
        </w:tc>
        <w:tc>
          <w:tcPr>
            <w:tcW w:w="1976" w:type="dxa"/>
            <w:tcBorders>
              <w:top w:val="nil"/>
              <w:left w:val="nil"/>
              <w:bottom w:val="single" w:sz="4" w:space="0" w:color="auto"/>
              <w:right w:val="single" w:sz="4" w:space="0" w:color="auto"/>
            </w:tcBorders>
            <w:shd w:val="clear" w:color="auto" w:fill="auto"/>
            <w:noWrap/>
          </w:tcPr>
          <w:p w14:paraId="6D84E5FA" w14:textId="054097D0" w:rsidR="00EB4AF9" w:rsidRPr="00140353" w:rsidRDefault="00EB4AF9" w:rsidP="00EB4AF9">
            <w:pPr>
              <w:spacing w:after="0" w:line="240" w:lineRule="auto"/>
              <w:jc w:val="right"/>
              <w:rPr>
                <w:rFonts w:ascii="Calibri" w:eastAsia="Times New Roman" w:hAnsi="Calibri" w:cs="Calibri"/>
                <w:lang w:eastAsia="en-CA"/>
              </w:rPr>
            </w:pPr>
            <w:r w:rsidRPr="00140353">
              <w:t>0.03</w:t>
            </w:r>
          </w:p>
        </w:tc>
        <w:tc>
          <w:tcPr>
            <w:tcW w:w="2126" w:type="dxa"/>
            <w:tcBorders>
              <w:top w:val="nil"/>
              <w:left w:val="nil"/>
              <w:bottom w:val="single" w:sz="4" w:space="0" w:color="auto"/>
              <w:right w:val="single" w:sz="4" w:space="0" w:color="auto"/>
            </w:tcBorders>
            <w:shd w:val="clear" w:color="auto" w:fill="auto"/>
            <w:noWrap/>
          </w:tcPr>
          <w:p w14:paraId="1E778FE6" w14:textId="1A0CC9DA" w:rsidR="00EB4AF9" w:rsidRPr="00140353" w:rsidRDefault="00EB4AF9" w:rsidP="00EB4AF9">
            <w:pPr>
              <w:spacing w:after="0" w:line="240" w:lineRule="auto"/>
              <w:jc w:val="right"/>
              <w:rPr>
                <w:rFonts w:ascii="Calibri" w:eastAsia="Times New Roman" w:hAnsi="Calibri" w:cs="Calibri"/>
                <w:lang w:eastAsia="en-CA"/>
              </w:rPr>
            </w:pPr>
            <w:r w:rsidRPr="00140353">
              <w:t>0.64</w:t>
            </w:r>
          </w:p>
        </w:tc>
      </w:tr>
      <w:tr w:rsidR="00EB4AF9" w:rsidRPr="00140353" w14:paraId="6977A1BE"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EBF96A9"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12</w:t>
            </w:r>
          </w:p>
        </w:tc>
        <w:tc>
          <w:tcPr>
            <w:tcW w:w="1426" w:type="dxa"/>
            <w:tcBorders>
              <w:top w:val="nil"/>
              <w:left w:val="nil"/>
              <w:bottom w:val="single" w:sz="4" w:space="0" w:color="auto"/>
              <w:right w:val="single" w:sz="4" w:space="0" w:color="auto"/>
            </w:tcBorders>
            <w:shd w:val="clear" w:color="auto" w:fill="auto"/>
            <w:noWrap/>
          </w:tcPr>
          <w:p w14:paraId="7703BC50" w14:textId="77A86804" w:rsidR="00EB4AF9" w:rsidRPr="00140353" w:rsidRDefault="00EB4AF9" w:rsidP="00EB4AF9">
            <w:pPr>
              <w:spacing w:after="0" w:line="240" w:lineRule="auto"/>
              <w:jc w:val="right"/>
              <w:rPr>
                <w:rFonts w:ascii="Calibri" w:eastAsia="Times New Roman" w:hAnsi="Calibri" w:cs="Calibri"/>
                <w:lang w:eastAsia="en-CA"/>
              </w:rPr>
            </w:pPr>
            <w:r w:rsidRPr="00140353">
              <w:t>0.89</w:t>
            </w:r>
          </w:p>
        </w:tc>
        <w:tc>
          <w:tcPr>
            <w:tcW w:w="1976" w:type="dxa"/>
            <w:tcBorders>
              <w:top w:val="nil"/>
              <w:left w:val="nil"/>
              <w:bottom w:val="single" w:sz="4" w:space="0" w:color="auto"/>
              <w:right w:val="single" w:sz="4" w:space="0" w:color="auto"/>
            </w:tcBorders>
            <w:shd w:val="clear" w:color="auto" w:fill="auto"/>
            <w:noWrap/>
          </w:tcPr>
          <w:p w14:paraId="655C50FB" w14:textId="12AB47A9" w:rsidR="00EB4AF9" w:rsidRPr="00140353" w:rsidRDefault="00EB4AF9" w:rsidP="00EB4AF9">
            <w:pPr>
              <w:spacing w:after="0" w:line="240" w:lineRule="auto"/>
              <w:jc w:val="right"/>
              <w:rPr>
                <w:rFonts w:ascii="Calibri" w:eastAsia="Times New Roman" w:hAnsi="Calibri" w:cs="Calibri"/>
                <w:lang w:eastAsia="en-CA"/>
              </w:rPr>
            </w:pPr>
            <w:r w:rsidRPr="00140353">
              <w:t>0.03</w:t>
            </w:r>
          </w:p>
        </w:tc>
        <w:tc>
          <w:tcPr>
            <w:tcW w:w="2126" w:type="dxa"/>
            <w:tcBorders>
              <w:top w:val="nil"/>
              <w:left w:val="nil"/>
              <w:bottom w:val="single" w:sz="4" w:space="0" w:color="auto"/>
              <w:right w:val="single" w:sz="4" w:space="0" w:color="auto"/>
            </w:tcBorders>
            <w:shd w:val="clear" w:color="auto" w:fill="auto"/>
            <w:noWrap/>
          </w:tcPr>
          <w:p w14:paraId="219B9A35" w14:textId="4FE8C894" w:rsidR="00EB4AF9" w:rsidRPr="00140353" w:rsidRDefault="00EB4AF9" w:rsidP="00EB4AF9">
            <w:pPr>
              <w:spacing w:after="0" w:line="240" w:lineRule="auto"/>
              <w:jc w:val="right"/>
              <w:rPr>
                <w:rFonts w:ascii="Calibri" w:eastAsia="Times New Roman" w:hAnsi="Calibri" w:cs="Calibri"/>
                <w:lang w:eastAsia="en-CA"/>
              </w:rPr>
            </w:pPr>
            <w:r w:rsidRPr="00140353">
              <w:t>0.67</w:t>
            </w:r>
          </w:p>
        </w:tc>
      </w:tr>
      <w:tr w:rsidR="00EB4AF9" w:rsidRPr="00140353" w14:paraId="54963F5F"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D84E299"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13</w:t>
            </w:r>
          </w:p>
        </w:tc>
        <w:tc>
          <w:tcPr>
            <w:tcW w:w="1426" w:type="dxa"/>
            <w:tcBorders>
              <w:top w:val="nil"/>
              <w:left w:val="nil"/>
              <w:bottom w:val="single" w:sz="4" w:space="0" w:color="auto"/>
              <w:right w:val="single" w:sz="4" w:space="0" w:color="auto"/>
            </w:tcBorders>
            <w:shd w:val="clear" w:color="auto" w:fill="auto"/>
            <w:noWrap/>
          </w:tcPr>
          <w:p w14:paraId="5DF5C2A0" w14:textId="3063B9B9" w:rsidR="00EB4AF9" w:rsidRPr="00140353" w:rsidRDefault="00EB4AF9" w:rsidP="00EB4AF9">
            <w:pPr>
              <w:spacing w:after="0" w:line="240" w:lineRule="auto"/>
              <w:jc w:val="right"/>
              <w:rPr>
                <w:rFonts w:ascii="Calibri" w:eastAsia="Times New Roman" w:hAnsi="Calibri" w:cs="Calibri"/>
                <w:lang w:eastAsia="en-CA"/>
              </w:rPr>
            </w:pPr>
            <w:r w:rsidRPr="00140353">
              <w:t>0.83</w:t>
            </w:r>
          </w:p>
        </w:tc>
        <w:tc>
          <w:tcPr>
            <w:tcW w:w="1976" w:type="dxa"/>
            <w:tcBorders>
              <w:top w:val="nil"/>
              <w:left w:val="nil"/>
              <w:bottom w:val="single" w:sz="4" w:space="0" w:color="auto"/>
              <w:right w:val="single" w:sz="4" w:space="0" w:color="auto"/>
            </w:tcBorders>
            <w:shd w:val="clear" w:color="auto" w:fill="auto"/>
            <w:noWrap/>
          </w:tcPr>
          <w:p w14:paraId="3838530F" w14:textId="7CD8AD85" w:rsidR="00EB4AF9" w:rsidRPr="00140353" w:rsidRDefault="00EB4AF9" w:rsidP="00EB4AF9">
            <w:pPr>
              <w:spacing w:after="0" w:line="240" w:lineRule="auto"/>
              <w:jc w:val="right"/>
              <w:rPr>
                <w:rFonts w:ascii="Calibri" w:eastAsia="Times New Roman" w:hAnsi="Calibri" w:cs="Calibri"/>
                <w:lang w:eastAsia="en-CA"/>
              </w:rPr>
            </w:pPr>
            <w:r w:rsidRPr="00140353">
              <w:t>0.03</w:t>
            </w:r>
          </w:p>
        </w:tc>
        <w:tc>
          <w:tcPr>
            <w:tcW w:w="2126" w:type="dxa"/>
            <w:tcBorders>
              <w:top w:val="nil"/>
              <w:left w:val="nil"/>
              <w:bottom w:val="single" w:sz="4" w:space="0" w:color="auto"/>
              <w:right w:val="single" w:sz="4" w:space="0" w:color="auto"/>
            </w:tcBorders>
            <w:shd w:val="clear" w:color="auto" w:fill="auto"/>
            <w:noWrap/>
          </w:tcPr>
          <w:p w14:paraId="63D7459B" w14:textId="1F85B3D1" w:rsidR="00EB4AF9" w:rsidRPr="00140353" w:rsidRDefault="00EB4AF9" w:rsidP="00EB4AF9">
            <w:pPr>
              <w:spacing w:after="0" w:line="240" w:lineRule="auto"/>
              <w:jc w:val="right"/>
              <w:rPr>
                <w:rFonts w:ascii="Calibri" w:eastAsia="Times New Roman" w:hAnsi="Calibri" w:cs="Calibri"/>
                <w:lang w:eastAsia="en-CA"/>
              </w:rPr>
            </w:pPr>
            <w:r w:rsidRPr="00140353">
              <w:t>0.70</w:t>
            </w:r>
          </w:p>
        </w:tc>
      </w:tr>
      <w:tr w:rsidR="00EB4AF9" w:rsidRPr="00140353" w14:paraId="5147BA70"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30A0737"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14</w:t>
            </w:r>
          </w:p>
        </w:tc>
        <w:tc>
          <w:tcPr>
            <w:tcW w:w="1426" w:type="dxa"/>
            <w:tcBorders>
              <w:top w:val="nil"/>
              <w:left w:val="nil"/>
              <w:bottom w:val="single" w:sz="4" w:space="0" w:color="auto"/>
              <w:right w:val="single" w:sz="4" w:space="0" w:color="auto"/>
            </w:tcBorders>
            <w:shd w:val="clear" w:color="auto" w:fill="auto"/>
            <w:noWrap/>
          </w:tcPr>
          <w:p w14:paraId="52C38B71" w14:textId="67500D00" w:rsidR="00EB4AF9" w:rsidRPr="00140353" w:rsidRDefault="00EB4AF9" w:rsidP="00EB4AF9">
            <w:pPr>
              <w:spacing w:after="0" w:line="240" w:lineRule="auto"/>
              <w:jc w:val="right"/>
              <w:rPr>
                <w:rFonts w:ascii="Calibri" w:eastAsia="Times New Roman" w:hAnsi="Calibri" w:cs="Calibri"/>
                <w:lang w:eastAsia="en-CA"/>
              </w:rPr>
            </w:pPr>
            <w:r w:rsidRPr="00140353">
              <w:t>0.82</w:t>
            </w:r>
          </w:p>
        </w:tc>
        <w:tc>
          <w:tcPr>
            <w:tcW w:w="1976" w:type="dxa"/>
            <w:tcBorders>
              <w:top w:val="nil"/>
              <w:left w:val="nil"/>
              <w:bottom w:val="single" w:sz="4" w:space="0" w:color="auto"/>
              <w:right w:val="single" w:sz="4" w:space="0" w:color="auto"/>
            </w:tcBorders>
            <w:shd w:val="clear" w:color="auto" w:fill="auto"/>
            <w:noWrap/>
          </w:tcPr>
          <w:p w14:paraId="32C94C50" w14:textId="050F9C0F" w:rsidR="00EB4AF9" w:rsidRPr="00140353" w:rsidRDefault="00EB4AF9" w:rsidP="00EB4AF9">
            <w:pPr>
              <w:spacing w:after="0" w:line="240" w:lineRule="auto"/>
              <w:jc w:val="right"/>
              <w:rPr>
                <w:rFonts w:ascii="Calibri" w:eastAsia="Times New Roman" w:hAnsi="Calibri" w:cs="Calibri"/>
                <w:lang w:eastAsia="en-CA"/>
              </w:rPr>
            </w:pPr>
            <w:r w:rsidRPr="00140353">
              <w:t>0.03</w:t>
            </w:r>
          </w:p>
        </w:tc>
        <w:tc>
          <w:tcPr>
            <w:tcW w:w="2126" w:type="dxa"/>
            <w:tcBorders>
              <w:top w:val="nil"/>
              <w:left w:val="nil"/>
              <w:bottom w:val="single" w:sz="4" w:space="0" w:color="auto"/>
              <w:right w:val="single" w:sz="4" w:space="0" w:color="auto"/>
            </w:tcBorders>
            <w:shd w:val="clear" w:color="auto" w:fill="auto"/>
            <w:noWrap/>
          </w:tcPr>
          <w:p w14:paraId="6F815FDE" w14:textId="42E2A3DF" w:rsidR="00EB4AF9" w:rsidRPr="00140353" w:rsidRDefault="00EB4AF9" w:rsidP="00EB4AF9">
            <w:pPr>
              <w:spacing w:after="0" w:line="240" w:lineRule="auto"/>
              <w:jc w:val="right"/>
              <w:rPr>
                <w:rFonts w:ascii="Calibri" w:eastAsia="Times New Roman" w:hAnsi="Calibri" w:cs="Calibri"/>
                <w:lang w:eastAsia="en-CA"/>
              </w:rPr>
            </w:pPr>
            <w:r w:rsidRPr="00140353">
              <w:t>0.73</w:t>
            </w:r>
          </w:p>
        </w:tc>
      </w:tr>
      <w:tr w:rsidR="00EB4AF9" w:rsidRPr="00140353" w14:paraId="643F4992"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7C83F04"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15</w:t>
            </w:r>
          </w:p>
        </w:tc>
        <w:tc>
          <w:tcPr>
            <w:tcW w:w="1426" w:type="dxa"/>
            <w:tcBorders>
              <w:top w:val="nil"/>
              <w:left w:val="nil"/>
              <w:bottom w:val="single" w:sz="4" w:space="0" w:color="auto"/>
              <w:right w:val="single" w:sz="4" w:space="0" w:color="auto"/>
            </w:tcBorders>
            <w:shd w:val="clear" w:color="auto" w:fill="auto"/>
            <w:noWrap/>
          </w:tcPr>
          <w:p w14:paraId="68265E9B" w14:textId="0BB5733D" w:rsidR="00EB4AF9" w:rsidRPr="00140353" w:rsidRDefault="00EB4AF9" w:rsidP="00EB4AF9">
            <w:pPr>
              <w:spacing w:after="0" w:line="240" w:lineRule="auto"/>
              <w:jc w:val="right"/>
              <w:rPr>
                <w:rFonts w:ascii="Calibri" w:eastAsia="Times New Roman" w:hAnsi="Calibri" w:cs="Calibri"/>
                <w:lang w:eastAsia="en-CA"/>
              </w:rPr>
            </w:pPr>
            <w:r w:rsidRPr="00140353">
              <w:t>0.81</w:t>
            </w:r>
          </w:p>
        </w:tc>
        <w:tc>
          <w:tcPr>
            <w:tcW w:w="1976" w:type="dxa"/>
            <w:tcBorders>
              <w:top w:val="nil"/>
              <w:left w:val="nil"/>
              <w:bottom w:val="single" w:sz="4" w:space="0" w:color="auto"/>
              <w:right w:val="single" w:sz="4" w:space="0" w:color="auto"/>
            </w:tcBorders>
            <w:shd w:val="clear" w:color="auto" w:fill="auto"/>
            <w:noWrap/>
          </w:tcPr>
          <w:p w14:paraId="23085E91" w14:textId="4B129ABD" w:rsidR="00EB4AF9" w:rsidRPr="00140353" w:rsidRDefault="00EB4AF9" w:rsidP="00EB4AF9">
            <w:pPr>
              <w:spacing w:after="0" w:line="240" w:lineRule="auto"/>
              <w:jc w:val="right"/>
              <w:rPr>
                <w:rFonts w:ascii="Calibri" w:eastAsia="Times New Roman" w:hAnsi="Calibri" w:cs="Calibri"/>
                <w:lang w:eastAsia="en-CA"/>
              </w:rPr>
            </w:pPr>
            <w:r w:rsidRPr="00140353">
              <w:t>0.03</w:t>
            </w:r>
          </w:p>
        </w:tc>
        <w:tc>
          <w:tcPr>
            <w:tcW w:w="2126" w:type="dxa"/>
            <w:tcBorders>
              <w:top w:val="nil"/>
              <w:left w:val="nil"/>
              <w:bottom w:val="single" w:sz="4" w:space="0" w:color="auto"/>
              <w:right w:val="single" w:sz="4" w:space="0" w:color="auto"/>
            </w:tcBorders>
            <w:shd w:val="clear" w:color="auto" w:fill="auto"/>
            <w:noWrap/>
          </w:tcPr>
          <w:p w14:paraId="132096A1" w14:textId="23C72B9D" w:rsidR="00EB4AF9" w:rsidRPr="00140353" w:rsidRDefault="00EB4AF9" w:rsidP="00EB4AF9">
            <w:pPr>
              <w:spacing w:after="0" w:line="240" w:lineRule="auto"/>
              <w:jc w:val="right"/>
              <w:rPr>
                <w:rFonts w:ascii="Calibri" w:eastAsia="Times New Roman" w:hAnsi="Calibri" w:cs="Calibri"/>
                <w:lang w:eastAsia="en-CA"/>
              </w:rPr>
            </w:pPr>
            <w:r w:rsidRPr="00140353">
              <w:t>0.75</w:t>
            </w:r>
          </w:p>
        </w:tc>
      </w:tr>
      <w:tr w:rsidR="00EB4AF9" w:rsidRPr="00140353" w14:paraId="5A975F0A"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AF650E2"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16</w:t>
            </w:r>
          </w:p>
        </w:tc>
        <w:tc>
          <w:tcPr>
            <w:tcW w:w="1426" w:type="dxa"/>
            <w:tcBorders>
              <w:top w:val="nil"/>
              <w:left w:val="nil"/>
              <w:bottom w:val="single" w:sz="4" w:space="0" w:color="auto"/>
              <w:right w:val="single" w:sz="4" w:space="0" w:color="auto"/>
            </w:tcBorders>
            <w:shd w:val="clear" w:color="auto" w:fill="auto"/>
            <w:noWrap/>
          </w:tcPr>
          <w:p w14:paraId="0689EF0F" w14:textId="2AE0EF8B" w:rsidR="00EB4AF9" w:rsidRPr="00140353" w:rsidRDefault="00EB4AF9" w:rsidP="00EB4AF9">
            <w:pPr>
              <w:spacing w:after="0" w:line="240" w:lineRule="auto"/>
              <w:jc w:val="right"/>
              <w:rPr>
                <w:rFonts w:ascii="Calibri" w:eastAsia="Times New Roman" w:hAnsi="Calibri" w:cs="Calibri"/>
                <w:lang w:eastAsia="en-CA"/>
              </w:rPr>
            </w:pPr>
            <w:r w:rsidRPr="00140353">
              <w:t>0.75</w:t>
            </w:r>
          </w:p>
        </w:tc>
        <w:tc>
          <w:tcPr>
            <w:tcW w:w="1976" w:type="dxa"/>
            <w:tcBorders>
              <w:top w:val="nil"/>
              <w:left w:val="nil"/>
              <w:bottom w:val="single" w:sz="4" w:space="0" w:color="auto"/>
              <w:right w:val="single" w:sz="4" w:space="0" w:color="auto"/>
            </w:tcBorders>
            <w:shd w:val="clear" w:color="auto" w:fill="auto"/>
            <w:noWrap/>
          </w:tcPr>
          <w:p w14:paraId="74A4B6C9" w14:textId="1252623E" w:rsidR="00EB4AF9" w:rsidRPr="00140353" w:rsidRDefault="00EB4AF9" w:rsidP="00EB4AF9">
            <w:pPr>
              <w:spacing w:after="0" w:line="240" w:lineRule="auto"/>
              <w:jc w:val="right"/>
              <w:rPr>
                <w:rFonts w:ascii="Calibri" w:eastAsia="Times New Roman" w:hAnsi="Calibri" w:cs="Calibri"/>
                <w:lang w:eastAsia="en-CA"/>
              </w:rPr>
            </w:pPr>
            <w:r w:rsidRPr="00140353">
              <w:t>0.03</w:t>
            </w:r>
          </w:p>
        </w:tc>
        <w:tc>
          <w:tcPr>
            <w:tcW w:w="2126" w:type="dxa"/>
            <w:tcBorders>
              <w:top w:val="nil"/>
              <w:left w:val="nil"/>
              <w:bottom w:val="single" w:sz="4" w:space="0" w:color="auto"/>
              <w:right w:val="single" w:sz="4" w:space="0" w:color="auto"/>
            </w:tcBorders>
            <w:shd w:val="clear" w:color="auto" w:fill="auto"/>
            <w:noWrap/>
          </w:tcPr>
          <w:p w14:paraId="6E0540E4" w14:textId="7D8FA795" w:rsidR="00EB4AF9" w:rsidRPr="00140353" w:rsidRDefault="00EB4AF9" w:rsidP="00EB4AF9">
            <w:pPr>
              <w:spacing w:after="0" w:line="240" w:lineRule="auto"/>
              <w:jc w:val="right"/>
              <w:rPr>
                <w:rFonts w:ascii="Calibri" w:eastAsia="Times New Roman" w:hAnsi="Calibri" w:cs="Calibri"/>
                <w:lang w:eastAsia="en-CA"/>
              </w:rPr>
            </w:pPr>
            <w:r w:rsidRPr="00140353">
              <w:t>0.78</w:t>
            </w:r>
          </w:p>
        </w:tc>
      </w:tr>
      <w:tr w:rsidR="00EB4AF9" w:rsidRPr="00140353" w14:paraId="58D7C588"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C25F858"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17</w:t>
            </w:r>
          </w:p>
        </w:tc>
        <w:tc>
          <w:tcPr>
            <w:tcW w:w="1426" w:type="dxa"/>
            <w:tcBorders>
              <w:top w:val="nil"/>
              <w:left w:val="nil"/>
              <w:bottom w:val="single" w:sz="4" w:space="0" w:color="auto"/>
              <w:right w:val="single" w:sz="4" w:space="0" w:color="auto"/>
            </w:tcBorders>
            <w:shd w:val="clear" w:color="auto" w:fill="auto"/>
            <w:noWrap/>
          </w:tcPr>
          <w:p w14:paraId="57B52F85" w14:textId="0B1CEEC7" w:rsidR="00EB4AF9" w:rsidRPr="00140353" w:rsidRDefault="00EB4AF9" w:rsidP="00EB4AF9">
            <w:pPr>
              <w:spacing w:after="0" w:line="240" w:lineRule="auto"/>
              <w:jc w:val="right"/>
              <w:rPr>
                <w:rFonts w:ascii="Calibri" w:eastAsia="Times New Roman" w:hAnsi="Calibri" w:cs="Calibri"/>
                <w:lang w:eastAsia="en-CA"/>
              </w:rPr>
            </w:pPr>
            <w:r w:rsidRPr="00140353">
              <w:t>0.70</w:t>
            </w:r>
          </w:p>
        </w:tc>
        <w:tc>
          <w:tcPr>
            <w:tcW w:w="1976" w:type="dxa"/>
            <w:tcBorders>
              <w:top w:val="nil"/>
              <w:left w:val="nil"/>
              <w:bottom w:val="single" w:sz="4" w:space="0" w:color="auto"/>
              <w:right w:val="single" w:sz="4" w:space="0" w:color="auto"/>
            </w:tcBorders>
            <w:shd w:val="clear" w:color="auto" w:fill="auto"/>
            <w:noWrap/>
          </w:tcPr>
          <w:p w14:paraId="5CECDC5A" w14:textId="7000EE47"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05CE5D23" w14:textId="6EC21D84" w:rsidR="00EB4AF9" w:rsidRPr="00140353" w:rsidRDefault="00EB4AF9" w:rsidP="00EB4AF9">
            <w:pPr>
              <w:spacing w:after="0" w:line="240" w:lineRule="auto"/>
              <w:jc w:val="right"/>
              <w:rPr>
                <w:rFonts w:ascii="Calibri" w:eastAsia="Times New Roman" w:hAnsi="Calibri" w:cs="Calibri"/>
                <w:lang w:eastAsia="en-CA"/>
              </w:rPr>
            </w:pPr>
            <w:r w:rsidRPr="00140353">
              <w:t>0.80</w:t>
            </w:r>
          </w:p>
        </w:tc>
      </w:tr>
      <w:tr w:rsidR="00EB4AF9" w:rsidRPr="00140353" w14:paraId="3E000E46"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8C1C6A0"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18</w:t>
            </w:r>
          </w:p>
        </w:tc>
        <w:tc>
          <w:tcPr>
            <w:tcW w:w="1426" w:type="dxa"/>
            <w:tcBorders>
              <w:top w:val="nil"/>
              <w:left w:val="nil"/>
              <w:bottom w:val="single" w:sz="4" w:space="0" w:color="auto"/>
              <w:right w:val="single" w:sz="4" w:space="0" w:color="auto"/>
            </w:tcBorders>
            <w:shd w:val="clear" w:color="auto" w:fill="auto"/>
            <w:noWrap/>
          </w:tcPr>
          <w:p w14:paraId="6CEDC841" w14:textId="27F33762" w:rsidR="00EB4AF9" w:rsidRPr="00140353" w:rsidRDefault="00EB4AF9" w:rsidP="00EB4AF9">
            <w:pPr>
              <w:spacing w:after="0" w:line="240" w:lineRule="auto"/>
              <w:jc w:val="right"/>
              <w:rPr>
                <w:rFonts w:ascii="Calibri" w:eastAsia="Times New Roman" w:hAnsi="Calibri" w:cs="Calibri"/>
                <w:lang w:eastAsia="en-CA"/>
              </w:rPr>
            </w:pPr>
            <w:r w:rsidRPr="00140353">
              <w:t>0.67</w:t>
            </w:r>
          </w:p>
        </w:tc>
        <w:tc>
          <w:tcPr>
            <w:tcW w:w="1976" w:type="dxa"/>
            <w:tcBorders>
              <w:top w:val="nil"/>
              <w:left w:val="nil"/>
              <w:bottom w:val="single" w:sz="4" w:space="0" w:color="auto"/>
              <w:right w:val="single" w:sz="4" w:space="0" w:color="auto"/>
            </w:tcBorders>
            <w:shd w:val="clear" w:color="auto" w:fill="auto"/>
            <w:noWrap/>
          </w:tcPr>
          <w:p w14:paraId="79286789" w14:textId="38A069C4"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1E18F1C6" w14:textId="7D0662C2" w:rsidR="00EB4AF9" w:rsidRPr="00140353" w:rsidRDefault="00EB4AF9" w:rsidP="00EB4AF9">
            <w:pPr>
              <w:spacing w:after="0" w:line="240" w:lineRule="auto"/>
              <w:jc w:val="right"/>
              <w:rPr>
                <w:rFonts w:ascii="Calibri" w:eastAsia="Times New Roman" w:hAnsi="Calibri" w:cs="Calibri"/>
                <w:lang w:eastAsia="en-CA"/>
              </w:rPr>
            </w:pPr>
            <w:r w:rsidRPr="00140353">
              <w:t>0.83</w:t>
            </w:r>
          </w:p>
        </w:tc>
      </w:tr>
      <w:tr w:rsidR="00EB4AF9" w:rsidRPr="00140353" w14:paraId="20245300"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3306900"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19</w:t>
            </w:r>
          </w:p>
        </w:tc>
        <w:tc>
          <w:tcPr>
            <w:tcW w:w="1426" w:type="dxa"/>
            <w:tcBorders>
              <w:top w:val="nil"/>
              <w:left w:val="nil"/>
              <w:bottom w:val="single" w:sz="4" w:space="0" w:color="auto"/>
              <w:right w:val="single" w:sz="4" w:space="0" w:color="auto"/>
            </w:tcBorders>
            <w:shd w:val="clear" w:color="auto" w:fill="auto"/>
            <w:noWrap/>
          </w:tcPr>
          <w:p w14:paraId="1338E91D" w14:textId="7907B584" w:rsidR="00EB4AF9" w:rsidRPr="00140353" w:rsidRDefault="00EB4AF9" w:rsidP="00EB4AF9">
            <w:pPr>
              <w:spacing w:after="0" w:line="240" w:lineRule="auto"/>
              <w:jc w:val="right"/>
              <w:rPr>
                <w:rFonts w:ascii="Calibri" w:eastAsia="Times New Roman" w:hAnsi="Calibri" w:cs="Calibri"/>
                <w:lang w:eastAsia="en-CA"/>
              </w:rPr>
            </w:pPr>
            <w:r w:rsidRPr="00140353">
              <w:t>0.66</w:t>
            </w:r>
          </w:p>
        </w:tc>
        <w:tc>
          <w:tcPr>
            <w:tcW w:w="1976" w:type="dxa"/>
            <w:tcBorders>
              <w:top w:val="nil"/>
              <w:left w:val="nil"/>
              <w:bottom w:val="single" w:sz="4" w:space="0" w:color="auto"/>
              <w:right w:val="single" w:sz="4" w:space="0" w:color="auto"/>
            </w:tcBorders>
            <w:shd w:val="clear" w:color="auto" w:fill="auto"/>
            <w:noWrap/>
          </w:tcPr>
          <w:p w14:paraId="0953B549" w14:textId="37CB91B3"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6B5E6A63" w14:textId="17A1468A" w:rsidR="00EB4AF9" w:rsidRPr="00140353" w:rsidRDefault="00EB4AF9" w:rsidP="00EB4AF9">
            <w:pPr>
              <w:spacing w:after="0" w:line="240" w:lineRule="auto"/>
              <w:jc w:val="right"/>
              <w:rPr>
                <w:rFonts w:ascii="Calibri" w:eastAsia="Times New Roman" w:hAnsi="Calibri" w:cs="Calibri"/>
                <w:lang w:eastAsia="en-CA"/>
              </w:rPr>
            </w:pPr>
            <w:r w:rsidRPr="00140353">
              <w:t>0.85</w:t>
            </w:r>
          </w:p>
        </w:tc>
      </w:tr>
      <w:tr w:rsidR="00EB4AF9" w:rsidRPr="00140353" w14:paraId="31ACCF02"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2C90E45E"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20</w:t>
            </w:r>
          </w:p>
        </w:tc>
        <w:tc>
          <w:tcPr>
            <w:tcW w:w="1426" w:type="dxa"/>
            <w:tcBorders>
              <w:top w:val="nil"/>
              <w:left w:val="nil"/>
              <w:bottom w:val="single" w:sz="4" w:space="0" w:color="auto"/>
              <w:right w:val="single" w:sz="4" w:space="0" w:color="auto"/>
            </w:tcBorders>
            <w:shd w:val="clear" w:color="auto" w:fill="auto"/>
            <w:noWrap/>
          </w:tcPr>
          <w:p w14:paraId="4D95BAEC" w14:textId="211BCCB0" w:rsidR="00EB4AF9" w:rsidRPr="00140353" w:rsidRDefault="00EB4AF9" w:rsidP="00EB4AF9">
            <w:pPr>
              <w:spacing w:after="0" w:line="240" w:lineRule="auto"/>
              <w:jc w:val="right"/>
              <w:rPr>
                <w:rFonts w:ascii="Calibri" w:eastAsia="Times New Roman" w:hAnsi="Calibri" w:cs="Calibri"/>
                <w:lang w:eastAsia="en-CA"/>
              </w:rPr>
            </w:pPr>
            <w:r w:rsidRPr="00140353">
              <w:t>0.58</w:t>
            </w:r>
          </w:p>
        </w:tc>
        <w:tc>
          <w:tcPr>
            <w:tcW w:w="1976" w:type="dxa"/>
            <w:tcBorders>
              <w:top w:val="nil"/>
              <w:left w:val="nil"/>
              <w:bottom w:val="single" w:sz="4" w:space="0" w:color="auto"/>
              <w:right w:val="single" w:sz="4" w:space="0" w:color="auto"/>
            </w:tcBorders>
            <w:shd w:val="clear" w:color="auto" w:fill="auto"/>
            <w:noWrap/>
          </w:tcPr>
          <w:p w14:paraId="0430C23C" w14:textId="42884A63"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5D982ABF" w14:textId="019A98A0" w:rsidR="00EB4AF9" w:rsidRPr="00140353" w:rsidRDefault="00EB4AF9" w:rsidP="00EB4AF9">
            <w:pPr>
              <w:spacing w:after="0" w:line="240" w:lineRule="auto"/>
              <w:jc w:val="right"/>
              <w:rPr>
                <w:rFonts w:ascii="Calibri" w:eastAsia="Times New Roman" w:hAnsi="Calibri" w:cs="Calibri"/>
                <w:lang w:eastAsia="en-CA"/>
              </w:rPr>
            </w:pPr>
            <w:r w:rsidRPr="00140353">
              <w:t>0.87</w:t>
            </w:r>
          </w:p>
        </w:tc>
      </w:tr>
      <w:tr w:rsidR="00EB4AF9" w:rsidRPr="00140353" w14:paraId="58A4E100"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D8E4F9A"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21</w:t>
            </w:r>
          </w:p>
        </w:tc>
        <w:tc>
          <w:tcPr>
            <w:tcW w:w="1426" w:type="dxa"/>
            <w:tcBorders>
              <w:top w:val="nil"/>
              <w:left w:val="nil"/>
              <w:bottom w:val="single" w:sz="4" w:space="0" w:color="auto"/>
              <w:right w:val="single" w:sz="4" w:space="0" w:color="auto"/>
            </w:tcBorders>
            <w:shd w:val="clear" w:color="auto" w:fill="auto"/>
            <w:noWrap/>
          </w:tcPr>
          <w:p w14:paraId="6790928C" w14:textId="22DDF1BE" w:rsidR="00EB4AF9" w:rsidRPr="00140353" w:rsidRDefault="00EB4AF9" w:rsidP="00EB4AF9">
            <w:pPr>
              <w:spacing w:after="0" w:line="240" w:lineRule="auto"/>
              <w:jc w:val="right"/>
              <w:rPr>
                <w:rFonts w:ascii="Calibri" w:eastAsia="Times New Roman" w:hAnsi="Calibri" w:cs="Calibri"/>
                <w:lang w:eastAsia="en-CA"/>
              </w:rPr>
            </w:pPr>
            <w:r w:rsidRPr="00140353">
              <w:t>0.55</w:t>
            </w:r>
          </w:p>
        </w:tc>
        <w:tc>
          <w:tcPr>
            <w:tcW w:w="1976" w:type="dxa"/>
            <w:tcBorders>
              <w:top w:val="nil"/>
              <w:left w:val="nil"/>
              <w:bottom w:val="single" w:sz="4" w:space="0" w:color="auto"/>
              <w:right w:val="single" w:sz="4" w:space="0" w:color="auto"/>
            </w:tcBorders>
            <w:shd w:val="clear" w:color="auto" w:fill="auto"/>
            <w:noWrap/>
          </w:tcPr>
          <w:p w14:paraId="3052E944" w14:textId="378FC1AB"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77CB9876" w14:textId="21059294" w:rsidR="00EB4AF9" w:rsidRPr="00140353" w:rsidRDefault="00EB4AF9" w:rsidP="00EB4AF9">
            <w:pPr>
              <w:spacing w:after="0" w:line="240" w:lineRule="auto"/>
              <w:jc w:val="right"/>
              <w:rPr>
                <w:rFonts w:ascii="Calibri" w:eastAsia="Times New Roman" w:hAnsi="Calibri" w:cs="Calibri"/>
                <w:lang w:eastAsia="en-CA"/>
              </w:rPr>
            </w:pPr>
            <w:r w:rsidRPr="00140353">
              <w:t>0.89</w:t>
            </w:r>
          </w:p>
        </w:tc>
      </w:tr>
      <w:tr w:rsidR="00EB4AF9" w:rsidRPr="00140353" w14:paraId="4CD99BFD"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85899D6"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22</w:t>
            </w:r>
          </w:p>
        </w:tc>
        <w:tc>
          <w:tcPr>
            <w:tcW w:w="1426" w:type="dxa"/>
            <w:tcBorders>
              <w:top w:val="nil"/>
              <w:left w:val="nil"/>
              <w:bottom w:val="single" w:sz="4" w:space="0" w:color="auto"/>
              <w:right w:val="single" w:sz="4" w:space="0" w:color="auto"/>
            </w:tcBorders>
            <w:shd w:val="clear" w:color="auto" w:fill="auto"/>
            <w:noWrap/>
          </w:tcPr>
          <w:p w14:paraId="0A12829C" w14:textId="6DD504A4" w:rsidR="00EB4AF9" w:rsidRPr="00140353" w:rsidRDefault="00EB4AF9" w:rsidP="00EB4AF9">
            <w:pPr>
              <w:spacing w:after="0" w:line="240" w:lineRule="auto"/>
              <w:jc w:val="right"/>
              <w:rPr>
                <w:rFonts w:ascii="Calibri" w:eastAsia="Times New Roman" w:hAnsi="Calibri" w:cs="Calibri"/>
                <w:lang w:eastAsia="en-CA"/>
              </w:rPr>
            </w:pPr>
            <w:r w:rsidRPr="00140353">
              <w:t>0.51</w:t>
            </w:r>
          </w:p>
        </w:tc>
        <w:tc>
          <w:tcPr>
            <w:tcW w:w="1976" w:type="dxa"/>
            <w:tcBorders>
              <w:top w:val="nil"/>
              <w:left w:val="nil"/>
              <w:bottom w:val="single" w:sz="4" w:space="0" w:color="auto"/>
              <w:right w:val="single" w:sz="4" w:space="0" w:color="auto"/>
            </w:tcBorders>
            <w:shd w:val="clear" w:color="auto" w:fill="auto"/>
            <w:noWrap/>
          </w:tcPr>
          <w:p w14:paraId="03294250" w14:textId="201FEF5B"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60E1ADE9" w14:textId="042E3F91" w:rsidR="00EB4AF9" w:rsidRPr="00140353" w:rsidRDefault="00EB4AF9" w:rsidP="00EB4AF9">
            <w:pPr>
              <w:spacing w:after="0" w:line="240" w:lineRule="auto"/>
              <w:jc w:val="right"/>
              <w:rPr>
                <w:rFonts w:ascii="Calibri" w:eastAsia="Times New Roman" w:hAnsi="Calibri" w:cs="Calibri"/>
                <w:lang w:eastAsia="en-CA"/>
              </w:rPr>
            </w:pPr>
            <w:r w:rsidRPr="00140353">
              <w:t>0.91</w:t>
            </w:r>
          </w:p>
        </w:tc>
      </w:tr>
      <w:tr w:rsidR="00EB4AF9" w:rsidRPr="00140353" w14:paraId="23A6DD1B"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342094F"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23</w:t>
            </w:r>
          </w:p>
        </w:tc>
        <w:tc>
          <w:tcPr>
            <w:tcW w:w="1426" w:type="dxa"/>
            <w:tcBorders>
              <w:top w:val="nil"/>
              <w:left w:val="nil"/>
              <w:bottom w:val="single" w:sz="4" w:space="0" w:color="auto"/>
              <w:right w:val="single" w:sz="4" w:space="0" w:color="auto"/>
            </w:tcBorders>
            <w:shd w:val="clear" w:color="auto" w:fill="auto"/>
            <w:noWrap/>
          </w:tcPr>
          <w:p w14:paraId="276BF1B8" w14:textId="7D49586B" w:rsidR="00EB4AF9" w:rsidRPr="00140353" w:rsidRDefault="00EB4AF9" w:rsidP="00EB4AF9">
            <w:pPr>
              <w:spacing w:after="0" w:line="240" w:lineRule="auto"/>
              <w:jc w:val="right"/>
              <w:rPr>
                <w:rFonts w:ascii="Calibri" w:eastAsia="Times New Roman" w:hAnsi="Calibri" w:cs="Calibri"/>
                <w:lang w:eastAsia="en-CA"/>
              </w:rPr>
            </w:pPr>
            <w:r w:rsidRPr="00140353">
              <w:t>0.50</w:t>
            </w:r>
          </w:p>
        </w:tc>
        <w:tc>
          <w:tcPr>
            <w:tcW w:w="1976" w:type="dxa"/>
            <w:tcBorders>
              <w:top w:val="nil"/>
              <w:left w:val="nil"/>
              <w:bottom w:val="single" w:sz="4" w:space="0" w:color="auto"/>
              <w:right w:val="single" w:sz="4" w:space="0" w:color="auto"/>
            </w:tcBorders>
            <w:shd w:val="clear" w:color="auto" w:fill="auto"/>
            <w:noWrap/>
          </w:tcPr>
          <w:p w14:paraId="7324E766" w14:textId="01D1EA4D"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69CE1FCD" w14:textId="6D162EF6" w:rsidR="00EB4AF9" w:rsidRPr="00140353" w:rsidRDefault="00EB4AF9" w:rsidP="00EB4AF9">
            <w:pPr>
              <w:spacing w:after="0" w:line="240" w:lineRule="auto"/>
              <w:jc w:val="right"/>
              <w:rPr>
                <w:rFonts w:ascii="Calibri" w:eastAsia="Times New Roman" w:hAnsi="Calibri" w:cs="Calibri"/>
                <w:lang w:eastAsia="en-CA"/>
              </w:rPr>
            </w:pPr>
            <w:r w:rsidRPr="00140353">
              <w:t>0.92</w:t>
            </w:r>
          </w:p>
        </w:tc>
      </w:tr>
      <w:tr w:rsidR="00EB4AF9" w:rsidRPr="00140353" w14:paraId="19617558"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37D2249"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24</w:t>
            </w:r>
          </w:p>
        </w:tc>
        <w:tc>
          <w:tcPr>
            <w:tcW w:w="1426" w:type="dxa"/>
            <w:tcBorders>
              <w:top w:val="nil"/>
              <w:left w:val="nil"/>
              <w:bottom w:val="single" w:sz="4" w:space="0" w:color="auto"/>
              <w:right w:val="single" w:sz="4" w:space="0" w:color="auto"/>
            </w:tcBorders>
            <w:shd w:val="clear" w:color="auto" w:fill="auto"/>
            <w:noWrap/>
          </w:tcPr>
          <w:p w14:paraId="02991D52" w14:textId="07148CE8" w:rsidR="00EB4AF9" w:rsidRPr="00140353" w:rsidRDefault="00EB4AF9" w:rsidP="00EB4AF9">
            <w:pPr>
              <w:spacing w:after="0" w:line="240" w:lineRule="auto"/>
              <w:jc w:val="right"/>
              <w:rPr>
                <w:rFonts w:ascii="Calibri" w:eastAsia="Times New Roman" w:hAnsi="Calibri" w:cs="Calibri"/>
                <w:lang w:eastAsia="en-CA"/>
              </w:rPr>
            </w:pPr>
            <w:r w:rsidRPr="00140353">
              <w:t>0.49</w:t>
            </w:r>
          </w:p>
        </w:tc>
        <w:tc>
          <w:tcPr>
            <w:tcW w:w="1976" w:type="dxa"/>
            <w:tcBorders>
              <w:top w:val="nil"/>
              <w:left w:val="nil"/>
              <w:bottom w:val="single" w:sz="4" w:space="0" w:color="auto"/>
              <w:right w:val="single" w:sz="4" w:space="0" w:color="auto"/>
            </w:tcBorders>
            <w:shd w:val="clear" w:color="auto" w:fill="auto"/>
            <w:noWrap/>
          </w:tcPr>
          <w:p w14:paraId="47067B40" w14:textId="3A6E5C4D"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5EB32363" w14:textId="36D7BC68" w:rsidR="00EB4AF9" w:rsidRPr="00140353" w:rsidRDefault="00EB4AF9" w:rsidP="00EB4AF9">
            <w:pPr>
              <w:spacing w:after="0" w:line="240" w:lineRule="auto"/>
              <w:jc w:val="right"/>
              <w:rPr>
                <w:rFonts w:ascii="Calibri" w:eastAsia="Times New Roman" w:hAnsi="Calibri" w:cs="Calibri"/>
                <w:lang w:eastAsia="en-CA"/>
              </w:rPr>
            </w:pPr>
            <w:r w:rsidRPr="00140353">
              <w:t>0.94</w:t>
            </w:r>
          </w:p>
        </w:tc>
      </w:tr>
      <w:tr w:rsidR="00EB4AF9" w:rsidRPr="00140353" w14:paraId="6F8FDD4E"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4ADF656B"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25</w:t>
            </w:r>
          </w:p>
        </w:tc>
        <w:tc>
          <w:tcPr>
            <w:tcW w:w="1426" w:type="dxa"/>
            <w:tcBorders>
              <w:top w:val="nil"/>
              <w:left w:val="nil"/>
              <w:bottom w:val="single" w:sz="4" w:space="0" w:color="auto"/>
              <w:right w:val="single" w:sz="4" w:space="0" w:color="auto"/>
            </w:tcBorders>
            <w:shd w:val="clear" w:color="auto" w:fill="auto"/>
            <w:noWrap/>
          </w:tcPr>
          <w:p w14:paraId="77429967" w14:textId="0D63B1BC" w:rsidR="00EB4AF9" w:rsidRPr="00140353" w:rsidRDefault="00EB4AF9" w:rsidP="00EB4AF9">
            <w:pPr>
              <w:spacing w:after="0" w:line="240" w:lineRule="auto"/>
              <w:jc w:val="right"/>
              <w:rPr>
                <w:rFonts w:ascii="Calibri" w:eastAsia="Times New Roman" w:hAnsi="Calibri" w:cs="Calibri"/>
                <w:lang w:eastAsia="en-CA"/>
              </w:rPr>
            </w:pPr>
            <w:r w:rsidRPr="00140353">
              <w:t>0.45</w:t>
            </w:r>
          </w:p>
        </w:tc>
        <w:tc>
          <w:tcPr>
            <w:tcW w:w="1976" w:type="dxa"/>
            <w:tcBorders>
              <w:top w:val="nil"/>
              <w:left w:val="nil"/>
              <w:bottom w:val="single" w:sz="4" w:space="0" w:color="auto"/>
              <w:right w:val="single" w:sz="4" w:space="0" w:color="auto"/>
            </w:tcBorders>
            <w:shd w:val="clear" w:color="auto" w:fill="auto"/>
            <w:noWrap/>
          </w:tcPr>
          <w:p w14:paraId="5103F4F6" w14:textId="44A62581" w:rsidR="00EB4AF9" w:rsidRPr="00140353" w:rsidRDefault="00EB4AF9" w:rsidP="00EB4AF9">
            <w:pPr>
              <w:spacing w:after="0" w:line="240" w:lineRule="auto"/>
              <w:jc w:val="right"/>
              <w:rPr>
                <w:rFonts w:ascii="Calibri" w:eastAsia="Times New Roman" w:hAnsi="Calibri" w:cs="Calibri"/>
                <w:lang w:eastAsia="en-CA"/>
              </w:rPr>
            </w:pPr>
            <w:r w:rsidRPr="00140353">
              <w:t>0.02</w:t>
            </w:r>
          </w:p>
        </w:tc>
        <w:tc>
          <w:tcPr>
            <w:tcW w:w="2126" w:type="dxa"/>
            <w:tcBorders>
              <w:top w:val="nil"/>
              <w:left w:val="nil"/>
              <w:bottom w:val="single" w:sz="4" w:space="0" w:color="auto"/>
              <w:right w:val="single" w:sz="4" w:space="0" w:color="auto"/>
            </w:tcBorders>
            <w:shd w:val="clear" w:color="auto" w:fill="auto"/>
            <w:noWrap/>
          </w:tcPr>
          <w:p w14:paraId="1FD9549D" w14:textId="34F9A626" w:rsidR="00EB4AF9" w:rsidRPr="00140353" w:rsidRDefault="00EB4AF9" w:rsidP="00EB4AF9">
            <w:pPr>
              <w:spacing w:after="0" w:line="240" w:lineRule="auto"/>
              <w:jc w:val="right"/>
              <w:rPr>
                <w:rFonts w:ascii="Calibri" w:eastAsia="Times New Roman" w:hAnsi="Calibri" w:cs="Calibri"/>
                <w:lang w:eastAsia="en-CA"/>
              </w:rPr>
            </w:pPr>
            <w:r w:rsidRPr="00140353">
              <w:t>0.96</w:t>
            </w:r>
          </w:p>
        </w:tc>
      </w:tr>
      <w:tr w:rsidR="00EB4AF9" w:rsidRPr="00140353" w14:paraId="2321ACED"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7D29E41B"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26</w:t>
            </w:r>
          </w:p>
        </w:tc>
        <w:tc>
          <w:tcPr>
            <w:tcW w:w="1426" w:type="dxa"/>
            <w:tcBorders>
              <w:top w:val="nil"/>
              <w:left w:val="nil"/>
              <w:bottom w:val="single" w:sz="4" w:space="0" w:color="auto"/>
              <w:right w:val="single" w:sz="4" w:space="0" w:color="auto"/>
            </w:tcBorders>
            <w:shd w:val="clear" w:color="auto" w:fill="auto"/>
            <w:noWrap/>
          </w:tcPr>
          <w:p w14:paraId="4B20D9DE" w14:textId="6867C2F0" w:rsidR="00EB4AF9" w:rsidRPr="00140353" w:rsidRDefault="00EB4AF9" w:rsidP="00EB4AF9">
            <w:pPr>
              <w:spacing w:after="0" w:line="240" w:lineRule="auto"/>
              <w:jc w:val="right"/>
              <w:rPr>
                <w:rFonts w:ascii="Calibri" w:eastAsia="Times New Roman" w:hAnsi="Calibri" w:cs="Calibri"/>
                <w:lang w:eastAsia="en-CA"/>
              </w:rPr>
            </w:pPr>
            <w:r w:rsidRPr="00140353">
              <w:t>0.36</w:t>
            </w:r>
          </w:p>
        </w:tc>
        <w:tc>
          <w:tcPr>
            <w:tcW w:w="1976" w:type="dxa"/>
            <w:tcBorders>
              <w:top w:val="nil"/>
              <w:left w:val="nil"/>
              <w:bottom w:val="single" w:sz="4" w:space="0" w:color="auto"/>
              <w:right w:val="single" w:sz="4" w:space="0" w:color="auto"/>
            </w:tcBorders>
            <w:shd w:val="clear" w:color="auto" w:fill="auto"/>
            <w:noWrap/>
          </w:tcPr>
          <w:p w14:paraId="4652EF71" w14:textId="6FAE67CC" w:rsidR="00EB4AF9" w:rsidRPr="00140353" w:rsidRDefault="00EB4AF9" w:rsidP="00EB4AF9">
            <w:pPr>
              <w:spacing w:after="0" w:line="240" w:lineRule="auto"/>
              <w:jc w:val="right"/>
              <w:rPr>
                <w:rFonts w:ascii="Calibri" w:eastAsia="Times New Roman" w:hAnsi="Calibri" w:cs="Calibri"/>
                <w:lang w:eastAsia="en-CA"/>
              </w:rPr>
            </w:pPr>
            <w:r w:rsidRPr="00140353">
              <w:t>0.01</w:t>
            </w:r>
          </w:p>
        </w:tc>
        <w:tc>
          <w:tcPr>
            <w:tcW w:w="2126" w:type="dxa"/>
            <w:tcBorders>
              <w:top w:val="nil"/>
              <w:left w:val="nil"/>
              <w:bottom w:val="single" w:sz="4" w:space="0" w:color="auto"/>
              <w:right w:val="single" w:sz="4" w:space="0" w:color="auto"/>
            </w:tcBorders>
            <w:shd w:val="clear" w:color="auto" w:fill="auto"/>
            <w:noWrap/>
          </w:tcPr>
          <w:p w14:paraId="76B89B10" w14:textId="10D0EB8F" w:rsidR="00EB4AF9" w:rsidRPr="00140353" w:rsidRDefault="00EB4AF9" w:rsidP="00EB4AF9">
            <w:pPr>
              <w:spacing w:after="0" w:line="240" w:lineRule="auto"/>
              <w:jc w:val="right"/>
              <w:rPr>
                <w:rFonts w:ascii="Calibri" w:eastAsia="Times New Roman" w:hAnsi="Calibri" w:cs="Calibri"/>
                <w:lang w:eastAsia="en-CA"/>
              </w:rPr>
            </w:pPr>
            <w:r w:rsidRPr="00140353">
              <w:t>0.97</w:t>
            </w:r>
          </w:p>
        </w:tc>
      </w:tr>
      <w:tr w:rsidR="00EB4AF9" w:rsidRPr="00140353" w14:paraId="2CB4172F"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5DF3BA2A"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27</w:t>
            </w:r>
          </w:p>
        </w:tc>
        <w:tc>
          <w:tcPr>
            <w:tcW w:w="1426" w:type="dxa"/>
            <w:tcBorders>
              <w:top w:val="nil"/>
              <w:left w:val="nil"/>
              <w:bottom w:val="single" w:sz="4" w:space="0" w:color="auto"/>
              <w:right w:val="single" w:sz="4" w:space="0" w:color="auto"/>
            </w:tcBorders>
            <w:shd w:val="clear" w:color="auto" w:fill="auto"/>
            <w:noWrap/>
          </w:tcPr>
          <w:p w14:paraId="6A39D4B1" w14:textId="39E97689" w:rsidR="00EB4AF9" w:rsidRPr="00140353" w:rsidRDefault="00EB4AF9" w:rsidP="00EB4AF9">
            <w:pPr>
              <w:spacing w:after="0" w:line="240" w:lineRule="auto"/>
              <w:jc w:val="right"/>
              <w:rPr>
                <w:rFonts w:ascii="Calibri" w:eastAsia="Times New Roman" w:hAnsi="Calibri" w:cs="Calibri"/>
                <w:lang w:eastAsia="en-CA"/>
              </w:rPr>
            </w:pPr>
            <w:r w:rsidRPr="00140353">
              <w:t>0.32</w:t>
            </w:r>
          </w:p>
        </w:tc>
        <w:tc>
          <w:tcPr>
            <w:tcW w:w="1976" w:type="dxa"/>
            <w:tcBorders>
              <w:top w:val="nil"/>
              <w:left w:val="nil"/>
              <w:bottom w:val="single" w:sz="4" w:space="0" w:color="auto"/>
              <w:right w:val="single" w:sz="4" w:space="0" w:color="auto"/>
            </w:tcBorders>
            <w:shd w:val="clear" w:color="auto" w:fill="auto"/>
            <w:noWrap/>
          </w:tcPr>
          <w:p w14:paraId="47A178AC" w14:textId="4C753857" w:rsidR="00EB4AF9" w:rsidRPr="00140353" w:rsidRDefault="00EB4AF9" w:rsidP="00EB4AF9">
            <w:pPr>
              <w:spacing w:after="0" w:line="240" w:lineRule="auto"/>
              <w:jc w:val="right"/>
              <w:rPr>
                <w:rFonts w:ascii="Calibri" w:eastAsia="Times New Roman" w:hAnsi="Calibri" w:cs="Calibri"/>
                <w:lang w:eastAsia="en-CA"/>
              </w:rPr>
            </w:pPr>
            <w:r w:rsidRPr="00140353">
              <w:t>0.01</w:t>
            </w:r>
          </w:p>
        </w:tc>
        <w:tc>
          <w:tcPr>
            <w:tcW w:w="2126" w:type="dxa"/>
            <w:tcBorders>
              <w:top w:val="nil"/>
              <w:left w:val="nil"/>
              <w:bottom w:val="single" w:sz="4" w:space="0" w:color="auto"/>
              <w:right w:val="single" w:sz="4" w:space="0" w:color="auto"/>
            </w:tcBorders>
            <w:shd w:val="clear" w:color="auto" w:fill="auto"/>
            <w:noWrap/>
          </w:tcPr>
          <w:p w14:paraId="189F2751" w14:textId="47FF41E3" w:rsidR="00EB4AF9" w:rsidRPr="00140353" w:rsidRDefault="00EB4AF9" w:rsidP="00EB4AF9">
            <w:pPr>
              <w:spacing w:after="0" w:line="240" w:lineRule="auto"/>
              <w:jc w:val="right"/>
              <w:rPr>
                <w:rFonts w:ascii="Calibri" w:eastAsia="Times New Roman" w:hAnsi="Calibri" w:cs="Calibri"/>
                <w:lang w:eastAsia="en-CA"/>
              </w:rPr>
            </w:pPr>
            <w:r w:rsidRPr="00140353">
              <w:t>0.98</w:t>
            </w:r>
          </w:p>
        </w:tc>
      </w:tr>
      <w:tr w:rsidR="00EB4AF9" w:rsidRPr="00140353" w14:paraId="34DB954A"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13EA27DD"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28</w:t>
            </w:r>
          </w:p>
        </w:tc>
        <w:tc>
          <w:tcPr>
            <w:tcW w:w="1426" w:type="dxa"/>
            <w:tcBorders>
              <w:top w:val="nil"/>
              <w:left w:val="nil"/>
              <w:bottom w:val="single" w:sz="4" w:space="0" w:color="auto"/>
              <w:right w:val="single" w:sz="4" w:space="0" w:color="auto"/>
            </w:tcBorders>
            <w:shd w:val="clear" w:color="auto" w:fill="auto"/>
            <w:noWrap/>
          </w:tcPr>
          <w:p w14:paraId="19080F32" w14:textId="268F8AF7" w:rsidR="00EB4AF9" w:rsidRPr="00140353" w:rsidRDefault="00EB4AF9" w:rsidP="00EB4AF9">
            <w:pPr>
              <w:spacing w:after="0" w:line="240" w:lineRule="auto"/>
              <w:jc w:val="right"/>
              <w:rPr>
                <w:rFonts w:ascii="Calibri" w:eastAsia="Times New Roman" w:hAnsi="Calibri" w:cs="Calibri"/>
                <w:lang w:eastAsia="en-CA"/>
              </w:rPr>
            </w:pPr>
            <w:r w:rsidRPr="00140353">
              <w:t>0.29</w:t>
            </w:r>
          </w:p>
        </w:tc>
        <w:tc>
          <w:tcPr>
            <w:tcW w:w="1976" w:type="dxa"/>
            <w:tcBorders>
              <w:top w:val="nil"/>
              <w:left w:val="nil"/>
              <w:bottom w:val="single" w:sz="4" w:space="0" w:color="auto"/>
              <w:right w:val="single" w:sz="4" w:space="0" w:color="auto"/>
            </w:tcBorders>
            <w:shd w:val="clear" w:color="auto" w:fill="auto"/>
            <w:noWrap/>
          </w:tcPr>
          <w:p w14:paraId="653BB6B2" w14:textId="6BD2F5FA" w:rsidR="00EB4AF9" w:rsidRPr="00140353" w:rsidRDefault="00EB4AF9" w:rsidP="00EB4AF9">
            <w:pPr>
              <w:spacing w:after="0" w:line="240" w:lineRule="auto"/>
              <w:jc w:val="right"/>
              <w:rPr>
                <w:rFonts w:ascii="Calibri" w:eastAsia="Times New Roman" w:hAnsi="Calibri" w:cs="Calibri"/>
                <w:lang w:eastAsia="en-CA"/>
              </w:rPr>
            </w:pPr>
            <w:r w:rsidRPr="00140353">
              <w:t>0.01</w:t>
            </w:r>
          </w:p>
        </w:tc>
        <w:tc>
          <w:tcPr>
            <w:tcW w:w="2126" w:type="dxa"/>
            <w:tcBorders>
              <w:top w:val="nil"/>
              <w:left w:val="nil"/>
              <w:bottom w:val="single" w:sz="4" w:space="0" w:color="auto"/>
              <w:right w:val="single" w:sz="4" w:space="0" w:color="auto"/>
            </w:tcBorders>
            <w:shd w:val="clear" w:color="auto" w:fill="auto"/>
            <w:noWrap/>
          </w:tcPr>
          <w:p w14:paraId="3EDCBA15" w14:textId="17336644" w:rsidR="00EB4AF9" w:rsidRPr="00140353" w:rsidRDefault="00EB4AF9" w:rsidP="00EB4AF9">
            <w:pPr>
              <w:spacing w:after="0" w:line="240" w:lineRule="auto"/>
              <w:jc w:val="right"/>
              <w:rPr>
                <w:rFonts w:ascii="Calibri" w:eastAsia="Times New Roman" w:hAnsi="Calibri" w:cs="Calibri"/>
                <w:lang w:eastAsia="en-CA"/>
              </w:rPr>
            </w:pPr>
            <w:r w:rsidRPr="00140353">
              <w:t>0.99</w:t>
            </w:r>
          </w:p>
        </w:tc>
      </w:tr>
      <w:tr w:rsidR="00EB4AF9" w:rsidRPr="00140353" w14:paraId="4F651554" w14:textId="77777777" w:rsidTr="00DE3CC3">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14:paraId="66FB13AB" w14:textId="77777777" w:rsidR="00EB4AF9" w:rsidRPr="00140353" w:rsidRDefault="00EB4AF9" w:rsidP="00EB4AF9">
            <w:pPr>
              <w:spacing w:after="0" w:line="240" w:lineRule="auto"/>
              <w:jc w:val="right"/>
              <w:rPr>
                <w:rFonts w:ascii="Calibri" w:eastAsia="Times New Roman" w:hAnsi="Calibri" w:cs="Calibri"/>
                <w:b/>
                <w:bCs/>
                <w:lang w:eastAsia="en-CA"/>
              </w:rPr>
            </w:pPr>
            <w:r w:rsidRPr="00140353">
              <w:rPr>
                <w:rFonts w:ascii="Calibri" w:eastAsia="Times New Roman" w:hAnsi="Calibri" w:cs="Calibri"/>
                <w:b/>
                <w:bCs/>
                <w:lang w:eastAsia="en-CA"/>
              </w:rPr>
              <w:t>29</w:t>
            </w:r>
          </w:p>
        </w:tc>
        <w:tc>
          <w:tcPr>
            <w:tcW w:w="1426" w:type="dxa"/>
            <w:tcBorders>
              <w:top w:val="nil"/>
              <w:left w:val="nil"/>
              <w:bottom w:val="single" w:sz="4" w:space="0" w:color="auto"/>
              <w:right w:val="single" w:sz="4" w:space="0" w:color="auto"/>
            </w:tcBorders>
            <w:shd w:val="clear" w:color="auto" w:fill="auto"/>
            <w:noWrap/>
          </w:tcPr>
          <w:p w14:paraId="492E7484" w14:textId="29E70EA7" w:rsidR="00EB4AF9" w:rsidRPr="00140353" w:rsidRDefault="00EB4AF9" w:rsidP="00EB4AF9">
            <w:pPr>
              <w:spacing w:after="0" w:line="240" w:lineRule="auto"/>
              <w:jc w:val="right"/>
              <w:rPr>
                <w:rFonts w:ascii="Calibri" w:eastAsia="Times New Roman" w:hAnsi="Calibri" w:cs="Calibri"/>
                <w:lang w:eastAsia="en-CA"/>
              </w:rPr>
            </w:pPr>
            <w:r w:rsidRPr="00140353">
              <w:t>0.28</w:t>
            </w:r>
          </w:p>
        </w:tc>
        <w:tc>
          <w:tcPr>
            <w:tcW w:w="1976" w:type="dxa"/>
            <w:tcBorders>
              <w:top w:val="nil"/>
              <w:left w:val="nil"/>
              <w:bottom w:val="single" w:sz="4" w:space="0" w:color="auto"/>
              <w:right w:val="single" w:sz="4" w:space="0" w:color="auto"/>
            </w:tcBorders>
            <w:shd w:val="clear" w:color="auto" w:fill="auto"/>
            <w:noWrap/>
          </w:tcPr>
          <w:p w14:paraId="1638CD4A" w14:textId="2029EF3E" w:rsidR="00EB4AF9" w:rsidRPr="00140353" w:rsidRDefault="00EB4AF9" w:rsidP="00EB4AF9">
            <w:pPr>
              <w:spacing w:after="0" w:line="240" w:lineRule="auto"/>
              <w:jc w:val="right"/>
              <w:rPr>
                <w:rFonts w:ascii="Calibri" w:eastAsia="Times New Roman" w:hAnsi="Calibri" w:cs="Calibri"/>
                <w:lang w:eastAsia="en-CA"/>
              </w:rPr>
            </w:pPr>
            <w:r w:rsidRPr="00140353">
              <w:t>0.01</w:t>
            </w:r>
          </w:p>
        </w:tc>
        <w:tc>
          <w:tcPr>
            <w:tcW w:w="2126" w:type="dxa"/>
            <w:tcBorders>
              <w:top w:val="nil"/>
              <w:left w:val="nil"/>
              <w:bottom w:val="single" w:sz="4" w:space="0" w:color="auto"/>
              <w:right w:val="single" w:sz="4" w:space="0" w:color="auto"/>
            </w:tcBorders>
            <w:shd w:val="clear" w:color="auto" w:fill="auto"/>
            <w:noWrap/>
          </w:tcPr>
          <w:p w14:paraId="1C28417D" w14:textId="03CBD772" w:rsidR="00EB4AF9" w:rsidRPr="00140353" w:rsidRDefault="00EB4AF9" w:rsidP="00EB4AF9">
            <w:pPr>
              <w:spacing w:after="0" w:line="240" w:lineRule="auto"/>
              <w:jc w:val="right"/>
              <w:rPr>
                <w:rFonts w:ascii="Calibri" w:eastAsia="Times New Roman" w:hAnsi="Calibri" w:cs="Calibri"/>
                <w:lang w:eastAsia="en-CA"/>
              </w:rPr>
            </w:pPr>
            <w:r w:rsidRPr="00140353">
              <w:t>1.00</w:t>
            </w:r>
          </w:p>
        </w:tc>
      </w:tr>
    </w:tbl>
    <w:p w14:paraId="73F004D7" w14:textId="77777777" w:rsidR="00863A6A" w:rsidRPr="00140353" w:rsidRDefault="00863A6A" w:rsidP="00863A6A">
      <w:pPr>
        <w:rPr>
          <w:b/>
          <w:bCs/>
          <w:u w:val="single"/>
        </w:rPr>
      </w:pPr>
    </w:p>
    <w:p w14:paraId="59F69754" w14:textId="7E0E5494" w:rsidR="00863A6A" w:rsidRPr="00140353" w:rsidRDefault="28458656" w:rsidP="00863A6A">
      <w:r w:rsidRPr="00140353">
        <w:rPr>
          <w:b/>
          <w:bCs/>
          <w:u w:val="single"/>
        </w:rPr>
        <w:t>Note:</w:t>
      </w:r>
      <w:r w:rsidRPr="00140353">
        <w:t xml:space="preserve"> There were 29 baseline </w:t>
      </w:r>
      <w:r w:rsidR="000200D4">
        <w:t>baseline characteristic</w:t>
      </w:r>
      <w:r w:rsidRPr="00140353">
        <w:t xml:space="preserve">s used in the PCA. These included: Age at index date, Male, White Race, </w:t>
      </w:r>
      <w:r w:rsidR="00844164">
        <w:t>Modified Charlson</w:t>
      </w:r>
      <w:r w:rsidRPr="00140353">
        <w:t xml:space="preserve"> comorbidity score, history of coronary artery disease (with angina), history of heart failure, history of ischemic stroke, history of stroke or transient ischemic attack, history of myocardial infarction, history of diabetes mellitus, history of a major malignancy, history of malignancy (excluding skin cancer), history of coronary revascularization, history of depression, history of fractures, history of femur fracture, history of hip fracture, had a late referral to a nephrologist prior </w:t>
      </w:r>
      <w:r w:rsidRPr="00140353">
        <w:lastRenderedPageBreak/>
        <w:t>to starting renal replacement therapy, first modality used was in-</w:t>
      </w:r>
      <w:r w:rsidR="00D413B3">
        <w:t>center</w:t>
      </w:r>
      <w:r w:rsidRPr="00140353">
        <w:t xml:space="preserve"> hemodialysis, first vascular access was a central venous catheter, last vascular access used prior to the index date was a central venous catheter, younger than 65 and at least one prescription in ODB in the 6 months prior to index date, had at least one prescription of calcium channel blocker in the six months prior to index date, had at least one diuretics prescription in the 6 months prior to index date, number of days spent in the hospital in the 12 months prior to index date, number of hospitalization visits in the 12 months prior to index date, number of general practitioner visits in the 12 months prior to index date, number of cardiology visits in the 12 months prior to index date, number of emergency department visits in the 12 months prior to index date.</w:t>
      </w:r>
    </w:p>
    <w:p w14:paraId="641848A8" w14:textId="65E0F60C" w:rsidR="00863A6A" w:rsidRPr="00140353" w:rsidRDefault="00863A6A" w:rsidP="00863A6A">
      <w:r w:rsidRPr="00140353">
        <w:t>** See definition of Eigenvalue at:</w:t>
      </w:r>
      <w:r w:rsidRPr="00140353">
        <w:fldChar w:fldCharType="begin" w:fldLock="1"/>
      </w:r>
      <w:r w:rsidR="00E82118">
        <w:instrText>ADDIN CSL_CITATION {"citationItems":[{"id":"ITEM-1","itemData":{"URL":"http://mathworld.wolfram.com/Eigenvalue.html","abstract":"Eigenvalues are a special set of scalars associated with a linear system of equations (i.e., a matrix equation) that are sometimes also known as characteristic roots, characteristic values (Hoffman and Kunze 1971), proper values, or latent roots (Marcus and Minc 1988, p. 144). The determination of the eigenvalues and eigenvectors of a system is extremely important in physics and engineering, where it is equivalent to matrix diagonalization and arises in such common applications as stability...","accessed":{"date-parts":[["2019","11","20"]]},"author":[{"dropping-particle":"","family":"Weisstein","given":"Eric W.","non-dropping-particle":"","parse-names":false,"suffix":""}],"id":"ITEM-1","issued":{"date-parts":[["0"]]},"publisher":"Wolfram Research, Inc.","title":"Eigenvalue","type":"webpage"},"uris":["http://www.mendeley.com/documents/?uuid=0bda56ea-bf22-32d7-ac9c-c0cc87fa4ff5"]}],"mendeley":{"formattedCitation":"&lt;sup&gt;8&lt;/sup&gt;","plainTextFormattedCitation":"8","previouslyFormattedCitation":"&lt;sup&gt;16&lt;/sup&gt;"},"properties":{"noteIndex":0},"schema":"https://github.com/citation-style-language/schema/raw/master/csl-citation.json"}</w:instrText>
      </w:r>
      <w:r w:rsidRPr="00140353">
        <w:fldChar w:fldCharType="separate"/>
      </w:r>
      <w:r w:rsidR="00E82118" w:rsidRPr="00E82118">
        <w:rPr>
          <w:noProof/>
          <w:vertAlign w:val="superscript"/>
        </w:rPr>
        <w:t>8</w:t>
      </w:r>
      <w:r w:rsidRPr="00140353">
        <w:fldChar w:fldCharType="end"/>
      </w:r>
      <w:r w:rsidRPr="00140353">
        <w:t xml:space="preserve"> </w:t>
      </w:r>
      <w:hyperlink r:id="rId8" w:history="1">
        <w:r w:rsidRPr="00140353">
          <w:rPr>
            <w:color w:val="0000FF"/>
          </w:rPr>
          <w:t>http://mathworld.wolfram.com/Eigenvalue.html</w:t>
        </w:r>
      </w:hyperlink>
      <w:r w:rsidRPr="00140353">
        <w:t xml:space="preserve"> </w:t>
      </w:r>
    </w:p>
    <w:p w14:paraId="12A83864" w14:textId="69DEAA1C" w:rsidR="00863A6A" w:rsidRPr="00140353" w:rsidRDefault="00977685" w:rsidP="00863A6A">
      <w:r w:rsidRPr="00140353">
        <w:t xml:space="preserve">PC= Principal component; </w:t>
      </w:r>
      <w:r w:rsidR="00DE3CC3">
        <w:t>We used t</w:t>
      </w:r>
      <w:r w:rsidR="00863A6A" w:rsidRPr="00140353">
        <w:t xml:space="preserve">he first </w:t>
      </w:r>
      <w:r w:rsidR="007D0E96">
        <w:t>ten</w:t>
      </w:r>
      <w:r w:rsidR="00863A6A" w:rsidRPr="00140353">
        <w:t xml:space="preserve"> principal components in the analysis, which explained 61% of the variation in the baseline data. </w:t>
      </w:r>
    </w:p>
    <w:p w14:paraId="5A880242" w14:textId="77777777" w:rsidR="00863A6A" w:rsidRPr="00140353" w:rsidRDefault="00863A6A" w:rsidP="00863A6A">
      <w:r w:rsidRPr="00140353">
        <w:br w:type="page"/>
      </w:r>
    </w:p>
    <w:p w14:paraId="2ECB8514" w14:textId="77777777" w:rsidR="00863A6A" w:rsidRPr="00140353" w:rsidRDefault="00863A6A" w:rsidP="00863A6A">
      <w:pPr>
        <w:sectPr w:rsidR="00863A6A" w:rsidRPr="00140353">
          <w:pgSz w:w="12240" w:h="15840"/>
          <w:pgMar w:top="1440" w:right="1440" w:bottom="1440" w:left="1440" w:header="708" w:footer="708" w:gutter="0"/>
          <w:cols w:space="708"/>
          <w:docGrid w:linePitch="360"/>
        </w:sectPr>
      </w:pPr>
    </w:p>
    <w:p w14:paraId="50BD27B5" w14:textId="01BDE351" w:rsidR="00863A6A" w:rsidRPr="00140353" w:rsidRDefault="00863A6A" w:rsidP="00863A6A">
      <w:r w:rsidRPr="00140353">
        <w:rPr>
          <w:b/>
          <w:bCs/>
          <w:u w:val="single"/>
        </w:rPr>
        <w:lastRenderedPageBreak/>
        <w:t xml:space="preserve">Appendix </w:t>
      </w:r>
      <w:r w:rsidR="00F06657" w:rsidRPr="00140353">
        <w:rPr>
          <w:b/>
          <w:bCs/>
          <w:u w:val="single"/>
        </w:rPr>
        <w:t>7</w:t>
      </w:r>
      <w:r w:rsidRPr="00140353">
        <w:t xml:space="preserve">: </w:t>
      </w:r>
      <w:r w:rsidR="007A5C28">
        <w:t>We used t</w:t>
      </w:r>
      <w:r w:rsidRPr="00140353">
        <w:t>he principal axis method to extract the principal components</w:t>
      </w:r>
      <w:r w:rsidR="007A5C28">
        <w:t>.</w:t>
      </w:r>
      <w:r w:rsidRPr="00140353">
        <w:t xml:space="preserve"> </w:t>
      </w:r>
      <w:r w:rsidR="007A5C28">
        <w:t>A varimax (orthogonal) rotation followed the principal axis method</w:t>
      </w:r>
      <w:r w:rsidRPr="00140353">
        <w:t xml:space="preserve">. Only the first ten components displayed eigenvalues greater than 1 (see </w:t>
      </w:r>
      <w:r w:rsidRPr="00140353">
        <w:rPr>
          <w:b/>
          <w:bCs/>
        </w:rPr>
        <w:t xml:space="preserve">Appendix </w:t>
      </w:r>
      <w:r w:rsidR="00FC03AD" w:rsidRPr="00140353">
        <w:rPr>
          <w:b/>
          <w:bCs/>
        </w:rPr>
        <w:t>6</w:t>
      </w:r>
      <w:r w:rsidRPr="00140353">
        <w:rPr>
          <w:b/>
          <w:bCs/>
        </w:rPr>
        <w:t>)</w:t>
      </w:r>
      <w:r w:rsidRPr="00140353">
        <w:t xml:space="preserve">, and the results of a scree test also suggested that only the first ten components were meaningful.  Therefore, </w:t>
      </w:r>
      <w:r w:rsidR="007A5C28">
        <w:t xml:space="preserve">we retained </w:t>
      </w:r>
      <w:r w:rsidR="007D0E96">
        <w:t xml:space="preserve">the </w:t>
      </w:r>
      <w:r w:rsidRPr="00140353">
        <w:t>first ten components for rotation.</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960"/>
        <w:gridCol w:w="960"/>
        <w:gridCol w:w="960"/>
        <w:gridCol w:w="960"/>
        <w:gridCol w:w="960"/>
        <w:gridCol w:w="960"/>
        <w:gridCol w:w="960"/>
        <w:gridCol w:w="960"/>
        <w:gridCol w:w="960"/>
        <w:gridCol w:w="1202"/>
      </w:tblGrid>
      <w:tr w:rsidR="00863A6A" w:rsidRPr="00140353" w14:paraId="1530C72E" w14:textId="77777777" w:rsidTr="00D4726B">
        <w:trPr>
          <w:trHeight w:val="315"/>
        </w:trPr>
        <w:tc>
          <w:tcPr>
            <w:tcW w:w="3620" w:type="dxa"/>
            <w:shd w:val="clear" w:color="auto" w:fill="auto"/>
            <w:vAlign w:val="bottom"/>
            <w:hideMark/>
          </w:tcPr>
          <w:p w14:paraId="03A9239F" w14:textId="68784E03" w:rsidR="00863A6A" w:rsidRPr="00140353" w:rsidRDefault="000200D4" w:rsidP="00863A6A">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Baseline characteristic</w:t>
            </w:r>
          </w:p>
        </w:tc>
        <w:tc>
          <w:tcPr>
            <w:tcW w:w="960" w:type="dxa"/>
            <w:shd w:val="clear" w:color="auto" w:fill="auto"/>
            <w:vAlign w:val="bottom"/>
            <w:hideMark/>
          </w:tcPr>
          <w:p w14:paraId="0AC84E93"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1</w:t>
            </w:r>
          </w:p>
        </w:tc>
        <w:tc>
          <w:tcPr>
            <w:tcW w:w="960" w:type="dxa"/>
            <w:shd w:val="clear" w:color="auto" w:fill="auto"/>
            <w:vAlign w:val="bottom"/>
            <w:hideMark/>
          </w:tcPr>
          <w:p w14:paraId="417B1FA4"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2</w:t>
            </w:r>
          </w:p>
        </w:tc>
        <w:tc>
          <w:tcPr>
            <w:tcW w:w="960" w:type="dxa"/>
            <w:shd w:val="clear" w:color="auto" w:fill="auto"/>
            <w:vAlign w:val="bottom"/>
            <w:hideMark/>
          </w:tcPr>
          <w:p w14:paraId="2B799FEF"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3</w:t>
            </w:r>
          </w:p>
        </w:tc>
        <w:tc>
          <w:tcPr>
            <w:tcW w:w="960" w:type="dxa"/>
            <w:shd w:val="clear" w:color="auto" w:fill="auto"/>
            <w:vAlign w:val="bottom"/>
            <w:hideMark/>
          </w:tcPr>
          <w:p w14:paraId="73F966FE"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4</w:t>
            </w:r>
          </w:p>
        </w:tc>
        <w:tc>
          <w:tcPr>
            <w:tcW w:w="960" w:type="dxa"/>
            <w:shd w:val="clear" w:color="auto" w:fill="auto"/>
            <w:vAlign w:val="bottom"/>
            <w:hideMark/>
          </w:tcPr>
          <w:p w14:paraId="41F10FF1"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5</w:t>
            </w:r>
          </w:p>
        </w:tc>
        <w:tc>
          <w:tcPr>
            <w:tcW w:w="960" w:type="dxa"/>
            <w:shd w:val="clear" w:color="auto" w:fill="auto"/>
            <w:vAlign w:val="bottom"/>
            <w:hideMark/>
          </w:tcPr>
          <w:p w14:paraId="57FD5928"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6</w:t>
            </w:r>
          </w:p>
        </w:tc>
        <w:tc>
          <w:tcPr>
            <w:tcW w:w="960" w:type="dxa"/>
            <w:shd w:val="clear" w:color="auto" w:fill="auto"/>
            <w:vAlign w:val="bottom"/>
            <w:hideMark/>
          </w:tcPr>
          <w:p w14:paraId="2D522DBF"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7</w:t>
            </w:r>
          </w:p>
        </w:tc>
        <w:tc>
          <w:tcPr>
            <w:tcW w:w="960" w:type="dxa"/>
            <w:shd w:val="clear" w:color="auto" w:fill="auto"/>
            <w:vAlign w:val="bottom"/>
            <w:hideMark/>
          </w:tcPr>
          <w:p w14:paraId="44B1C689"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8</w:t>
            </w:r>
          </w:p>
        </w:tc>
        <w:tc>
          <w:tcPr>
            <w:tcW w:w="960" w:type="dxa"/>
            <w:shd w:val="clear" w:color="auto" w:fill="auto"/>
            <w:vAlign w:val="bottom"/>
            <w:hideMark/>
          </w:tcPr>
          <w:p w14:paraId="731A60EA"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9</w:t>
            </w:r>
          </w:p>
        </w:tc>
        <w:tc>
          <w:tcPr>
            <w:tcW w:w="1202" w:type="dxa"/>
            <w:shd w:val="clear" w:color="auto" w:fill="auto"/>
            <w:vAlign w:val="bottom"/>
            <w:hideMark/>
          </w:tcPr>
          <w:p w14:paraId="5604E778" w14:textId="77777777" w:rsidR="00863A6A" w:rsidRPr="00140353" w:rsidRDefault="00863A6A" w:rsidP="00863A6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Factor 10</w:t>
            </w:r>
          </w:p>
        </w:tc>
      </w:tr>
      <w:tr w:rsidR="00EB4AF9" w:rsidRPr="00140353" w14:paraId="74630FA5" w14:textId="77777777" w:rsidTr="00D4726B">
        <w:trPr>
          <w:trHeight w:val="615"/>
        </w:trPr>
        <w:tc>
          <w:tcPr>
            <w:tcW w:w="3620" w:type="dxa"/>
            <w:shd w:val="clear" w:color="auto" w:fill="auto"/>
            <w:vAlign w:val="bottom"/>
            <w:hideMark/>
          </w:tcPr>
          <w:p w14:paraId="0B55E85C"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coronary artery disease (with angina)</w:t>
            </w:r>
          </w:p>
        </w:tc>
        <w:tc>
          <w:tcPr>
            <w:tcW w:w="960" w:type="dxa"/>
            <w:shd w:val="clear" w:color="auto" w:fill="auto"/>
            <w:vAlign w:val="bottom"/>
          </w:tcPr>
          <w:p w14:paraId="79BFD12F" w14:textId="60C2E3F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4EC8E804" w14:textId="2FAFF21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69*</w:t>
            </w:r>
          </w:p>
        </w:tc>
        <w:tc>
          <w:tcPr>
            <w:tcW w:w="960" w:type="dxa"/>
            <w:shd w:val="clear" w:color="auto" w:fill="auto"/>
            <w:vAlign w:val="bottom"/>
          </w:tcPr>
          <w:p w14:paraId="0C79C9AF" w14:textId="0BE820A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373AE517" w14:textId="6339392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697364C4" w14:textId="2553480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0AEDA300" w14:textId="06FEA50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5992EAC6" w14:textId="720E0D1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74459B79" w14:textId="20199F8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2D6A603A" w14:textId="120A968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1202" w:type="dxa"/>
            <w:shd w:val="clear" w:color="auto" w:fill="auto"/>
            <w:vAlign w:val="bottom"/>
          </w:tcPr>
          <w:p w14:paraId="64FA60DE" w14:textId="3B3C81C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11</w:t>
            </w:r>
          </w:p>
        </w:tc>
      </w:tr>
      <w:tr w:rsidR="00EB4AF9" w:rsidRPr="00140353" w14:paraId="3C46083C" w14:textId="77777777" w:rsidTr="00D4726B">
        <w:trPr>
          <w:trHeight w:val="915"/>
        </w:trPr>
        <w:tc>
          <w:tcPr>
            <w:tcW w:w="3620" w:type="dxa"/>
            <w:shd w:val="clear" w:color="auto" w:fill="auto"/>
            <w:vAlign w:val="bottom"/>
            <w:hideMark/>
          </w:tcPr>
          <w:p w14:paraId="175C1578" w14:textId="2FE7AD31"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 xml:space="preserve">Had at least one prescription of calcium channel blocker in the six months </w:t>
            </w:r>
            <w:r w:rsidR="00B54A21">
              <w:rPr>
                <w:rFonts w:ascii="Calibri" w:eastAsia="Times New Roman" w:hAnsi="Calibri" w:cs="Calibri"/>
                <w:b/>
                <w:bCs/>
                <w:color w:val="000000"/>
                <w:lang w:eastAsia="en-CA"/>
              </w:rPr>
              <w:t>before</w:t>
            </w:r>
            <w:r w:rsidRPr="00705D72">
              <w:rPr>
                <w:rFonts w:ascii="Calibri" w:eastAsia="Times New Roman" w:hAnsi="Calibri" w:cs="Calibri"/>
                <w:b/>
                <w:bCs/>
                <w:color w:val="000000"/>
                <w:lang w:eastAsia="en-CA"/>
              </w:rPr>
              <w:t xml:space="preserve"> </w:t>
            </w:r>
            <w:r w:rsidR="00B54A21">
              <w:rPr>
                <w:rFonts w:ascii="Calibri" w:eastAsia="Times New Roman" w:hAnsi="Calibri" w:cs="Calibri"/>
                <w:b/>
                <w:bCs/>
                <w:color w:val="000000"/>
                <w:lang w:eastAsia="en-CA"/>
              </w:rPr>
              <w:t xml:space="preserve">the </w:t>
            </w:r>
            <w:r w:rsidRPr="00705D72">
              <w:rPr>
                <w:rFonts w:ascii="Calibri" w:eastAsia="Times New Roman" w:hAnsi="Calibri" w:cs="Calibri"/>
                <w:b/>
                <w:bCs/>
                <w:color w:val="000000"/>
                <w:lang w:eastAsia="en-CA"/>
              </w:rPr>
              <w:t>index date</w:t>
            </w:r>
          </w:p>
        </w:tc>
        <w:tc>
          <w:tcPr>
            <w:tcW w:w="960" w:type="dxa"/>
            <w:shd w:val="clear" w:color="auto" w:fill="auto"/>
            <w:vAlign w:val="bottom"/>
          </w:tcPr>
          <w:p w14:paraId="42B05F0E" w14:textId="1B4B312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033B7A5A" w14:textId="2EAA06D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w:t>
            </w:r>
          </w:p>
        </w:tc>
        <w:tc>
          <w:tcPr>
            <w:tcW w:w="960" w:type="dxa"/>
            <w:shd w:val="clear" w:color="auto" w:fill="auto"/>
            <w:vAlign w:val="bottom"/>
          </w:tcPr>
          <w:p w14:paraId="1BD16F24" w14:textId="4BD5B6E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4CA18482" w14:textId="60D7AB3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6B654431" w14:textId="4CD0464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26F60B41" w14:textId="6D240D5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481A9567" w14:textId="1B1FD73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3EE273A0" w14:textId="2F90E78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72*</w:t>
            </w:r>
          </w:p>
        </w:tc>
        <w:tc>
          <w:tcPr>
            <w:tcW w:w="960" w:type="dxa"/>
            <w:shd w:val="clear" w:color="auto" w:fill="auto"/>
            <w:vAlign w:val="bottom"/>
          </w:tcPr>
          <w:p w14:paraId="107A877C" w14:textId="650FBC0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1202" w:type="dxa"/>
            <w:shd w:val="clear" w:color="auto" w:fill="auto"/>
            <w:vAlign w:val="bottom"/>
          </w:tcPr>
          <w:p w14:paraId="47AC6907" w14:textId="27AD2E0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r>
      <w:tr w:rsidR="00EB4AF9" w:rsidRPr="00140353" w14:paraId="6DE0B9E2" w14:textId="77777777" w:rsidTr="00D4726B">
        <w:trPr>
          <w:trHeight w:val="315"/>
        </w:trPr>
        <w:tc>
          <w:tcPr>
            <w:tcW w:w="3620" w:type="dxa"/>
            <w:shd w:val="clear" w:color="auto" w:fill="auto"/>
            <w:vAlign w:val="bottom"/>
            <w:hideMark/>
          </w:tcPr>
          <w:p w14:paraId="65B6C5B4" w14:textId="065417FE"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 xml:space="preserve">History of </w:t>
            </w:r>
            <w:r w:rsidR="00C76DFA" w:rsidRPr="00705D72">
              <w:rPr>
                <w:rFonts w:ascii="Calibri" w:eastAsia="Times New Roman" w:hAnsi="Calibri" w:cs="Calibri"/>
                <w:b/>
                <w:bCs/>
                <w:color w:val="000000"/>
                <w:lang w:eastAsia="en-CA"/>
              </w:rPr>
              <w:t xml:space="preserve">congestive </w:t>
            </w:r>
            <w:r w:rsidRPr="00705D72">
              <w:rPr>
                <w:rFonts w:ascii="Calibri" w:eastAsia="Times New Roman" w:hAnsi="Calibri" w:cs="Calibri"/>
                <w:b/>
                <w:bCs/>
                <w:color w:val="000000"/>
                <w:lang w:eastAsia="en-CA"/>
              </w:rPr>
              <w:t>heart failure</w:t>
            </w:r>
          </w:p>
        </w:tc>
        <w:tc>
          <w:tcPr>
            <w:tcW w:w="960" w:type="dxa"/>
            <w:shd w:val="clear" w:color="auto" w:fill="auto"/>
            <w:vAlign w:val="bottom"/>
          </w:tcPr>
          <w:p w14:paraId="2FCB776A" w14:textId="39CBF2C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16</w:t>
            </w:r>
          </w:p>
        </w:tc>
        <w:tc>
          <w:tcPr>
            <w:tcW w:w="960" w:type="dxa"/>
            <w:shd w:val="clear" w:color="auto" w:fill="auto"/>
            <w:vAlign w:val="bottom"/>
          </w:tcPr>
          <w:p w14:paraId="2BB0DC00" w14:textId="602D782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53*</w:t>
            </w:r>
          </w:p>
        </w:tc>
        <w:tc>
          <w:tcPr>
            <w:tcW w:w="960" w:type="dxa"/>
            <w:shd w:val="clear" w:color="auto" w:fill="auto"/>
            <w:vAlign w:val="bottom"/>
          </w:tcPr>
          <w:p w14:paraId="3AF4B235" w14:textId="4B679BC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58657CA9" w14:textId="60CF134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960" w:type="dxa"/>
            <w:shd w:val="clear" w:color="auto" w:fill="auto"/>
            <w:vAlign w:val="bottom"/>
          </w:tcPr>
          <w:p w14:paraId="486C3E54" w14:textId="0324692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960" w:type="dxa"/>
            <w:shd w:val="clear" w:color="auto" w:fill="auto"/>
            <w:vAlign w:val="bottom"/>
          </w:tcPr>
          <w:p w14:paraId="7B9FFBAC" w14:textId="26E30AD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4386E98C" w14:textId="6F245FE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29BA87A3" w14:textId="61802AC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16</w:t>
            </w:r>
          </w:p>
        </w:tc>
        <w:tc>
          <w:tcPr>
            <w:tcW w:w="960" w:type="dxa"/>
            <w:shd w:val="clear" w:color="auto" w:fill="auto"/>
            <w:vAlign w:val="bottom"/>
          </w:tcPr>
          <w:p w14:paraId="73F241A4" w14:textId="0CF6434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1202" w:type="dxa"/>
            <w:shd w:val="clear" w:color="auto" w:fill="auto"/>
            <w:vAlign w:val="bottom"/>
          </w:tcPr>
          <w:p w14:paraId="2FCD3115" w14:textId="5E7ECD1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r>
      <w:tr w:rsidR="00EB4AF9" w:rsidRPr="00140353" w14:paraId="698800CB" w14:textId="77777777" w:rsidTr="00D4726B">
        <w:trPr>
          <w:trHeight w:val="315"/>
        </w:trPr>
        <w:tc>
          <w:tcPr>
            <w:tcW w:w="3620" w:type="dxa"/>
            <w:shd w:val="clear" w:color="auto" w:fill="auto"/>
            <w:vAlign w:val="bottom"/>
            <w:hideMark/>
          </w:tcPr>
          <w:p w14:paraId="61480956"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Malignancy (excluding skin cancer)</w:t>
            </w:r>
          </w:p>
        </w:tc>
        <w:tc>
          <w:tcPr>
            <w:tcW w:w="960" w:type="dxa"/>
            <w:shd w:val="clear" w:color="auto" w:fill="auto"/>
            <w:vAlign w:val="bottom"/>
          </w:tcPr>
          <w:p w14:paraId="239B1A5C" w14:textId="418F835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104F0767" w14:textId="39AF589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42DBB4F0" w14:textId="16E719A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01B92FB6" w14:textId="3ACF483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960" w:type="dxa"/>
            <w:shd w:val="clear" w:color="auto" w:fill="auto"/>
            <w:vAlign w:val="bottom"/>
          </w:tcPr>
          <w:p w14:paraId="38680866" w14:textId="3D11990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0A16FC24" w14:textId="67288CD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2ED39558" w14:textId="19AFF22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84*</w:t>
            </w:r>
          </w:p>
        </w:tc>
        <w:tc>
          <w:tcPr>
            <w:tcW w:w="960" w:type="dxa"/>
            <w:shd w:val="clear" w:color="auto" w:fill="auto"/>
            <w:vAlign w:val="bottom"/>
          </w:tcPr>
          <w:p w14:paraId="06152784" w14:textId="0DE9275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74999E8F" w14:textId="449733C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1202" w:type="dxa"/>
            <w:shd w:val="clear" w:color="auto" w:fill="auto"/>
            <w:vAlign w:val="bottom"/>
          </w:tcPr>
          <w:p w14:paraId="4464C936" w14:textId="77A97CA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r>
      <w:tr w:rsidR="00EB4AF9" w:rsidRPr="00140353" w14:paraId="42419AD9" w14:textId="77777777" w:rsidTr="00D4726B">
        <w:trPr>
          <w:trHeight w:val="615"/>
        </w:trPr>
        <w:tc>
          <w:tcPr>
            <w:tcW w:w="3620" w:type="dxa"/>
            <w:shd w:val="clear" w:color="auto" w:fill="auto"/>
            <w:vAlign w:val="bottom"/>
            <w:hideMark/>
          </w:tcPr>
          <w:p w14:paraId="21936655"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Number of cardiology visits in the 12 months prior to index date</w:t>
            </w:r>
          </w:p>
        </w:tc>
        <w:tc>
          <w:tcPr>
            <w:tcW w:w="960" w:type="dxa"/>
            <w:shd w:val="clear" w:color="auto" w:fill="auto"/>
            <w:vAlign w:val="bottom"/>
          </w:tcPr>
          <w:p w14:paraId="2EC984A6" w14:textId="3C210BE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66*</w:t>
            </w:r>
          </w:p>
        </w:tc>
        <w:tc>
          <w:tcPr>
            <w:tcW w:w="960" w:type="dxa"/>
            <w:shd w:val="clear" w:color="auto" w:fill="auto"/>
            <w:vAlign w:val="bottom"/>
          </w:tcPr>
          <w:p w14:paraId="03F2AFDF" w14:textId="5AD398E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31</w:t>
            </w:r>
          </w:p>
        </w:tc>
        <w:tc>
          <w:tcPr>
            <w:tcW w:w="960" w:type="dxa"/>
            <w:shd w:val="clear" w:color="auto" w:fill="auto"/>
            <w:vAlign w:val="bottom"/>
          </w:tcPr>
          <w:p w14:paraId="1051B024" w14:textId="029CCD6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28DF1C69" w14:textId="54809DD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1251BEFD" w14:textId="65342E8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6518B764" w14:textId="1DE8DCD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c>
          <w:tcPr>
            <w:tcW w:w="960" w:type="dxa"/>
            <w:shd w:val="clear" w:color="auto" w:fill="auto"/>
            <w:vAlign w:val="bottom"/>
          </w:tcPr>
          <w:p w14:paraId="00405C1C" w14:textId="096CCCA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401A5D69" w14:textId="2DF393A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4E7E6AAC" w14:textId="74756DD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1202" w:type="dxa"/>
            <w:shd w:val="clear" w:color="auto" w:fill="auto"/>
            <w:vAlign w:val="bottom"/>
          </w:tcPr>
          <w:p w14:paraId="62CF356E" w14:textId="58031BE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r>
      <w:tr w:rsidR="00EB4AF9" w:rsidRPr="00140353" w14:paraId="36226C9D" w14:textId="77777777" w:rsidTr="00D4726B">
        <w:trPr>
          <w:trHeight w:val="315"/>
        </w:trPr>
        <w:tc>
          <w:tcPr>
            <w:tcW w:w="3620" w:type="dxa"/>
            <w:shd w:val="clear" w:color="auto" w:fill="auto"/>
            <w:vAlign w:val="bottom"/>
            <w:hideMark/>
          </w:tcPr>
          <w:p w14:paraId="69DE4129" w14:textId="3E99A90D" w:rsidR="00EB4AF9" w:rsidRPr="00705D72" w:rsidRDefault="00844164" w:rsidP="00EB4AF9">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Modified Charlson</w:t>
            </w:r>
            <w:r w:rsidR="00EB4AF9" w:rsidRPr="00705D72">
              <w:rPr>
                <w:rFonts w:ascii="Calibri" w:eastAsia="Times New Roman" w:hAnsi="Calibri" w:cs="Calibri"/>
                <w:b/>
                <w:bCs/>
                <w:color w:val="000000"/>
                <w:lang w:eastAsia="en-CA"/>
              </w:rPr>
              <w:t xml:space="preserve"> comorbidity score</w:t>
            </w:r>
          </w:p>
        </w:tc>
        <w:tc>
          <w:tcPr>
            <w:tcW w:w="960" w:type="dxa"/>
            <w:shd w:val="clear" w:color="auto" w:fill="auto"/>
            <w:vAlign w:val="bottom"/>
          </w:tcPr>
          <w:p w14:paraId="0E76A2EE" w14:textId="0A526E9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28</w:t>
            </w:r>
          </w:p>
        </w:tc>
        <w:tc>
          <w:tcPr>
            <w:tcW w:w="960" w:type="dxa"/>
            <w:shd w:val="clear" w:color="auto" w:fill="auto"/>
            <w:vAlign w:val="bottom"/>
          </w:tcPr>
          <w:p w14:paraId="7855408D" w14:textId="176A8D5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58*</w:t>
            </w:r>
          </w:p>
        </w:tc>
        <w:tc>
          <w:tcPr>
            <w:tcW w:w="960" w:type="dxa"/>
            <w:shd w:val="clear" w:color="auto" w:fill="auto"/>
            <w:vAlign w:val="bottom"/>
          </w:tcPr>
          <w:p w14:paraId="799A54FC" w14:textId="6DBD630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30BB39D0" w14:textId="158CD94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19A5BA8E" w14:textId="5777B16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c>
          <w:tcPr>
            <w:tcW w:w="960" w:type="dxa"/>
            <w:shd w:val="clear" w:color="auto" w:fill="auto"/>
            <w:vAlign w:val="bottom"/>
          </w:tcPr>
          <w:p w14:paraId="05F292D6" w14:textId="25DCF8D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29</w:t>
            </w:r>
          </w:p>
        </w:tc>
        <w:tc>
          <w:tcPr>
            <w:tcW w:w="960" w:type="dxa"/>
            <w:shd w:val="clear" w:color="auto" w:fill="auto"/>
            <w:vAlign w:val="bottom"/>
          </w:tcPr>
          <w:p w14:paraId="45F7C687" w14:textId="2942E35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22</w:t>
            </w:r>
          </w:p>
        </w:tc>
        <w:tc>
          <w:tcPr>
            <w:tcW w:w="960" w:type="dxa"/>
            <w:shd w:val="clear" w:color="auto" w:fill="auto"/>
            <w:vAlign w:val="bottom"/>
          </w:tcPr>
          <w:p w14:paraId="4D87F804" w14:textId="0619346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22</w:t>
            </w:r>
          </w:p>
        </w:tc>
        <w:tc>
          <w:tcPr>
            <w:tcW w:w="960" w:type="dxa"/>
            <w:shd w:val="clear" w:color="auto" w:fill="auto"/>
            <w:vAlign w:val="bottom"/>
          </w:tcPr>
          <w:p w14:paraId="74429C86" w14:textId="0FFC80E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13</w:t>
            </w:r>
          </w:p>
        </w:tc>
        <w:tc>
          <w:tcPr>
            <w:tcW w:w="1202" w:type="dxa"/>
            <w:shd w:val="clear" w:color="auto" w:fill="auto"/>
            <w:vAlign w:val="bottom"/>
          </w:tcPr>
          <w:p w14:paraId="3A7BB02C" w14:textId="64E8FE5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-23</w:t>
            </w:r>
          </w:p>
        </w:tc>
      </w:tr>
      <w:tr w:rsidR="00EB4AF9" w:rsidRPr="00140353" w14:paraId="750FA986" w14:textId="77777777" w:rsidTr="00D4726B">
        <w:trPr>
          <w:trHeight w:val="315"/>
        </w:trPr>
        <w:tc>
          <w:tcPr>
            <w:tcW w:w="3620" w:type="dxa"/>
            <w:shd w:val="clear" w:color="auto" w:fill="auto"/>
            <w:vAlign w:val="bottom"/>
            <w:hideMark/>
          </w:tcPr>
          <w:p w14:paraId="61AD9AB3"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coronary revascularization</w:t>
            </w:r>
          </w:p>
        </w:tc>
        <w:tc>
          <w:tcPr>
            <w:tcW w:w="960" w:type="dxa"/>
            <w:shd w:val="clear" w:color="auto" w:fill="auto"/>
            <w:vAlign w:val="bottom"/>
          </w:tcPr>
          <w:p w14:paraId="5C14B2CC" w14:textId="59716DA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211C19EC" w14:textId="6F89502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66*</w:t>
            </w:r>
          </w:p>
        </w:tc>
        <w:tc>
          <w:tcPr>
            <w:tcW w:w="960" w:type="dxa"/>
            <w:shd w:val="clear" w:color="auto" w:fill="auto"/>
            <w:vAlign w:val="bottom"/>
          </w:tcPr>
          <w:p w14:paraId="4E1B3618" w14:textId="01D5AF6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04F71BE0" w14:textId="7DB5FEC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16F51C18" w14:textId="49FB9FF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544395A4" w14:textId="553398F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3FD09503" w14:textId="378059A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3FF1652A" w14:textId="51FD3E2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c>
          <w:tcPr>
            <w:tcW w:w="960" w:type="dxa"/>
            <w:shd w:val="clear" w:color="auto" w:fill="auto"/>
            <w:vAlign w:val="bottom"/>
          </w:tcPr>
          <w:p w14:paraId="2AC2C444" w14:textId="7B46451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1202" w:type="dxa"/>
            <w:shd w:val="clear" w:color="auto" w:fill="auto"/>
            <w:vAlign w:val="bottom"/>
          </w:tcPr>
          <w:p w14:paraId="0CF02D89" w14:textId="51D67FC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r>
      <w:tr w:rsidR="00EB4AF9" w:rsidRPr="00140353" w14:paraId="7F4D4474" w14:textId="77777777" w:rsidTr="00D4726B">
        <w:trPr>
          <w:trHeight w:val="315"/>
        </w:trPr>
        <w:tc>
          <w:tcPr>
            <w:tcW w:w="3620" w:type="dxa"/>
            <w:shd w:val="clear" w:color="auto" w:fill="auto"/>
            <w:vAlign w:val="bottom"/>
            <w:hideMark/>
          </w:tcPr>
          <w:p w14:paraId="74E761D4"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diabetes mellitus</w:t>
            </w:r>
          </w:p>
        </w:tc>
        <w:tc>
          <w:tcPr>
            <w:tcW w:w="960" w:type="dxa"/>
            <w:shd w:val="clear" w:color="auto" w:fill="auto"/>
            <w:vAlign w:val="bottom"/>
          </w:tcPr>
          <w:p w14:paraId="6BA0EE6F" w14:textId="2CF0636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c>
          <w:tcPr>
            <w:tcW w:w="960" w:type="dxa"/>
            <w:shd w:val="clear" w:color="auto" w:fill="auto"/>
            <w:vAlign w:val="bottom"/>
          </w:tcPr>
          <w:p w14:paraId="17E8123C" w14:textId="3E936BD3" w:rsidR="00EB4AF9" w:rsidRPr="00140353" w:rsidRDefault="002F08A7" w:rsidP="00EB4AF9">
            <w:pPr>
              <w:spacing w:after="0" w:line="240" w:lineRule="auto"/>
              <w:jc w:val="center"/>
              <w:rPr>
                <w:rFonts w:ascii="Calibri" w:eastAsia="Times New Roman" w:hAnsi="Calibri" w:cs="Calibri"/>
                <w:color w:val="000000"/>
                <w:lang w:eastAsia="en-CA"/>
              </w:rPr>
            </w:pPr>
            <w:r w:rsidRPr="00140353">
              <w:rPr>
                <w:rFonts w:ascii="Calibri" w:eastAsia="Times New Roman" w:hAnsi="Calibri" w:cs="Calibri"/>
                <w:color w:val="000000"/>
                <w:lang w:eastAsia="en-CA"/>
              </w:rPr>
              <w:t>39</w:t>
            </w:r>
          </w:p>
        </w:tc>
        <w:tc>
          <w:tcPr>
            <w:tcW w:w="960" w:type="dxa"/>
            <w:shd w:val="clear" w:color="auto" w:fill="auto"/>
            <w:vAlign w:val="bottom"/>
          </w:tcPr>
          <w:p w14:paraId="3D104FA7" w14:textId="2CAA79C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35CC9AED" w14:textId="230F53B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05604719" w14:textId="1E0A52D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59944B1E" w14:textId="0D18DC0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20</w:t>
            </w:r>
          </w:p>
        </w:tc>
        <w:tc>
          <w:tcPr>
            <w:tcW w:w="960" w:type="dxa"/>
            <w:shd w:val="clear" w:color="auto" w:fill="auto"/>
            <w:vAlign w:val="bottom"/>
          </w:tcPr>
          <w:p w14:paraId="2912B137" w14:textId="0DBD847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4D25535C" w14:textId="3A8F51C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39</w:t>
            </w:r>
          </w:p>
        </w:tc>
        <w:tc>
          <w:tcPr>
            <w:tcW w:w="960" w:type="dxa"/>
            <w:shd w:val="clear" w:color="auto" w:fill="auto"/>
            <w:vAlign w:val="bottom"/>
          </w:tcPr>
          <w:p w14:paraId="2BFBDC18" w14:textId="2740E78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1202" w:type="dxa"/>
            <w:shd w:val="clear" w:color="auto" w:fill="auto"/>
            <w:vAlign w:val="bottom"/>
          </w:tcPr>
          <w:p w14:paraId="78375F3B" w14:textId="7FFF14A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-41*</w:t>
            </w:r>
          </w:p>
        </w:tc>
      </w:tr>
      <w:tr w:rsidR="00EB4AF9" w:rsidRPr="00140353" w14:paraId="6430ED9E" w14:textId="77777777" w:rsidTr="00D4726B">
        <w:trPr>
          <w:trHeight w:val="315"/>
        </w:trPr>
        <w:tc>
          <w:tcPr>
            <w:tcW w:w="3620" w:type="dxa"/>
            <w:shd w:val="clear" w:color="auto" w:fill="auto"/>
            <w:vAlign w:val="bottom"/>
            <w:hideMark/>
          </w:tcPr>
          <w:p w14:paraId="5248173E" w14:textId="0A35C6EF"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Late referral to a nephrologist</w:t>
            </w:r>
          </w:p>
        </w:tc>
        <w:tc>
          <w:tcPr>
            <w:tcW w:w="960" w:type="dxa"/>
            <w:shd w:val="clear" w:color="auto" w:fill="auto"/>
            <w:vAlign w:val="bottom"/>
          </w:tcPr>
          <w:p w14:paraId="32B07E2A" w14:textId="77C78EF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37E4E687" w14:textId="3DC3E31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636C97A4" w14:textId="1EEC732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58025D2C" w14:textId="7009772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14</w:t>
            </w:r>
          </w:p>
        </w:tc>
        <w:tc>
          <w:tcPr>
            <w:tcW w:w="960" w:type="dxa"/>
            <w:shd w:val="clear" w:color="auto" w:fill="auto"/>
            <w:vAlign w:val="bottom"/>
          </w:tcPr>
          <w:p w14:paraId="6DBD3EB8" w14:textId="362DF06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57*</w:t>
            </w:r>
          </w:p>
        </w:tc>
        <w:tc>
          <w:tcPr>
            <w:tcW w:w="960" w:type="dxa"/>
            <w:shd w:val="clear" w:color="auto" w:fill="auto"/>
            <w:vAlign w:val="bottom"/>
          </w:tcPr>
          <w:p w14:paraId="101BFB9A" w14:textId="1B6CB7C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1C900602" w14:textId="34D1FEC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5C434401" w14:textId="7728748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-20</w:t>
            </w:r>
          </w:p>
        </w:tc>
        <w:tc>
          <w:tcPr>
            <w:tcW w:w="960" w:type="dxa"/>
            <w:shd w:val="clear" w:color="auto" w:fill="auto"/>
            <w:vAlign w:val="bottom"/>
          </w:tcPr>
          <w:p w14:paraId="1B94CCEE" w14:textId="660A72F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14</w:t>
            </w:r>
          </w:p>
        </w:tc>
        <w:tc>
          <w:tcPr>
            <w:tcW w:w="1202" w:type="dxa"/>
            <w:shd w:val="clear" w:color="auto" w:fill="auto"/>
            <w:vAlign w:val="bottom"/>
          </w:tcPr>
          <w:p w14:paraId="368695E3" w14:textId="39EA7D7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r>
      <w:tr w:rsidR="00EB4AF9" w:rsidRPr="00140353" w14:paraId="34FDEF79" w14:textId="77777777" w:rsidTr="00D4726B">
        <w:trPr>
          <w:trHeight w:val="315"/>
        </w:trPr>
        <w:tc>
          <w:tcPr>
            <w:tcW w:w="3620" w:type="dxa"/>
            <w:shd w:val="clear" w:color="auto" w:fill="auto"/>
            <w:vAlign w:val="bottom"/>
            <w:hideMark/>
          </w:tcPr>
          <w:p w14:paraId="4418C387" w14:textId="09146C12"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Depression</w:t>
            </w:r>
          </w:p>
        </w:tc>
        <w:tc>
          <w:tcPr>
            <w:tcW w:w="960" w:type="dxa"/>
            <w:shd w:val="clear" w:color="auto" w:fill="auto"/>
            <w:vAlign w:val="bottom"/>
          </w:tcPr>
          <w:p w14:paraId="0511F8EC" w14:textId="73DC66D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14</w:t>
            </w:r>
          </w:p>
        </w:tc>
        <w:tc>
          <w:tcPr>
            <w:tcW w:w="960" w:type="dxa"/>
            <w:shd w:val="clear" w:color="auto" w:fill="auto"/>
            <w:vAlign w:val="bottom"/>
          </w:tcPr>
          <w:p w14:paraId="1D873846" w14:textId="6961544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c>
          <w:tcPr>
            <w:tcW w:w="960" w:type="dxa"/>
            <w:shd w:val="clear" w:color="auto" w:fill="auto"/>
            <w:vAlign w:val="bottom"/>
          </w:tcPr>
          <w:p w14:paraId="6786944B" w14:textId="55EB782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11</w:t>
            </w:r>
          </w:p>
        </w:tc>
        <w:tc>
          <w:tcPr>
            <w:tcW w:w="960" w:type="dxa"/>
            <w:shd w:val="clear" w:color="auto" w:fill="auto"/>
            <w:vAlign w:val="bottom"/>
          </w:tcPr>
          <w:p w14:paraId="30F3EA4C" w14:textId="456DE8E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16</w:t>
            </w:r>
          </w:p>
        </w:tc>
        <w:tc>
          <w:tcPr>
            <w:tcW w:w="960" w:type="dxa"/>
            <w:shd w:val="clear" w:color="auto" w:fill="auto"/>
            <w:vAlign w:val="bottom"/>
          </w:tcPr>
          <w:p w14:paraId="1870326A" w14:textId="248DCE1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234AC6F4" w14:textId="6F28748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18</w:t>
            </w:r>
          </w:p>
        </w:tc>
        <w:tc>
          <w:tcPr>
            <w:tcW w:w="960" w:type="dxa"/>
            <w:shd w:val="clear" w:color="auto" w:fill="auto"/>
            <w:vAlign w:val="bottom"/>
          </w:tcPr>
          <w:p w14:paraId="06BF4C32" w14:textId="7E0BBBB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73DACD90" w14:textId="232CE60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26</w:t>
            </w:r>
          </w:p>
        </w:tc>
        <w:tc>
          <w:tcPr>
            <w:tcW w:w="960" w:type="dxa"/>
            <w:shd w:val="clear" w:color="auto" w:fill="auto"/>
            <w:vAlign w:val="bottom"/>
          </w:tcPr>
          <w:p w14:paraId="2C0CFE61" w14:textId="0C82255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24</w:t>
            </w:r>
          </w:p>
        </w:tc>
        <w:tc>
          <w:tcPr>
            <w:tcW w:w="1202" w:type="dxa"/>
            <w:shd w:val="clear" w:color="auto" w:fill="auto"/>
            <w:vAlign w:val="bottom"/>
          </w:tcPr>
          <w:p w14:paraId="0987ACD4" w14:textId="77E033C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49*</w:t>
            </w:r>
          </w:p>
        </w:tc>
      </w:tr>
      <w:tr w:rsidR="00EB4AF9" w:rsidRPr="00140353" w14:paraId="75CEBE72" w14:textId="77777777" w:rsidTr="00D4726B">
        <w:trPr>
          <w:trHeight w:val="615"/>
        </w:trPr>
        <w:tc>
          <w:tcPr>
            <w:tcW w:w="3620" w:type="dxa"/>
            <w:shd w:val="clear" w:color="auto" w:fill="auto"/>
            <w:vAlign w:val="bottom"/>
            <w:hideMark/>
          </w:tcPr>
          <w:p w14:paraId="0CD8C01D"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Use of diuretics in the 6 months prior to index date</w:t>
            </w:r>
          </w:p>
        </w:tc>
        <w:tc>
          <w:tcPr>
            <w:tcW w:w="960" w:type="dxa"/>
            <w:shd w:val="clear" w:color="auto" w:fill="auto"/>
            <w:vAlign w:val="bottom"/>
          </w:tcPr>
          <w:p w14:paraId="724ED320" w14:textId="6F30499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5506747A" w14:textId="2A83108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c>
          <w:tcPr>
            <w:tcW w:w="960" w:type="dxa"/>
            <w:shd w:val="clear" w:color="auto" w:fill="auto"/>
            <w:vAlign w:val="bottom"/>
          </w:tcPr>
          <w:p w14:paraId="73AF3DEA" w14:textId="011DBE3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24E732CB" w14:textId="6D17468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c>
          <w:tcPr>
            <w:tcW w:w="960" w:type="dxa"/>
            <w:shd w:val="clear" w:color="auto" w:fill="auto"/>
            <w:vAlign w:val="bottom"/>
          </w:tcPr>
          <w:p w14:paraId="54946817" w14:textId="30F8ACB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5C6A2C18" w14:textId="4F07A70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702A8A94" w14:textId="739E8AC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2B134541" w14:textId="243E139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69*</w:t>
            </w:r>
          </w:p>
        </w:tc>
        <w:tc>
          <w:tcPr>
            <w:tcW w:w="960" w:type="dxa"/>
            <w:shd w:val="clear" w:color="auto" w:fill="auto"/>
            <w:vAlign w:val="bottom"/>
          </w:tcPr>
          <w:p w14:paraId="1D54A143" w14:textId="7C81421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1202" w:type="dxa"/>
            <w:shd w:val="clear" w:color="auto" w:fill="auto"/>
            <w:vAlign w:val="bottom"/>
          </w:tcPr>
          <w:p w14:paraId="52BB483A" w14:textId="05D26BB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r>
      <w:tr w:rsidR="00EB4AF9" w:rsidRPr="00140353" w14:paraId="7FC1524C" w14:textId="77777777" w:rsidTr="00D4726B">
        <w:trPr>
          <w:trHeight w:val="915"/>
        </w:trPr>
        <w:tc>
          <w:tcPr>
            <w:tcW w:w="3620" w:type="dxa"/>
            <w:shd w:val="clear" w:color="auto" w:fill="auto"/>
            <w:vAlign w:val="bottom"/>
            <w:hideMark/>
          </w:tcPr>
          <w:p w14:paraId="176D1267"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Number of emergency department visits in the 12 months prior to index date</w:t>
            </w:r>
          </w:p>
        </w:tc>
        <w:tc>
          <w:tcPr>
            <w:tcW w:w="960" w:type="dxa"/>
            <w:shd w:val="clear" w:color="auto" w:fill="auto"/>
            <w:vAlign w:val="bottom"/>
          </w:tcPr>
          <w:p w14:paraId="4E67BDFA" w14:textId="747A234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69*</w:t>
            </w:r>
          </w:p>
        </w:tc>
        <w:tc>
          <w:tcPr>
            <w:tcW w:w="960" w:type="dxa"/>
            <w:shd w:val="clear" w:color="auto" w:fill="auto"/>
            <w:vAlign w:val="bottom"/>
          </w:tcPr>
          <w:p w14:paraId="7CF00160" w14:textId="0CA7C9D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1E71ACC0" w14:textId="1BF7D4F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09FCF262" w14:textId="0DB1CB9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19</w:t>
            </w:r>
          </w:p>
        </w:tc>
        <w:tc>
          <w:tcPr>
            <w:tcW w:w="960" w:type="dxa"/>
            <w:shd w:val="clear" w:color="auto" w:fill="auto"/>
            <w:vAlign w:val="bottom"/>
          </w:tcPr>
          <w:p w14:paraId="47EB48A8" w14:textId="78DD359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284F3192" w14:textId="595E408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012D6E08" w14:textId="0FDEE80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46E2E107" w14:textId="7578B5C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13</w:t>
            </w:r>
          </w:p>
        </w:tc>
        <w:tc>
          <w:tcPr>
            <w:tcW w:w="960" w:type="dxa"/>
            <w:shd w:val="clear" w:color="auto" w:fill="auto"/>
            <w:vAlign w:val="bottom"/>
          </w:tcPr>
          <w:p w14:paraId="08DFA543" w14:textId="32E26D9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1202" w:type="dxa"/>
            <w:shd w:val="clear" w:color="auto" w:fill="auto"/>
            <w:vAlign w:val="bottom"/>
          </w:tcPr>
          <w:p w14:paraId="06D3A082" w14:textId="3392C25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14</w:t>
            </w:r>
          </w:p>
        </w:tc>
      </w:tr>
      <w:tr w:rsidR="00EB4AF9" w:rsidRPr="00140353" w14:paraId="1F73F729" w14:textId="77777777" w:rsidTr="00D4726B">
        <w:trPr>
          <w:trHeight w:val="615"/>
        </w:trPr>
        <w:tc>
          <w:tcPr>
            <w:tcW w:w="3620" w:type="dxa"/>
            <w:shd w:val="clear" w:color="auto" w:fill="auto"/>
            <w:vAlign w:val="bottom"/>
            <w:hideMark/>
          </w:tcPr>
          <w:p w14:paraId="367F1ADB" w14:textId="0D073E64"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First modality used was in-</w:t>
            </w:r>
            <w:r w:rsidR="00D413B3">
              <w:rPr>
                <w:rFonts w:ascii="Calibri" w:eastAsia="Times New Roman" w:hAnsi="Calibri" w:cs="Calibri"/>
                <w:b/>
                <w:bCs/>
                <w:color w:val="000000"/>
                <w:lang w:eastAsia="en-CA"/>
              </w:rPr>
              <w:t>center</w:t>
            </w:r>
            <w:r w:rsidRPr="00705D72">
              <w:rPr>
                <w:rFonts w:ascii="Calibri" w:eastAsia="Times New Roman" w:hAnsi="Calibri" w:cs="Calibri"/>
                <w:b/>
                <w:bCs/>
                <w:color w:val="000000"/>
                <w:lang w:eastAsia="en-CA"/>
              </w:rPr>
              <w:t xml:space="preserve"> hemodialysis</w:t>
            </w:r>
          </w:p>
        </w:tc>
        <w:tc>
          <w:tcPr>
            <w:tcW w:w="960" w:type="dxa"/>
            <w:shd w:val="clear" w:color="auto" w:fill="auto"/>
            <w:vAlign w:val="bottom"/>
          </w:tcPr>
          <w:p w14:paraId="4536171B" w14:textId="2035B1C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47212E97" w14:textId="46F2385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5F053124" w14:textId="556971D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653B2D8F" w14:textId="49425E4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-13</w:t>
            </w:r>
          </w:p>
        </w:tc>
        <w:tc>
          <w:tcPr>
            <w:tcW w:w="960" w:type="dxa"/>
            <w:shd w:val="clear" w:color="auto" w:fill="auto"/>
            <w:vAlign w:val="bottom"/>
          </w:tcPr>
          <w:p w14:paraId="2A4FADFA" w14:textId="1228146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70*</w:t>
            </w:r>
          </w:p>
        </w:tc>
        <w:tc>
          <w:tcPr>
            <w:tcW w:w="960" w:type="dxa"/>
            <w:shd w:val="clear" w:color="auto" w:fill="auto"/>
            <w:vAlign w:val="bottom"/>
          </w:tcPr>
          <w:p w14:paraId="4DD2204B" w14:textId="26A36CE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112DBA3C" w14:textId="6695268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224E533C" w14:textId="02F37EE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18</w:t>
            </w:r>
          </w:p>
        </w:tc>
        <w:tc>
          <w:tcPr>
            <w:tcW w:w="960" w:type="dxa"/>
            <w:shd w:val="clear" w:color="auto" w:fill="auto"/>
            <w:vAlign w:val="bottom"/>
          </w:tcPr>
          <w:p w14:paraId="31DBEA8E" w14:textId="5259364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-32</w:t>
            </w:r>
          </w:p>
        </w:tc>
        <w:tc>
          <w:tcPr>
            <w:tcW w:w="1202" w:type="dxa"/>
            <w:shd w:val="clear" w:color="auto" w:fill="auto"/>
            <w:vAlign w:val="bottom"/>
          </w:tcPr>
          <w:p w14:paraId="5CC2278B" w14:textId="4384C02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r>
      <w:tr w:rsidR="00EB4AF9" w:rsidRPr="00140353" w14:paraId="5FC58316" w14:textId="77777777" w:rsidTr="00D4726B">
        <w:trPr>
          <w:trHeight w:val="315"/>
        </w:trPr>
        <w:tc>
          <w:tcPr>
            <w:tcW w:w="3620" w:type="dxa"/>
            <w:shd w:val="clear" w:color="auto" w:fill="auto"/>
            <w:vAlign w:val="bottom"/>
            <w:hideMark/>
          </w:tcPr>
          <w:p w14:paraId="3EDD9671"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fractures</w:t>
            </w:r>
          </w:p>
        </w:tc>
        <w:tc>
          <w:tcPr>
            <w:tcW w:w="960" w:type="dxa"/>
            <w:shd w:val="clear" w:color="auto" w:fill="auto"/>
            <w:vAlign w:val="bottom"/>
          </w:tcPr>
          <w:p w14:paraId="55E14FE1" w14:textId="56CD628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3FC25AFB" w14:textId="2049A94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1E292CC5" w14:textId="44EF4F7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84*</w:t>
            </w:r>
          </w:p>
        </w:tc>
        <w:tc>
          <w:tcPr>
            <w:tcW w:w="960" w:type="dxa"/>
            <w:shd w:val="clear" w:color="auto" w:fill="auto"/>
            <w:vAlign w:val="bottom"/>
          </w:tcPr>
          <w:p w14:paraId="2CA75663" w14:textId="2BC8B08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2AA9DF1F" w14:textId="4D28B6C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51E162DB" w14:textId="2DF9EA8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4E9A470C" w14:textId="67A73A3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0FA468E2" w14:textId="157270B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3158718E" w14:textId="625B9AB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1202" w:type="dxa"/>
            <w:shd w:val="clear" w:color="auto" w:fill="auto"/>
            <w:vAlign w:val="bottom"/>
          </w:tcPr>
          <w:p w14:paraId="29092B0E" w14:textId="6F4B1DB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r>
      <w:tr w:rsidR="00EB4AF9" w:rsidRPr="00140353" w14:paraId="5D802472" w14:textId="77777777" w:rsidTr="00D4726B">
        <w:trPr>
          <w:trHeight w:val="615"/>
        </w:trPr>
        <w:tc>
          <w:tcPr>
            <w:tcW w:w="3620" w:type="dxa"/>
            <w:shd w:val="clear" w:color="auto" w:fill="auto"/>
            <w:vAlign w:val="bottom"/>
            <w:hideMark/>
          </w:tcPr>
          <w:p w14:paraId="3742DC60" w14:textId="7DF617A0"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 xml:space="preserve">Number of general practitioner visits in the 12 months </w:t>
            </w:r>
            <w:r w:rsidR="00B54A21">
              <w:rPr>
                <w:rFonts w:ascii="Calibri" w:eastAsia="Times New Roman" w:hAnsi="Calibri" w:cs="Calibri"/>
                <w:b/>
                <w:bCs/>
                <w:color w:val="000000"/>
                <w:lang w:eastAsia="en-CA"/>
              </w:rPr>
              <w:t>before</w:t>
            </w:r>
            <w:r w:rsidRPr="00705D72">
              <w:rPr>
                <w:rFonts w:ascii="Calibri" w:eastAsia="Times New Roman" w:hAnsi="Calibri" w:cs="Calibri"/>
                <w:b/>
                <w:bCs/>
                <w:color w:val="000000"/>
                <w:lang w:eastAsia="en-CA"/>
              </w:rPr>
              <w:t xml:space="preserve"> </w:t>
            </w:r>
            <w:r w:rsidR="00B54A21">
              <w:rPr>
                <w:rFonts w:ascii="Calibri" w:eastAsia="Times New Roman" w:hAnsi="Calibri" w:cs="Calibri"/>
                <w:b/>
                <w:bCs/>
                <w:color w:val="000000"/>
                <w:lang w:eastAsia="en-CA"/>
              </w:rPr>
              <w:t xml:space="preserve">the </w:t>
            </w:r>
            <w:r w:rsidRPr="00705D72">
              <w:rPr>
                <w:rFonts w:ascii="Calibri" w:eastAsia="Times New Roman" w:hAnsi="Calibri" w:cs="Calibri"/>
                <w:b/>
                <w:bCs/>
                <w:color w:val="000000"/>
                <w:lang w:eastAsia="en-CA"/>
              </w:rPr>
              <w:t>index date</w:t>
            </w:r>
          </w:p>
        </w:tc>
        <w:tc>
          <w:tcPr>
            <w:tcW w:w="960" w:type="dxa"/>
            <w:shd w:val="clear" w:color="auto" w:fill="auto"/>
            <w:vAlign w:val="bottom"/>
          </w:tcPr>
          <w:p w14:paraId="1B0D329B" w14:textId="2FC0015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54*</w:t>
            </w:r>
          </w:p>
        </w:tc>
        <w:tc>
          <w:tcPr>
            <w:tcW w:w="960" w:type="dxa"/>
            <w:shd w:val="clear" w:color="auto" w:fill="auto"/>
            <w:vAlign w:val="bottom"/>
          </w:tcPr>
          <w:p w14:paraId="645B3514" w14:textId="7401782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1A103921" w14:textId="776B0D1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7B6C59F0" w14:textId="60E209B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-18</w:t>
            </w:r>
          </w:p>
        </w:tc>
        <w:tc>
          <w:tcPr>
            <w:tcW w:w="960" w:type="dxa"/>
            <w:shd w:val="clear" w:color="auto" w:fill="auto"/>
            <w:vAlign w:val="bottom"/>
          </w:tcPr>
          <w:p w14:paraId="06C339D0" w14:textId="5A9A992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0A8D8A27" w14:textId="77F23C7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13</w:t>
            </w:r>
          </w:p>
        </w:tc>
        <w:tc>
          <w:tcPr>
            <w:tcW w:w="960" w:type="dxa"/>
            <w:shd w:val="clear" w:color="auto" w:fill="auto"/>
            <w:vAlign w:val="bottom"/>
          </w:tcPr>
          <w:p w14:paraId="72F9A65F" w14:textId="23059BA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6E709128" w14:textId="293074F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6F7D951A" w14:textId="4302E1E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1202" w:type="dxa"/>
            <w:shd w:val="clear" w:color="auto" w:fill="auto"/>
            <w:vAlign w:val="bottom"/>
          </w:tcPr>
          <w:p w14:paraId="3FCE041A" w14:textId="60A1E03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r>
      <w:tr w:rsidR="00EB4AF9" w:rsidRPr="00140353" w14:paraId="2D95B651" w14:textId="77777777" w:rsidTr="00D4726B">
        <w:trPr>
          <w:trHeight w:val="615"/>
        </w:trPr>
        <w:tc>
          <w:tcPr>
            <w:tcW w:w="3620" w:type="dxa"/>
            <w:shd w:val="clear" w:color="auto" w:fill="auto"/>
            <w:vAlign w:val="bottom"/>
            <w:hideMark/>
          </w:tcPr>
          <w:p w14:paraId="180322CD"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lastRenderedPageBreak/>
              <w:t>Number of days spent in the hospital in the 12 months prior to index date</w:t>
            </w:r>
          </w:p>
        </w:tc>
        <w:tc>
          <w:tcPr>
            <w:tcW w:w="960" w:type="dxa"/>
            <w:shd w:val="clear" w:color="auto" w:fill="auto"/>
            <w:vAlign w:val="bottom"/>
          </w:tcPr>
          <w:p w14:paraId="4B5ACFD7" w14:textId="3D22A04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71*</w:t>
            </w:r>
          </w:p>
        </w:tc>
        <w:tc>
          <w:tcPr>
            <w:tcW w:w="960" w:type="dxa"/>
            <w:shd w:val="clear" w:color="auto" w:fill="auto"/>
            <w:vAlign w:val="bottom"/>
          </w:tcPr>
          <w:p w14:paraId="75E43BE0" w14:textId="746A990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4FD9F93C" w14:textId="387DA35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783B4C2F" w14:textId="46EF4B5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960" w:type="dxa"/>
            <w:shd w:val="clear" w:color="auto" w:fill="auto"/>
            <w:vAlign w:val="bottom"/>
          </w:tcPr>
          <w:p w14:paraId="15E69BAA" w14:textId="652A3E8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4AEE9483" w14:textId="20AE309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3DC43191" w14:textId="558ADF6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2AAE688F" w14:textId="4BA873D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c>
          <w:tcPr>
            <w:tcW w:w="960" w:type="dxa"/>
            <w:shd w:val="clear" w:color="auto" w:fill="auto"/>
            <w:vAlign w:val="bottom"/>
          </w:tcPr>
          <w:p w14:paraId="7FEE0A77" w14:textId="1871C72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1202" w:type="dxa"/>
            <w:shd w:val="clear" w:color="auto" w:fill="auto"/>
            <w:vAlign w:val="bottom"/>
          </w:tcPr>
          <w:p w14:paraId="6A14733C" w14:textId="32DD9678" w:rsidR="00EB4AF9" w:rsidRPr="00140353" w:rsidRDefault="00633E46"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r>
      <w:tr w:rsidR="00EB4AF9" w:rsidRPr="00140353" w14:paraId="29AEDAE1" w14:textId="77777777" w:rsidTr="00D4726B">
        <w:trPr>
          <w:trHeight w:val="615"/>
        </w:trPr>
        <w:tc>
          <w:tcPr>
            <w:tcW w:w="3620" w:type="dxa"/>
            <w:shd w:val="clear" w:color="auto" w:fill="auto"/>
            <w:vAlign w:val="bottom"/>
            <w:hideMark/>
          </w:tcPr>
          <w:p w14:paraId="637FFC05"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Number of hospitalization visits in the 12 months prior to index date</w:t>
            </w:r>
          </w:p>
        </w:tc>
        <w:tc>
          <w:tcPr>
            <w:tcW w:w="960" w:type="dxa"/>
            <w:shd w:val="clear" w:color="auto" w:fill="auto"/>
            <w:vAlign w:val="bottom"/>
          </w:tcPr>
          <w:p w14:paraId="3FF4274E" w14:textId="518C7F4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83*</w:t>
            </w:r>
          </w:p>
        </w:tc>
        <w:tc>
          <w:tcPr>
            <w:tcW w:w="960" w:type="dxa"/>
            <w:shd w:val="clear" w:color="auto" w:fill="auto"/>
            <w:vAlign w:val="bottom"/>
          </w:tcPr>
          <w:p w14:paraId="1494ACDC" w14:textId="15FC7CE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13</w:t>
            </w:r>
          </w:p>
        </w:tc>
        <w:tc>
          <w:tcPr>
            <w:tcW w:w="960" w:type="dxa"/>
            <w:shd w:val="clear" w:color="auto" w:fill="auto"/>
            <w:vAlign w:val="bottom"/>
          </w:tcPr>
          <w:p w14:paraId="26B83F60" w14:textId="12513C4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05641C59" w14:textId="51835C9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11</w:t>
            </w:r>
          </w:p>
        </w:tc>
        <w:tc>
          <w:tcPr>
            <w:tcW w:w="960" w:type="dxa"/>
            <w:shd w:val="clear" w:color="auto" w:fill="auto"/>
            <w:vAlign w:val="bottom"/>
          </w:tcPr>
          <w:p w14:paraId="6CA026F8" w14:textId="378502E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5703F17A" w14:textId="04CD01C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4D53B90D" w14:textId="47CB03E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1FEEF87F" w14:textId="52621E2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2DBFF2A2" w14:textId="192C429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1202" w:type="dxa"/>
            <w:shd w:val="clear" w:color="auto" w:fill="auto"/>
            <w:vAlign w:val="bottom"/>
          </w:tcPr>
          <w:p w14:paraId="37CC0A2B" w14:textId="52048FE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r>
      <w:tr w:rsidR="00EB4AF9" w:rsidRPr="00140353" w14:paraId="47652853" w14:textId="77777777" w:rsidTr="00D4726B">
        <w:trPr>
          <w:trHeight w:val="315"/>
        </w:trPr>
        <w:tc>
          <w:tcPr>
            <w:tcW w:w="3620" w:type="dxa"/>
            <w:shd w:val="clear" w:color="auto" w:fill="auto"/>
            <w:vAlign w:val="bottom"/>
            <w:hideMark/>
          </w:tcPr>
          <w:p w14:paraId="340FB99D"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ischemic stroke</w:t>
            </w:r>
          </w:p>
        </w:tc>
        <w:tc>
          <w:tcPr>
            <w:tcW w:w="960" w:type="dxa"/>
            <w:shd w:val="clear" w:color="auto" w:fill="auto"/>
            <w:vAlign w:val="bottom"/>
          </w:tcPr>
          <w:p w14:paraId="5A5087A3" w14:textId="1412397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5E705C9E" w14:textId="1A34215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179E0287" w14:textId="5CEFD18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23D3A274" w14:textId="774640D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090BF278" w14:textId="5D31A02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2A618D28" w14:textId="53D955A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83*</w:t>
            </w:r>
          </w:p>
        </w:tc>
        <w:tc>
          <w:tcPr>
            <w:tcW w:w="960" w:type="dxa"/>
            <w:shd w:val="clear" w:color="auto" w:fill="auto"/>
            <w:vAlign w:val="bottom"/>
          </w:tcPr>
          <w:p w14:paraId="7B710DC5" w14:textId="53B6BF1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3B2A4164" w14:textId="24CD47F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5F1B78DC" w14:textId="724DD50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1202" w:type="dxa"/>
            <w:shd w:val="clear" w:color="auto" w:fill="auto"/>
            <w:vAlign w:val="bottom"/>
          </w:tcPr>
          <w:p w14:paraId="3BF88077" w14:textId="2EF307C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r>
      <w:tr w:rsidR="00EB4AF9" w:rsidRPr="00140353" w14:paraId="559C2FA6" w14:textId="77777777" w:rsidTr="00D4726B">
        <w:trPr>
          <w:trHeight w:val="315"/>
        </w:trPr>
        <w:tc>
          <w:tcPr>
            <w:tcW w:w="3620" w:type="dxa"/>
            <w:shd w:val="clear" w:color="auto" w:fill="auto"/>
            <w:vAlign w:val="bottom"/>
            <w:hideMark/>
          </w:tcPr>
          <w:p w14:paraId="0EC8E2DB"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myocardial infarction</w:t>
            </w:r>
          </w:p>
        </w:tc>
        <w:tc>
          <w:tcPr>
            <w:tcW w:w="960" w:type="dxa"/>
            <w:shd w:val="clear" w:color="auto" w:fill="auto"/>
            <w:vAlign w:val="bottom"/>
          </w:tcPr>
          <w:p w14:paraId="4BB391D9" w14:textId="3C7F003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42EF04B4" w14:textId="6F3909E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73*</w:t>
            </w:r>
          </w:p>
        </w:tc>
        <w:tc>
          <w:tcPr>
            <w:tcW w:w="960" w:type="dxa"/>
            <w:shd w:val="clear" w:color="auto" w:fill="auto"/>
            <w:vAlign w:val="bottom"/>
          </w:tcPr>
          <w:p w14:paraId="6694432E" w14:textId="7A3E231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60E23B16" w14:textId="3CD5BF9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-12</w:t>
            </w:r>
          </w:p>
        </w:tc>
        <w:tc>
          <w:tcPr>
            <w:tcW w:w="960" w:type="dxa"/>
            <w:shd w:val="clear" w:color="auto" w:fill="auto"/>
            <w:vAlign w:val="bottom"/>
          </w:tcPr>
          <w:p w14:paraId="6201B31A" w14:textId="6F22E1C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7640CCCD" w14:textId="283CBA2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2EFDC4F1" w14:textId="3CBD633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58791DC0" w14:textId="4894566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3977448A" w14:textId="7DC2847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1202" w:type="dxa"/>
            <w:shd w:val="clear" w:color="auto" w:fill="auto"/>
            <w:vAlign w:val="bottom"/>
          </w:tcPr>
          <w:p w14:paraId="2F8D2A4A" w14:textId="2A603F5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r>
      <w:tr w:rsidR="00EB4AF9" w:rsidRPr="00140353" w14:paraId="13DCD6A5" w14:textId="77777777" w:rsidTr="00D4726B">
        <w:trPr>
          <w:trHeight w:val="315"/>
        </w:trPr>
        <w:tc>
          <w:tcPr>
            <w:tcW w:w="3620" w:type="dxa"/>
            <w:shd w:val="clear" w:color="auto" w:fill="auto"/>
            <w:vAlign w:val="bottom"/>
            <w:hideMark/>
          </w:tcPr>
          <w:p w14:paraId="63DCDA2E"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a major malignancy</w:t>
            </w:r>
          </w:p>
        </w:tc>
        <w:tc>
          <w:tcPr>
            <w:tcW w:w="960" w:type="dxa"/>
            <w:shd w:val="clear" w:color="auto" w:fill="auto"/>
            <w:vAlign w:val="bottom"/>
          </w:tcPr>
          <w:p w14:paraId="2AAAFF9D" w14:textId="496AC75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7D1CE8E6" w14:textId="206E538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591FA89A" w14:textId="43877D1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2E940F43" w14:textId="3FD5EE4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011A45BA" w14:textId="0D22483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67F18F83" w14:textId="7738876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391B9578" w14:textId="4EB00B3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87*</w:t>
            </w:r>
          </w:p>
        </w:tc>
        <w:tc>
          <w:tcPr>
            <w:tcW w:w="960" w:type="dxa"/>
            <w:shd w:val="clear" w:color="auto" w:fill="auto"/>
            <w:vAlign w:val="bottom"/>
          </w:tcPr>
          <w:p w14:paraId="7241EBB7" w14:textId="52ABBDE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65FCC47D" w14:textId="21A1679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1202" w:type="dxa"/>
            <w:shd w:val="clear" w:color="auto" w:fill="auto"/>
            <w:vAlign w:val="bottom"/>
          </w:tcPr>
          <w:p w14:paraId="2D0AD6BD" w14:textId="480EE9E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r>
      <w:tr w:rsidR="00EB4AF9" w:rsidRPr="00140353" w14:paraId="6F06F5D7" w14:textId="77777777" w:rsidTr="00D4726B">
        <w:trPr>
          <w:trHeight w:val="315"/>
        </w:trPr>
        <w:tc>
          <w:tcPr>
            <w:tcW w:w="3620" w:type="dxa"/>
            <w:shd w:val="clear" w:color="auto" w:fill="auto"/>
            <w:vAlign w:val="bottom"/>
            <w:hideMark/>
          </w:tcPr>
          <w:p w14:paraId="1A234472"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Male</w:t>
            </w:r>
          </w:p>
        </w:tc>
        <w:tc>
          <w:tcPr>
            <w:tcW w:w="960" w:type="dxa"/>
            <w:shd w:val="clear" w:color="auto" w:fill="auto"/>
            <w:vAlign w:val="bottom"/>
          </w:tcPr>
          <w:p w14:paraId="56058E59" w14:textId="7F3161D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2E32CA5E" w14:textId="24847F0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16</w:t>
            </w:r>
          </w:p>
        </w:tc>
        <w:tc>
          <w:tcPr>
            <w:tcW w:w="960" w:type="dxa"/>
            <w:shd w:val="clear" w:color="auto" w:fill="auto"/>
            <w:vAlign w:val="bottom"/>
          </w:tcPr>
          <w:p w14:paraId="6D8A5069" w14:textId="0A091ED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6E3BCB4C" w14:textId="1AF19B1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06F305E5" w14:textId="41D6970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c>
          <w:tcPr>
            <w:tcW w:w="960" w:type="dxa"/>
            <w:shd w:val="clear" w:color="auto" w:fill="auto"/>
            <w:vAlign w:val="bottom"/>
          </w:tcPr>
          <w:p w14:paraId="3435C93B" w14:textId="606D5FD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0E75A844" w14:textId="5F032CB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52C4E549" w14:textId="17D8939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669CFE47" w14:textId="6AA22F5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-66*</w:t>
            </w:r>
          </w:p>
        </w:tc>
        <w:tc>
          <w:tcPr>
            <w:tcW w:w="1202" w:type="dxa"/>
            <w:shd w:val="clear" w:color="auto" w:fill="auto"/>
            <w:vAlign w:val="bottom"/>
          </w:tcPr>
          <w:p w14:paraId="2FD3E50D" w14:textId="6AFFEF2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r>
      <w:tr w:rsidR="00EB4AF9" w:rsidRPr="00140353" w14:paraId="4FD6061E" w14:textId="77777777" w:rsidTr="00D4726B">
        <w:trPr>
          <w:trHeight w:val="315"/>
        </w:trPr>
        <w:tc>
          <w:tcPr>
            <w:tcW w:w="3620" w:type="dxa"/>
            <w:shd w:val="clear" w:color="auto" w:fill="auto"/>
            <w:vAlign w:val="bottom"/>
            <w:hideMark/>
          </w:tcPr>
          <w:p w14:paraId="79123C4D"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White Race</w:t>
            </w:r>
          </w:p>
        </w:tc>
        <w:tc>
          <w:tcPr>
            <w:tcW w:w="960" w:type="dxa"/>
            <w:shd w:val="clear" w:color="auto" w:fill="auto"/>
            <w:vAlign w:val="bottom"/>
          </w:tcPr>
          <w:p w14:paraId="4BA05846" w14:textId="7785B7D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61674A79" w14:textId="5FEB119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52A0E404" w14:textId="580DCCC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0158420D" w14:textId="2474E33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-15</w:t>
            </w:r>
          </w:p>
        </w:tc>
        <w:tc>
          <w:tcPr>
            <w:tcW w:w="960" w:type="dxa"/>
            <w:shd w:val="clear" w:color="auto" w:fill="auto"/>
            <w:vAlign w:val="bottom"/>
          </w:tcPr>
          <w:p w14:paraId="31EAA2F9" w14:textId="333DFD1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117AF16B" w14:textId="6C24219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348C5560" w14:textId="412998D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w:t>
            </w:r>
          </w:p>
        </w:tc>
        <w:tc>
          <w:tcPr>
            <w:tcW w:w="960" w:type="dxa"/>
            <w:shd w:val="clear" w:color="auto" w:fill="auto"/>
            <w:vAlign w:val="bottom"/>
          </w:tcPr>
          <w:p w14:paraId="06B40840" w14:textId="73D8403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43AD3C34" w14:textId="4A25A52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1202" w:type="dxa"/>
            <w:shd w:val="clear" w:color="auto" w:fill="auto"/>
            <w:vAlign w:val="bottom"/>
          </w:tcPr>
          <w:p w14:paraId="67EB7AE1" w14:textId="213E859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78*</w:t>
            </w:r>
          </w:p>
        </w:tc>
      </w:tr>
      <w:tr w:rsidR="00EB4AF9" w:rsidRPr="00140353" w14:paraId="60764182" w14:textId="77777777" w:rsidTr="00D4726B">
        <w:trPr>
          <w:trHeight w:val="915"/>
        </w:trPr>
        <w:tc>
          <w:tcPr>
            <w:tcW w:w="3620" w:type="dxa"/>
            <w:shd w:val="clear" w:color="auto" w:fill="auto"/>
            <w:vAlign w:val="bottom"/>
            <w:hideMark/>
          </w:tcPr>
          <w:p w14:paraId="60B59AD1"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Patients was younger than 65 and at least one prescription in ODB in the 6 months prior to index date</w:t>
            </w:r>
          </w:p>
        </w:tc>
        <w:tc>
          <w:tcPr>
            <w:tcW w:w="960" w:type="dxa"/>
            <w:shd w:val="clear" w:color="auto" w:fill="auto"/>
            <w:vAlign w:val="bottom"/>
          </w:tcPr>
          <w:p w14:paraId="32012FAD" w14:textId="7697CE5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728EBAF7" w14:textId="38D2D8C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68A77BA1" w14:textId="0BD45FE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7C3ED0E3" w14:textId="6D6F1D0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87*</w:t>
            </w:r>
          </w:p>
        </w:tc>
        <w:tc>
          <w:tcPr>
            <w:tcW w:w="960" w:type="dxa"/>
            <w:shd w:val="clear" w:color="auto" w:fill="auto"/>
            <w:vAlign w:val="bottom"/>
          </w:tcPr>
          <w:p w14:paraId="10E088E8" w14:textId="5ABA14D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10F0EA40" w14:textId="2FBDB6C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0557550C" w14:textId="1C1A894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02665EE4" w14:textId="4111221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c>
          <w:tcPr>
            <w:tcW w:w="960" w:type="dxa"/>
            <w:shd w:val="clear" w:color="auto" w:fill="auto"/>
            <w:vAlign w:val="bottom"/>
          </w:tcPr>
          <w:p w14:paraId="2C5306C7" w14:textId="49568AA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1202" w:type="dxa"/>
            <w:shd w:val="clear" w:color="auto" w:fill="auto"/>
            <w:vAlign w:val="bottom"/>
          </w:tcPr>
          <w:p w14:paraId="0837D1BF" w14:textId="1811F38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r>
      <w:tr w:rsidR="00EB4AF9" w:rsidRPr="00140353" w14:paraId="3A6082FB" w14:textId="77777777" w:rsidTr="00D4726B">
        <w:trPr>
          <w:trHeight w:val="315"/>
        </w:trPr>
        <w:tc>
          <w:tcPr>
            <w:tcW w:w="3620" w:type="dxa"/>
            <w:shd w:val="clear" w:color="auto" w:fill="auto"/>
            <w:vAlign w:val="bottom"/>
            <w:hideMark/>
          </w:tcPr>
          <w:p w14:paraId="33BC101D"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Age at index date</w:t>
            </w:r>
          </w:p>
        </w:tc>
        <w:tc>
          <w:tcPr>
            <w:tcW w:w="960" w:type="dxa"/>
            <w:shd w:val="clear" w:color="auto" w:fill="auto"/>
            <w:vAlign w:val="bottom"/>
          </w:tcPr>
          <w:p w14:paraId="50C2F3FD" w14:textId="03B820C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62170760" w14:textId="49CDC4D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14</w:t>
            </w:r>
          </w:p>
        </w:tc>
        <w:tc>
          <w:tcPr>
            <w:tcW w:w="960" w:type="dxa"/>
            <w:shd w:val="clear" w:color="auto" w:fill="auto"/>
            <w:vAlign w:val="bottom"/>
          </w:tcPr>
          <w:p w14:paraId="2882DF3E" w14:textId="76042F9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3FBB208B" w14:textId="19A2670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-84*</w:t>
            </w:r>
          </w:p>
        </w:tc>
        <w:tc>
          <w:tcPr>
            <w:tcW w:w="960" w:type="dxa"/>
            <w:shd w:val="clear" w:color="auto" w:fill="auto"/>
            <w:vAlign w:val="bottom"/>
          </w:tcPr>
          <w:p w14:paraId="08DC583B" w14:textId="06577A2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083179D9" w14:textId="64F5A7E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6D1C25F6" w14:textId="3F37D15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11</w:t>
            </w:r>
          </w:p>
        </w:tc>
        <w:tc>
          <w:tcPr>
            <w:tcW w:w="960" w:type="dxa"/>
            <w:shd w:val="clear" w:color="auto" w:fill="auto"/>
            <w:vAlign w:val="bottom"/>
          </w:tcPr>
          <w:p w14:paraId="6BE94E0B" w14:textId="5B66D0D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18</w:t>
            </w:r>
          </w:p>
        </w:tc>
        <w:tc>
          <w:tcPr>
            <w:tcW w:w="960" w:type="dxa"/>
            <w:shd w:val="clear" w:color="auto" w:fill="auto"/>
            <w:vAlign w:val="bottom"/>
          </w:tcPr>
          <w:p w14:paraId="7063E99D" w14:textId="1265D67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9</w:t>
            </w:r>
          </w:p>
        </w:tc>
        <w:tc>
          <w:tcPr>
            <w:tcW w:w="1202" w:type="dxa"/>
            <w:shd w:val="clear" w:color="auto" w:fill="auto"/>
            <w:vAlign w:val="bottom"/>
          </w:tcPr>
          <w:p w14:paraId="44062259" w14:textId="67E071D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10</w:t>
            </w:r>
          </w:p>
        </w:tc>
      </w:tr>
      <w:tr w:rsidR="00EB4AF9" w:rsidRPr="00140353" w14:paraId="72A02354" w14:textId="77777777" w:rsidTr="00D4726B">
        <w:trPr>
          <w:trHeight w:val="315"/>
        </w:trPr>
        <w:tc>
          <w:tcPr>
            <w:tcW w:w="3620" w:type="dxa"/>
            <w:shd w:val="clear" w:color="auto" w:fill="auto"/>
            <w:vAlign w:val="bottom"/>
            <w:hideMark/>
          </w:tcPr>
          <w:p w14:paraId="238D9813"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femur fracture</w:t>
            </w:r>
          </w:p>
        </w:tc>
        <w:tc>
          <w:tcPr>
            <w:tcW w:w="960" w:type="dxa"/>
            <w:shd w:val="clear" w:color="auto" w:fill="auto"/>
            <w:vAlign w:val="bottom"/>
          </w:tcPr>
          <w:p w14:paraId="0A0FCFEC" w14:textId="287BEED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1BA83AFF" w14:textId="35868E9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1FEC0D33" w14:textId="0619F51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78*</w:t>
            </w:r>
          </w:p>
        </w:tc>
        <w:tc>
          <w:tcPr>
            <w:tcW w:w="960" w:type="dxa"/>
            <w:shd w:val="clear" w:color="auto" w:fill="auto"/>
            <w:vAlign w:val="bottom"/>
          </w:tcPr>
          <w:p w14:paraId="3DC318B9" w14:textId="2CDBC42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009837B8" w14:textId="0600D560"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6A9E3E65" w14:textId="6906891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53CC9D81" w14:textId="3AC6CAB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6BC349FC" w14:textId="775BBC9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3DFA2682" w14:textId="1560206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1202" w:type="dxa"/>
            <w:shd w:val="clear" w:color="auto" w:fill="auto"/>
            <w:vAlign w:val="bottom"/>
          </w:tcPr>
          <w:p w14:paraId="40A41AAD" w14:textId="23C857B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r>
      <w:tr w:rsidR="00EB4AF9" w:rsidRPr="00140353" w14:paraId="32DE8D54" w14:textId="77777777" w:rsidTr="00D4726B">
        <w:trPr>
          <w:trHeight w:val="315"/>
        </w:trPr>
        <w:tc>
          <w:tcPr>
            <w:tcW w:w="3620" w:type="dxa"/>
            <w:shd w:val="clear" w:color="auto" w:fill="auto"/>
            <w:vAlign w:val="bottom"/>
            <w:hideMark/>
          </w:tcPr>
          <w:p w14:paraId="04784E79"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hip fracture</w:t>
            </w:r>
          </w:p>
        </w:tc>
        <w:tc>
          <w:tcPr>
            <w:tcW w:w="960" w:type="dxa"/>
            <w:shd w:val="clear" w:color="auto" w:fill="auto"/>
            <w:vAlign w:val="bottom"/>
          </w:tcPr>
          <w:p w14:paraId="16671C4D" w14:textId="57D95C0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0CB56D20" w14:textId="48AC1E88"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27280C1D" w14:textId="0E1C24C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89*</w:t>
            </w:r>
          </w:p>
        </w:tc>
        <w:tc>
          <w:tcPr>
            <w:tcW w:w="960" w:type="dxa"/>
            <w:shd w:val="clear" w:color="auto" w:fill="auto"/>
            <w:vAlign w:val="bottom"/>
          </w:tcPr>
          <w:p w14:paraId="466583CF" w14:textId="68BB597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3F7E7CC8" w14:textId="76649B3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7285E3AA" w14:textId="0CA2D35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157BD6E3" w14:textId="5D93568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4AEF8C1E" w14:textId="786C28C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62DF49F1" w14:textId="6866288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1202" w:type="dxa"/>
            <w:shd w:val="clear" w:color="auto" w:fill="auto"/>
            <w:vAlign w:val="bottom"/>
          </w:tcPr>
          <w:p w14:paraId="2B2483BC" w14:textId="322E683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r>
      <w:tr w:rsidR="00EB4AF9" w:rsidRPr="00140353" w14:paraId="0D2138C1" w14:textId="77777777" w:rsidTr="00D4726B">
        <w:trPr>
          <w:trHeight w:val="615"/>
        </w:trPr>
        <w:tc>
          <w:tcPr>
            <w:tcW w:w="3620" w:type="dxa"/>
            <w:shd w:val="clear" w:color="auto" w:fill="auto"/>
            <w:vAlign w:val="bottom"/>
            <w:hideMark/>
          </w:tcPr>
          <w:p w14:paraId="1EE094AD"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First vascular access was a central venous catheter</w:t>
            </w:r>
          </w:p>
        </w:tc>
        <w:tc>
          <w:tcPr>
            <w:tcW w:w="960" w:type="dxa"/>
            <w:shd w:val="clear" w:color="auto" w:fill="auto"/>
            <w:vAlign w:val="bottom"/>
          </w:tcPr>
          <w:p w14:paraId="28B47D6D" w14:textId="3961BCC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2F3C8A80" w14:textId="75942F93"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w:t>
            </w:r>
          </w:p>
        </w:tc>
        <w:tc>
          <w:tcPr>
            <w:tcW w:w="960" w:type="dxa"/>
            <w:shd w:val="clear" w:color="auto" w:fill="auto"/>
            <w:vAlign w:val="bottom"/>
          </w:tcPr>
          <w:p w14:paraId="409A2A6A" w14:textId="50F2225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7559FD25" w14:textId="741B90C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18517013" w14:textId="608F3A0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82*</w:t>
            </w:r>
          </w:p>
        </w:tc>
        <w:tc>
          <w:tcPr>
            <w:tcW w:w="960" w:type="dxa"/>
            <w:shd w:val="clear" w:color="auto" w:fill="auto"/>
            <w:vAlign w:val="bottom"/>
          </w:tcPr>
          <w:p w14:paraId="074557A8" w14:textId="71B2F17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0A4077D7" w14:textId="78E56B6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6642223C" w14:textId="1455D88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6</w:t>
            </w:r>
          </w:p>
        </w:tc>
        <w:tc>
          <w:tcPr>
            <w:tcW w:w="960" w:type="dxa"/>
            <w:shd w:val="clear" w:color="auto" w:fill="auto"/>
            <w:vAlign w:val="bottom"/>
          </w:tcPr>
          <w:p w14:paraId="12283B4E" w14:textId="3C60C75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16</w:t>
            </w:r>
          </w:p>
        </w:tc>
        <w:tc>
          <w:tcPr>
            <w:tcW w:w="1202" w:type="dxa"/>
            <w:shd w:val="clear" w:color="auto" w:fill="auto"/>
            <w:vAlign w:val="bottom"/>
          </w:tcPr>
          <w:p w14:paraId="2C77DB35" w14:textId="67CBA6E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r>
      <w:tr w:rsidR="00EB4AF9" w:rsidRPr="00140353" w14:paraId="506AE432" w14:textId="77777777" w:rsidTr="00D4726B">
        <w:trPr>
          <w:trHeight w:val="615"/>
        </w:trPr>
        <w:tc>
          <w:tcPr>
            <w:tcW w:w="3620" w:type="dxa"/>
            <w:shd w:val="clear" w:color="auto" w:fill="auto"/>
            <w:vAlign w:val="bottom"/>
            <w:hideMark/>
          </w:tcPr>
          <w:p w14:paraId="4E8AF5F1" w14:textId="0AF92AB9" w:rsidR="00EB4AF9" w:rsidRPr="00705D72" w:rsidRDefault="00B54A21" w:rsidP="00EB4AF9">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The l</w:t>
            </w:r>
            <w:r w:rsidR="00EB4AF9" w:rsidRPr="00705D72">
              <w:rPr>
                <w:rFonts w:ascii="Calibri" w:eastAsia="Times New Roman" w:hAnsi="Calibri" w:cs="Calibri"/>
                <w:b/>
                <w:bCs/>
                <w:color w:val="000000"/>
                <w:lang w:eastAsia="en-CA"/>
              </w:rPr>
              <w:t xml:space="preserve">ast access used </w:t>
            </w:r>
            <w:r>
              <w:rPr>
                <w:rFonts w:ascii="Calibri" w:eastAsia="Times New Roman" w:hAnsi="Calibri" w:cs="Calibri"/>
                <w:b/>
                <w:bCs/>
                <w:color w:val="000000"/>
                <w:lang w:eastAsia="en-CA"/>
              </w:rPr>
              <w:t>before</w:t>
            </w:r>
            <w:r w:rsidR="00EB4AF9" w:rsidRPr="00705D72">
              <w:rPr>
                <w:rFonts w:ascii="Calibri" w:eastAsia="Times New Roman" w:hAnsi="Calibri" w:cs="Calibri"/>
                <w:b/>
                <w:bCs/>
                <w:color w:val="000000"/>
                <w:lang w:eastAsia="en-CA"/>
              </w:rPr>
              <w:t xml:space="preserve"> the index date was a central venous catheter</w:t>
            </w:r>
          </w:p>
        </w:tc>
        <w:tc>
          <w:tcPr>
            <w:tcW w:w="960" w:type="dxa"/>
            <w:shd w:val="clear" w:color="auto" w:fill="auto"/>
            <w:vAlign w:val="bottom"/>
          </w:tcPr>
          <w:p w14:paraId="4409F05F" w14:textId="0ACEA70A"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13</w:t>
            </w:r>
          </w:p>
        </w:tc>
        <w:tc>
          <w:tcPr>
            <w:tcW w:w="960" w:type="dxa"/>
            <w:shd w:val="clear" w:color="auto" w:fill="auto"/>
            <w:vAlign w:val="bottom"/>
          </w:tcPr>
          <w:p w14:paraId="4C5753D6" w14:textId="34EAEA2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11</w:t>
            </w:r>
          </w:p>
        </w:tc>
        <w:tc>
          <w:tcPr>
            <w:tcW w:w="960" w:type="dxa"/>
            <w:shd w:val="clear" w:color="auto" w:fill="auto"/>
            <w:vAlign w:val="bottom"/>
          </w:tcPr>
          <w:p w14:paraId="4D382517" w14:textId="3326750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7DF3AFDB" w14:textId="6564354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c>
          <w:tcPr>
            <w:tcW w:w="960" w:type="dxa"/>
            <w:shd w:val="clear" w:color="auto" w:fill="auto"/>
            <w:vAlign w:val="bottom"/>
          </w:tcPr>
          <w:p w14:paraId="08AE4FDC" w14:textId="505BE2C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28</w:t>
            </w:r>
          </w:p>
        </w:tc>
        <w:tc>
          <w:tcPr>
            <w:tcW w:w="960" w:type="dxa"/>
            <w:shd w:val="clear" w:color="auto" w:fill="auto"/>
            <w:vAlign w:val="bottom"/>
          </w:tcPr>
          <w:p w14:paraId="223A6299" w14:textId="701859F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2</w:t>
            </w:r>
          </w:p>
        </w:tc>
        <w:tc>
          <w:tcPr>
            <w:tcW w:w="960" w:type="dxa"/>
            <w:shd w:val="clear" w:color="auto" w:fill="auto"/>
            <w:vAlign w:val="bottom"/>
          </w:tcPr>
          <w:p w14:paraId="34E5397C" w14:textId="714038D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58DB22D6" w14:textId="47D251EC"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-5</w:t>
            </w:r>
          </w:p>
        </w:tc>
        <w:tc>
          <w:tcPr>
            <w:tcW w:w="960" w:type="dxa"/>
            <w:shd w:val="clear" w:color="auto" w:fill="auto"/>
            <w:vAlign w:val="bottom"/>
          </w:tcPr>
          <w:p w14:paraId="69D44EF2" w14:textId="6A9DAA44"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70*</w:t>
            </w:r>
          </w:p>
        </w:tc>
        <w:tc>
          <w:tcPr>
            <w:tcW w:w="1202" w:type="dxa"/>
            <w:shd w:val="clear" w:color="auto" w:fill="auto"/>
            <w:vAlign w:val="bottom"/>
          </w:tcPr>
          <w:p w14:paraId="10E586A3" w14:textId="3D99E33F"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r>
      <w:tr w:rsidR="00EB4AF9" w:rsidRPr="00140353" w14:paraId="67571B53" w14:textId="77777777" w:rsidTr="00D4726B">
        <w:trPr>
          <w:trHeight w:val="615"/>
        </w:trPr>
        <w:tc>
          <w:tcPr>
            <w:tcW w:w="3620" w:type="dxa"/>
            <w:shd w:val="clear" w:color="auto" w:fill="auto"/>
            <w:vAlign w:val="bottom"/>
            <w:hideMark/>
          </w:tcPr>
          <w:p w14:paraId="2FC128DB" w14:textId="77777777" w:rsidR="00EB4AF9" w:rsidRPr="00705D72" w:rsidRDefault="00EB4AF9" w:rsidP="00EB4AF9">
            <w:pPr>
              <w:spacing w:after="0" w:line="240" w:lineRule="auto"/>
              <w:rPr>
                <w:rFonts w:ascii="Calibri" w:eastAsia="Times New Roman" w:hAnsi="Calibri" w:cs="Calibri"/>
                <w:b/>
                <w:bCs/>
                <w:color w:val="000000"/>
                <w:lang w:eastAsia="en-CA"/>
              </w:rPr>
            </w:pPr>
            <w:r w:rsidRPr="00705D72">
              <w:rPr>
                <w:rFonts w:ascii="Calibri" w:eastAsia="Times New Roman" w:hAnsi="Calibri" w:cs="Calibri"/>
                <w:b/>
                <w:bCs/>
                <w:color w:val="000000"/>
                <w:lang w:eastAsia="en-CA"/>
              </w:rPr>
              <w:t>History of stroke or transient ischemic attack</w:t>
            </w:r>
          </w:p>
        </w:tc>
        <w:tc>
          <w:tcPr>
            <w:tcW w:w="960" w:type="dxa"/>
            <w:shd w:val="clear" w:color="auto" w:fill="auto"/>
            <w:vAlign w:val="bottom"/>
          </w:tcPr>
          <w:p w14:paraId="20493978" w14:textId="53AFBAFB"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4</w:t>
            </w:r>
          </w:p>
        </w:tc>
        <w:tc>
          <w:tcPr>
            <w:tcW w:w="960" w:type="dxa"/>
            <w:shd w:val="clear" w:color="auto" w:fill="auto"/>
            <w:vAlign w:val="bottom"/>
          </w:tcPr>
          <w:p w14:paraId="342E7741" w14:textId="17A519E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w:t>
            </w:r>
          </w:p>
        </w:tc>
        <w:tc>
          <w:tcPr>
            <w:tcW w:w="960" w:type="dxa"/>
            <w:shd w:val="clear" w:color="auto" w:fill="auto"/>
            <w:vAlign w:val="bottom"/>
          </w:tcPr>
          <w:p w14:paraId="75A1B71A" w14:textId="33DEBFC1"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57FA4D04" w14:textId="036F21FD"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w:t>
            </w:r>
          </w:p>
        </w:tc>
        <w:tc>
          <w:tcPr>
            <w:tcW w:w="960" w:type="dxa"/>
            <w:shd w:val="clear" w:color="auto" w:fill="auto"/>
            <w:vAlign w:val="bottom"/>
          </w:tcPr>
          <w:p w14:paraId="386973F0" w14:textId="59779657"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3</w:t>
            </w:r>
          </w:p>
        </w:tc>
        <w:tc>
          <w:tcPr>
            <w:tcW w:w="960" w:type="dxa"/>
            <w:shd w:val="clear" w:color="auto" w:fill="auto"/>
            <w:vAlign w:val="bottom"/>
          </w:tcPr>
          <w:p w14:paraId="40917DBA" w14:textId="5BCF609E"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83*</w:t>
            </w:r>
          </w:p>
        </w:tc>
        <w:tc>
          <w:tcPr>
            <w:tcW w:w="960" w:type="dxa"/>
            <w:shd w:val="clear" w:color="auto" w:fill="auto"/>
            <w:vAlign w:val="bottom"/>
          </w:tcPr>
          <w:p w14:paraId="2891239C" w14:textId="3DBA8582"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0</w:t>
            </w:r>
          </w:p>
        </w:tc>
        <w:tc>
          <w:tcPr>
            <w:tcW w:w="960" w:type="dxa"/>
            <w:shd w:val="clear" w:color="auto" w:fill="auto"/>
            <w:vAlign w:val="bottom"/>
          </w:tcPr>
          <w:p w14:paraId="630FE5BF" w14:textId="37A0AC96"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960" w:type="dxa"/>
            <w:shd w:val="clear" w:color="auto" w:fill="auto"/>
            <w:vAlign w:val="bottom"/>
          </w:tcPr>
          <w:p w14:paraId="73EDB490" w14:textId="2A09C099"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-1</w:t>
            </w:r>
          </w:p>
        </w:tc>
        <w:tc>
          <w:tcPr>
            <w:tcW w:w="1202" w:type="dxa"/>
            <w:shd w:val="clear" w:color="auto" w:fill="auto"/>
            <w:vAlign w:val="bottom"/>
          </w:tcPr>
          <w:p w14:paraId="0134F2E6" w14:textId="532E79B5" w:rsidR="00EB4AF9" w:rsidRPr="00140353" w:rsidRDefault="00EB4AF9" w:rsidP="00EB4AF9">
            <w:pPr>
              <w:spacing w:after="0" w:line="240" w:lineRule="auto"/>
              <w:jc w:val="center"/>
              <w:rPr>
                <w:rFonts w:ascii="Calibri" w:eastAsia="Times New Roman" w:hAnsi="Calibri" w:cs="Calibri"/>
                <w:color w:val="000000"/>
                <w:lang w:eastAsia="en-CA"/>
              </w:rPr>
            </w:pPr>
            <w:r w:rsidRPr="00140353">
              <w:rPr>
                <w:rFonts w:ascii="Calibri" w:hAnsi="Calibri" w:cs="Calibri"/>
                <w:color w:val="000000"/>
              </w:rPr>
              <w:t>7</w:t>
            </w:r>
          </w:p>
        </w:tc>
      </w:tr>
    </w:tbl>
    <w:p w14:paraId="13C01AB8" w14:textId="77777777" w:rsidR="00863A6A" w:rsidRPr="00140353" w:rsidRDefault="00863A6A" w:rsidP="00863A6A">
      <w:pPr>
        <w:rPr>
          <w:b/>
          <w:bCs/>
        </w:rPr>
      </w:pPr>
    </w:p>
    <w:p w14:paraId="332B0742" w14:textId="3FDEEF05" w:rsidR="00B92E1F" w:rsidRPr="00140353" w:rsidRDefault="28458656">
      <w:pPr>
        <w:sectPr w:rsidR="00B92E1F" w:rsidRPr="00140353" w:rsidSect="00863A6A">
          <w:pgSz w:w="15840" w:h="12240" w:orient="landscape"/>
          <w:pgMar w:top="1440" w:right="1440" w:bottom="1440" w:left="1440" w:header="709" w:footer="709" w:gutter="0"/>
          <w:cols w:space="708"/>
          <w:docGrid w:linePitch="360"/>
        </w:sectPr>
      </w:pPr>
      <w:r w:rsidRPr="00140353">
        <w:rPr>
          <w:b/>
          <w:bCs/>
        </w:rPr>
        <w:t>Note</w:t>
      </w:r>
      <w:r w:rsidRPr="00140353">
        <w:t xml:space="preserve">: Values above were multiplied by 100 and rounded to the nearest integer. Values greater than </w:t>
      </w:r>
      <w:r w:rsidR="00977685" w:rsidRPr="00140353">
        <w:t xml:space="preserve">the absolute value of </w:t>
      </w:r>
      <w:r w:rsidRPr="00140353">
        <w:t>40 were flagged by an '*</w:t>
      </w:r>
      <w:r w:rsidR="007D0E96">
        <w:t>.'</w:t>
      </w:r>
    </w:p>
    <w:p w14:paraId="0AD1873F" w14:textId="298D029A" w:rsidR="009F2C21" w:rsidRDefault="00A00177">
      <w:r w:rsidRPr="00140353">
        <w:rPr>
          <w:b/>
          <w:bCs/>
          <w:u w:val="single"/>
        </w:rPr>
        <w:lastRenderedPageBreak/>
        <w:t xml:space="preserve">Appendix </w:t>
      </w:r>
      <w:r w:rsidR="00F06657" w:rsidRPr="00140353">
        <w:rPr>
          <w:b/>
          <w:bCs/>
          <w:u w:val="single"/>
        </w:rPr>
        <w:t>8</w:t>
      </w:r>
      <w:r w:rsidRPr="00140353">
        <w:t>: Hardware specification and optimization for runn</w:t>
      </w:r>
      <w:r w:rsidR="009F2C21" w:rsidRPr="00140353">
        <w:t>ing the constrained randomization process.</w:t>
      </w:r>
    </w:p>
    <w:p w14:paraId="1CF5E601" w14:textId="62960952" w:rsidR="00A1687E" w:rsidRPr="00596F65" w:rsidRDefault="00A1687E" w:rsidP="00A1687E">
      <w:pPr>
        <w:spacing w:line="240" w:lineRule="auto"/>
        <w:rPr>
          <w:rFonts w:ascii="Calibri" w:hAnsi="Calibri" w:cs="Calibri"/>
        </w:rPr>
      </w:pPr>
      <w:r w:rsidRPr="00596F65">
        <w:rPr>
          <w:rFonts w:ascii="Calibri" w:hAnsi="Calibri" w:cs="Calibri"/>
        </w:rPr>
        <w:t xml:space="preserve">It took approximately 1 second to evaluate </w:t>
      </w:r>
      <w:r w:rsidR="00B54A21">
        <w:rPr>
          <w:rFonts w:ascii="Calibri" w:hAnsi="Calibri" w:cs="Calibri"/>
        </w:rPr>
        <w:t>each randomization scheme's balanc</w:t>
      </w:r>
      <w:r w:rsidRPr="00596F65">
        <w:rPr>
          <w:rFonts w:ascii="Calibri" w:hAnsi="Calibri" w:cs="Calibri"/>
        </w:rPr>
        <w:t xml:space="preserve">e or a total of 83 hours (of CPU time) to </w:t>
      </w:r>
      <w:r w:rsidR="007D0E96">
        <w:rPr>
          <w:rFonts w:ascii="Calibri" w:hAnsi="Calibri" w:cs="Calibri"/>
        </w:rPr>
        <w:t>assess</w:t>
      </w:r>
      <w:r w:rsidRPr="00596F65">
        <w:rPr>
          <w:rFonts w:ascii="Calibri" w:hAnsi="Calibri" w:cs="Calibri"/>
        </w:rPr>
        <w:t xml:space="preserve"> all 300,000 </w:t>
      </w:r>
      <w:r w:rsidR="00DE7484">
        <w:rPr>
          <w:rFonts w:ascii="Calibri" w:hAnsi="Calibri" w:cs="Calibri"/>
        </w:rPr>
        <w:t>allocation</w:t>
      </w:r>
      <w:r w:rsidRPr="00596F65">
        <w:rPr>
          <w:rFonts w:ascii="Calibri" w:hAnsi="Calibri" w:cs="Calibri"/>
        </w:rPr>
        <w:t xml:space="preserve"> schemes (see </w:t>
      </w:r>
      <w:r>
        <w:rPr>
          <w:rFonts w:ascii="Calibri" w:hAnsi="Calibri" w:cs="Calibri"/>
          <w:b/>
          <w:bCs/>
        </w:rPr>
        <w:t>below</w:t>
      </w:r>
      <w:r w:rsidRPr="00596F65">
        <w:rPr>
          <w:rFonts w:ascii="Calibri" w:hAnsi="Calibri" w:cs="Calibri"/>
        </w:rPr>
        <w:t xml:space="preserve"> for hardware specification and optimization). From the 300,000 allocations, we constrained the randomization space to the 30,000 best allocations (i.e.</w:t>
      </w:r>
      <w:r w:rsidR="007D0E96">
        <w:rPr>
          <w:rFonts w:ascii="Calibri" w:hAnsi="Calibri" w:cs="Calibri"/>
        </w:rPr>
        <w:t>,</w:t>
      </w:r>
      <w:r w:rsidRPr="00596F65">
        <w:rPr>
          <w:rFonts w:ascii="Calibri" w:hAnsi="Calibri" w:cs="Calibri"/>
        </w:rPr>
        <w:t xml:space="preserve"> 10% of </w:t>
      </w:r>
      <w:r>
        <w:rPr>
          <w:rFonts w:ascii="Calibri" w:hAnsi="Calibri" w:cs="Calibri"/>
        </w:rPr>
        <w:t xml:space="preserve">the randomization </w:t>
      </w:r>
      <w:r w:rsidRPr="00596F65">
        <w:rPr>
          <w:rFonts w:ascii="Calibri" w:hAnsi="Calibri" w:cs="Calibri"/>
        </w:rPr>
        <w:t>space) and randomly selected 1000 allocations</w:t>
      </w:r>
      <w:r w:rsidR="00DE7484">
        <w:rPr>
          <w:rFonts w:ascii="Calibri" w:hAnsi="Calibri" w:cs="Calibri"/>
        </w:rPr>
        <w:t>.</w:t>
      </w:r>
      <w:r w:rsidRPr="00596F65">
        <w:rPr>
          <w:rFonts w:ascii="Calibri" w:hAnsi="Calibri" w:cs="Calibri"/>
        </w:rPr>
        <w:t xml:space="preserve"> </w:t>
      </w:r>
      <w:r w:rsidR="00DE7484">
        <w:rPr>
          <w:rFonts w:ascii="Calibri" w:hAnsi="Calibri" w:cs="Calibri"/>
        </w:rPr>
        <w:t>A</w:t>
      </w:r>
      <w:r w:rsidRPr="00596F65">
        <w:rPr>
          <w:rFonts w:ascii="Calibri" w:hAnsi="Calibri" w:cs="Calibri"/>
        </w:rPr>
        <w:t xml:space="preserve">ll 1000 </w:t>
      </w:r>
      <w:r w:rsidR="00DE7484">
        <w:rPr>
          <w:rFonts w:ascii="Calibri" w:hAnsi="Calibri" w:cs="Calibri"/>
        </w:rPr>
        <w:t>sampled</w:t>
      </w:r>
      <w:r w:rsidRPr="00596F65">
        <w:rPr>
          <w:rFonts w:ascii="Calibri" w:hAnsi="Calibri" w:cs="Calibri"/>
        </w:rPr>
        <w:t xml:space="preserve"> allocations schemes were balanced on all constrained </w:t>
      </w:r>
      <w:r w:rsidR="000200D4">
        <w:rPr>
          <w:rFonts w:ascii="Calibri" w:hAnsi="Calibri" w:cs="Calibri"/>
        </w:rPr>
        <w:t>baseline characteristic</w:t>
      </w:r>
      <w:r w:rsidRPr="00596F65">
        <w:rPr>
          <w:rFonts w:ascii="Calibri" w:hAnsi="Calibri" w:cs="Calibri"/>
        </w:rPr>
        <w:t xml:space="preserve">s in the Population for Randomization, regardless of the constraining method. </w:t>
      </w:r>
    </w:p>
    <w:p w14:paraId="36E36F0A" w14:textId="77777777" w:rsidR="009F2C21" w:rsidRPr="00140353" w:rsidRDefault="009F2C21">
      <w:r w:rsidRPr="00140353">
        <w:rPr>
          <w:b/>
          <w:bCs/>
        </w:rPr>
        <w:t>Hardware</w:t>
      </w:r>
      <w:r w:rsidRPr="00140353">
        <w:t>: We used a Windows 10 Intel(R) Core(TM) i7-7500U CPU @ 2.70GHz, 2904 Mhz with 2 Cores and 4 Logical Processors.</w:t>
      </w:r>
      <w:r w:rsidR="00A00177" w:rsidRPr="00140353">
        <w:t xml:space="preserve"> </w:t>
      </w:r>
      <w:r w:rsidRPr="00140353">
        <w:t>This hardware had 12GB RAM.</w:t>
      </w:r>
    </w:p>
    <w:p w14:paraId="03A9026A" w14:textId="34DCCC23" w:rsidR="00A00177" w:rsidRPr="00140353" w:rsidRDefault="009F2C21">
      <w:r w:rsidRPr="00140353">
        <w:rPr>
          <w:b/>
          <w:bCs/>
        </w:rPr>
        <w:t>Optimization</w:t>
      </w:r>
      <w:r w:rsidRPr="00140353">
        <w:t xml:space="preserve">: Rather than running the 300,000 allocation schemes sequentially, we parallelized the process by utilizing the </w:t>
      </w:r>
      <w:r w:rsidR="008F4CE7">
        <w:t>"</w:t>
      </w:r>
      <w:r w:rsidRPr="00140353">
        <w:t>RSUBMIT</w:t>
      </w:r>
      <w:r w:rsidR="008F4CE7">
        <w:t>"</w:t>
      </w:r>
      <w:r w:rsidRPr="00140353">
        <w:t xml:space="preserve"> statement in SAS. </w:t>
      </w:r>
      <w:r w:rsidR="00DE7484">
        <w:t>Paral</w:t>
      </w:r>
      <w:r w:rsidR="00D73F15">
        <w:t>le</w:t>
      </w:r>
      <w:r w:rsidR="00DE7484">
        <w:t>l processes</w:t>
      </w:r>
      <w:r w:rsidRPr="00140353">
        <w:t xml:space="preserve"> allowed us to execute three statements in a remote SAS session </w:t>
      </w:r>
      <w:r w:rsidR="007D0E96">
        <w:t>with</w:t>
      </w:r>
      <w:r w:rsidRPr="00140353">
        <w:t xml:space="preserve"> </w:t>
      </w:r>
      <w:r w:rsidR="006B2291" w:rsidRPr="00140353">
        <w:t>three</w:t>
      </w:r>
      <w:r w:rsidRPr="00140353">
        <w:t xml:space="preserve"> logical processors. This</w:t>
      </w:r>
      <w:r w:rsidR="00DE7484">
        <w:t xml:space="preserve"> method</w:t>
      </w:r>
      <w:r w:rsidRPr="00140353">
        <w:t xml:space="preserve"> reduced our computation time by </w:t>
      </w:r>
      <w:r w:rsidR="00B37296" w:rsidRPr="00140353">
        <w:t>approximately a</w:t>
      </w:r>
      <w:r w:rsidRPr="00140353">
        <w:t xml:space="preserve"> third.</w:t>
      </w:r>
      <w:r w:rsidR="00A00177" w:rsidRPr="00140353">
        <w:br w:type="page"/>
      </w:r>
    </w:p>
    <w:p w14:paraId="79B5AFA5" w14:textId="77777777" w:rsidR="00321271" w:rsidRPr="00140353" w:rsidRDefault="00321271" w:rsidP="28458656">
      <w:pPr>
        <w:rPr>
          <w:b/>
          <w:bCs/>
          <w:u w:val="single"/>
        </w:rPr>
        <w:sectPr w:rsidR="00321271" w:rsidRPr="00140353">
          <w:pgSz w:w="12240" w:h="15840"/>
          <w:pgMar w:top="1440" w:right="1440" w:bottom="1440" w:left="1440" w:header="708" w:footer="708" w:gutter="0"/>
          <w:cols w:space="708"/>
          <w:docGrid w:linePitch="360"/>
        </w:sectPr>
      </w:pPr>
    </w:p>
    <w:p w14:paraId="045912B8" w14:textId="5D98994E" w:rsidR="008C6302" w:rsidRPr="00140353" w:rsidRDefault="28458656" w:rsidP="28458656">
      <w:r w:rsidRPr="00140353">
        <w:rPr>
          <w:b/>
          <w:bCs/>
          <w:u w:val="single"/>
        </w:rPr>
        <w:lastRenderedPageBreak/>
        <w:t xml:space="preserve">Appendix </w:t>
      </w:r>
      <w:r w:rsidR="00F06657" w:rsidRPr="00140353">
        <w:rPr>
          <w:b/>
          <w:bCs/>
          <w:u w:val="single"/>
        </w:rPr>
        <w:t>9</w:t>
      </w:r>
      <w:r w:rsidRPr="00140353">
        <w:t>:</w:t>
      </w:r>
      <w:r w:rsidR="00611D2D" w:rsidRPr="00140353">
        <w:t xml:space="preserve"> The </w:t>
      </w:r>
      <w:r w:rsidR="00D413B3">
        <w:t>percentage</w:t>
      </w:r>
      <w:r w:rsidR="00611D2D" w:rsidRPr="00140353">
        <w:t xml:space="preserve"> of times each of the </w:t>
      </w:r>
      <w:r w:rsidR="00737CC6" w:rsidRPr="00140353">
        <w:t>15</w:t>
      </w:r>
      <w:r w:rsidR="00C54D39" w:rsidRPr="00140353">
        <w:t>6</w:t>
      </w:r>
      <w:r w:rsidR="00611D2D" w:rsidRPr="00140353">
        <w:t xml:space="preserve"> baseline </w:t>
      </w:r>
      <w:r w:rsidR="00B54A21">
        <w:t>characteristic</w:t>
      </w:r>
      <w:r w:rsidR="00611D2D" w:rsidRPr="00140353">
        <w:t xml:space="preserve">s </w:t>
      </w:r>
      <w:r w:rsidR="00DA3652">
        <w:t>was</w:t>
      </w:r>
      <w:r w:rsidR="00611D2D" w:rsidRPr="00140353">
        <w:t xml:space="preserve"> balanced across 1000 randomization schemes</w:t>
      </w:r>
      <w:r w:rsidR="00D94615" w:rsidRPr="00140353">
        <w:t xml:space="preserve"> </w:t>
      </w:r>
      <w:r w:rsidR="00DA3652">
        <w:t xml:space="preserve">for </w:t>
      </w:r>
      <w:r w:rsidR="00331989">
        <w:t>the</w:t>
      </w:r>
      <w:r w:rsidR="00DA3652">
        <w:t xml:space="preserve"> three techniques.</w:t>
      </w:r>
    </w:p>
    <w:tbl>
      <w:tblPr>
        <w:tblW w:w="124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198"/>
        <w:gridCol w:w="2210"/>
        <w:gridCol w:w="2125"/>
        <w:gridCol w:w="2268"/>
      </w:tblGrid>
      <w:tr w:rsidR="008C6302" w:rsidRPr="00140353" w14:paraId="62FA9355" w14:textId="77777777" w:rsidTr="005876A2">
        <w:trPr>
          <w:trHeight w:val="311"/>
        </w:trPr>
        <w:tc>
          <w:tcPr>
            <w:tcW w:w="2672" w:type="dxa"/>
            <w:vMerge w:val="restart"/>
            <w:shd w:val="clear" w:color="auto" w:fill="auto"/>
          </w:tcPr>
          <w:p w14:paraId="38CEA33D" w14:textId="578C3AB5" w:rsidR="008C6302" w:rsidRPr="00140353" w:rsidRDefault="000200D4" w:rsidP="006E5A8A">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Baseline characteristic</w:t>
            </w:r>
          </w:p>
        </w:tc>
        <w:tc>
          <w:tcPr>
            <w:tcW w:w="3198" w:type="dxa"/>
            <w:vMerge w:val="restart"/>
            <w:shd w:val="clear" w:color="auto" w:fill="auto"/>
          </w:tcPr>
          <w:p w14:paraId="6A5933DF" w14:textId="1742C741" w:rsidR="008C6302" w:rsidRPr="00140353" w:rsidRDefault="008C6302" w:rsidP="006E5A8A">
            <w:pPr>
              <w:spacing w:after="0" w:line="240" w:lineRule="auto"/>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Value</w:t>
            </w:r>
          </w:p>
        </w:tc>
        <w:tc>
          <w:tcPr>
            <w:tcW w:w="6603" w:type="dxa"/>
            <w:gridSpan w:val="3"/>
            <w:shd w:val="clear" w:color="auto" w:fill="auto"/>
          </w:tcPr>
          <w:p w14:paraId="796CEE30" w14:textId="7865D725" w:rsidR="008C6302" w:rsidRPr="00140353" w:rsidRDefault="008C6302" w:rsidP="006E5A8A">
            <w:pPr>
              <w:spacing w:after="0" w:line="240" w:lineRule="auto"/>
              <w:jc w:val="center"/>
              <w:rPr>
                <w:rFonts w:ascii="Calibri" w:eastAsia="Times New Roman" w:hAnsi="Calibri" w:cs="Calibri"/>
                <w:b/>
                <w:bCs/>
                <w:color w:val="000000"/>
                <w:lang w:eastAsia="en-CA"/>
              </w:rPr>
            </w:pPr>
            <w:r>
              <w:rPr>
                <w:b/>
                <w:bCs/>
              </w:rPr>
              <w:t>Constrained randomization</w:t>
            </w:r>
            <w:r w:rsidRPr="00140353">
              <w:rPr>
                <w:b/>
                <w:bCs/>
              </w:rPr>
              <w:t xml:space="preserve"> method</w:t>
            </w:r>
          </w:p>
        </w:tc>
      </w:tr>
      <w:tr w:rsidR="005876A2" w:rsidRPr="00140353" w14:paraId="43EBF44B" w14:textId="77777777" w:rsidTr="005876A2">
        <w:trPr>
          <w:trHeight w:val="346"/>
        </w:trPr>
        <w:tc>
          <w:tcPr>
            <w:tcW w:w="2672" w:type="dxa"/>
            <w:vMerge/>
            <w:shd w:val="clear" w:color="auto" w:fill="auto"/>
            <w:hideMark/>
          </w:tcPr>
          <w:p w14:paraId="267A4568" w14:textId="04CD4F6F" w:rsidR="005876A2" w:rsidRPr="00140353" w:rsidRDefault="005876A2" w:rsidP="006E5A8A">
            <w:pPr>
              <w:spacing w:after="0" w:line="240" w:lineRule="auto"/>
              <w:rPr>
                <w:rFonts w:ascii="Calibri" w:eastAsia="Times New Roman" w:hAnsi="Calibri" w:cs="Calibri"/>
                <w:b/>
                <w:bCs/>
                <w:color w:val="000000"/>
                <w:lang w:eastAsia="en-CA"/>
              </w:rPr>
            </w:pPr>
          </w:p>
        </w:tc>
        <w:tc>
          <w:tcPr>
            <w:tcW w:w="3198" w:type="dxa"/>
            <w:vMerge/>
            <w:shd w:val="clear" w:color="auto" w:fill="auto"/>
            <w:hideMark/>
          </w:tcPr>
          <w:p w14:paraId="3BC57036" w14:textId="09B59C88" w:rsidR="005876A2" w:rsidRPr="00140353" w:rsidRDefault="005876A2" w:rsidP="006E5A8A">
            <w:pPr>
              <w:spacing w:after="0" w:line="240" w:lineRule="auto"/>
              <w:rPr>
                <w:rFonts w:ascii="Calibri" w:eastAsia="Times New Roman" w:hAnsi="Calibri" w:cs="Calibri"/>
                <w:b/>
                <w:bCs/>
                <w:color w:val="000000"/>
                <w:lang w:eastAsia="en-CA"/>
              </w:rPr>
            </w:pPr>
          </w:p>
        </w:tc>
        <w:tc>
          <w:tcPr>
            <w:tcW w:w="2210" w:type="dxa"/>
            <w:shd w:val="clear" w:color="auto" w:fill="auto"/>
            <w:hideMark/>
          </w:tcPr>
          <w:p w14:paraId="206EA1C2" w14:textId="2D834024" w:rsidR="005876A2" w:rsidRPr="00140353" w:rsidRDefault="005876A2" w:rsidP="006E5A8A">
            <w:pPr>
              <w:spacing w:after="0" w:line="240" w:lineRule="auto"/>
              <w:jc w:val="center"/>
              <w:rPr>
                <w:rFonts w:ascii="Calibri" w:eastAsia="Times New Roman" w:hAnsi="Calibri" w:cs="Calibri"/>
                <w:b/>
                <w:bCs/>
                <w:color w:val="000000"/>
                <w:lang w:eastAsia="en-CA"/>
              </w:rPr>
            </w:pPr>
            <w:r w:rsidRPr="00140353">
              <w:rPr>
                <w:rFonts w:ascii="Calibri" w:eastAsia="Times New Roman" w:hAnsi="Calibri" w:cs="Calibri"/>
                <w:b/>
                <w:bCs/>
                <w:color w:val="000000"/>
                <w:lang w:eastAsia="en-CA"/>
              </w:rPr>
              <w:t>Unrestricted</w:t>
            </w:r>
            <w:r>
              <w:rPr>
                <w:rFonts w:ascii="Calibri" w:eastAsia="Times New Roman" w:hAnsi="Calibri" w:cs="Calibri"/>
                <w:b/>
                <w:bCs/>
                <w:color w:val="000000"/>
                <w:lang w:eastAsia="en-CA"/>
              </w:rPr>
              <w:t xml:space="preserve"> / Simple</w:t>
            </w:r>
          </w:p>
        </w:tc>
        <w:tc>
          <w:tcPr>
            <w:tcW w:w="2125" w:type="dxa"/>
            <w:shd w:val="clear" w:color="auto" w:fill="auto"/>
            <w:hideMark/>
          </w:tcPr>
          <w:p w14:paraId="72495A4C" w14:textId="758709FA" w:rsidR="005876A2" w:rsidRPr="00140353" w:rsidRDefault="005876A2" w:rsidP="006E5A8A">
            <w:pPr>
              <w:spacing w:after="0" w:line="240" w:lineRule="auto"/>
              <w:jc w:val="center"/>
              <w:rPr>
                <w:rFonts w:ascii="Calibri" w:eastAsia="Times New Roman" w:hAnsi="Calibri" w:cs="Calibri"/>
                <w:b/>
                <w:bCs/>
                <w:color w:val="000000"/>
                <w:lang w:eastAsia="en-CA"/>
              </w:rPr>
            </w:pPr>
            <w:r>
              <w:rPr>
                <w:b/>
                <w:bCs/>
              </w:rPr>
              <w:t xml:space="preserve">Prognostic </w:t>
            </w:r>
            <w:r w:rsidR="000200D4">
              <w:rPr>
                <w:b/>
                <w:bCs/>
              </w:rPr>
              <w:t>baseline characteristic</w:t>
            </w:r>
            <w:r>
              <w:rPr>
                <w:b/>
                <w:bCs/>
              </w:rPr>
              <w:t>s</w:t>
            </w:r>
          </w:p>
        </w:tc>
        <w:tc>
          <w:tcPr>
            <w:tcW w:w="2268" w:type="dxa"/>
            <w:shd w:val="clear" w:color="auto" w:fill="auto"/>
            <w:hideMark/>
          </w:tcPr>
          <w:p w14:paraId="193F8FB2" w14:textId="6570D8F2" w:rsidR="005876A2" w:rsidRPr="00140353" w:rsidRDefault="005876A2" w:rsidP="006E5A8A">
            <w:pPr>
              <w:spacing w:after="0" w:line="240" w:lineRule="auto"/>
              <w:jc w:val="center"/>
              <w:rPr>
                <w:rFonts w:ascii="Calibri" w:eastAsia="Times New Roman" w:hAnsi="Calibri" w:cs="Calibri"/>
                <w:b/>
                <w:bCs/>
                <w:color w:val="000000"/>
                <w:lang w:eastAsia="en-CA"/>
              </w:rPr>
            </w:pPr>
            <w:r>
              <w:rPr>
                <w:b/>
                <w:bCs/>
              </w:rPr>
              <w:t>P</w:t>
            </w:r>
            <w:r w:rsidRPr="00F01562">
              <w:rPr>
                <w:b/>
                <w:bCs/>
              </w:rPr>
              <w:t xml:space="preserve">rincipal </w:t>
            </w:r>
            <w:r>
              <w:rPr>
                <w:b/>
                <w:bCs/>
              </w:rPr>
              <w:t>components</w:t>
            </w:r>
          </w:p>
        </w:tc>
      </w:tr>
      <w:tr w:rsidR="005876A2" w:rsidRPr="00140353" w14:paraId="7439EAF6" w14:textId="77777777" w:rsidTr="005876A2">
        <w:trPr>
          <w:trHeight w:val="600"/>
        </w:trPr>
        <w:tc>
          <w:tcPr>
            <w:tcW w:w="2672" w:type="dxa"/>
            <w:shd w:val="clear" w:color="auto" w:fill="auto"/>
            <w:hideMark/>
          </w:tcPr>
          <w:p w14:paraId="4E07B2FE" w14:textId="67E5F7C5" w:rsidR="005876A2" w:rsidRPr="00140353" w:rsidRDefault="00D413B3" w:rsidP="00CB1E4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Center</w:t>
            </w:r>
            <w:r w:rsidR="005876A2" w:rsidRPr="00140353">
              <w:rPr>
                <w:rFonts w:ascii="Calibri" w:eastAsia="Times New Roman" w:hAnsi="Calibri" w:cs="Calibri"/>
                <w:color w:val="000000"/>
                <w:lang w:eastAsia="en-CA"/>
              </w:rPr>
              <w:t xml:space="preserve"> Size</w:t>
            </w:r>
          </w:p>
        </w:tc>
        <w:tc>
          <w:tcPr>
            <w:tcW w:w="3198" w:type="dxa"/>
            <w:shd w:val="clear" w:color="auto" w:fill="auto"/>
            <w:hideMark/>
          </w:tcPr>
          <w:p w14:paraId="186A9AA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4CBB02F5" w14:textId="1303E569" w:rsidR="005876A2" w:rsidRPr="00140353" w:rsidRDefault="005876A2" w:rsidP="00CB1E49">
            <w:pPr>
              <w:spacing w:after="0" w:line="240" w:lineRule="auto"/>
              <w:jc w:val="center"/>
              <w:rPr>
                <w:rFonts w:ascii="Calibri" w:eastAsia="Times New Roman" w:hAnsi="Calibri" w:cs="Calibri"/>
                <w:color w:val="000000"/>
                <w:lang w:eastAsia="en-CA"/>
              </w:rPr>
            </w:pPr>
            <w:r w:rsidRPr="00C661CB">
              <w:t>32.9%</w:t>
            </w:r>
          </w:p>
        </w:tc>
        <w:tc>
          <w:tcPr>
            <w:tcW w:w="2125" w:type="dxa"/>
            <w:shd w:val="clear" w:color="auto" w:fill="auto"/>
          </w:tcPr>
          <w:p w14:paraId="22CF09CF" w14:textId="5851AB91" w:rsidR="005876A2" w:rsidRPr="00140353" w:rsidRDefault="005876A2" w:rsidP="00CB1E49">
            <w:pPr>
              <w:spacing w:after="0" w:line="240" w:lineRule="auto"/>
              <w:jc w:val="center"/>
              <w:rPr>
                <w:rFonts w:ascii="Calibri" w:eastAsia="Times New Roman" w:hAnsi="Calibri" w:cs="Calibri"/>
                <w:color w:val="000000"/>
                <w:lang w:eastAsia="en-CA"/>
              </w:rPr>
            </w:pPr>
            <w:r w:rsidRPr="00C661CB">
              <w:t>41.8%</w:t>
            </w:r>
          </w:p>
        </w:tc>
        <w:tc>
          <w:tcPr>
            <w:tcW w:w="2268" w:type="dxa"/>
            <w:shd w:val="clear" w:color="auto" w:fill="auto"/>
          </w:tcPr>
          <w:p w14:paraId="60431CB6" w14:textId="240FB17E" w:rsidR="005876A2" w:rsidRPr="00140353" w:rsidRDefault="005876A2" w:rsidP="00CB1E49">
            <w:pPr>
              <w:spacing w:after="0" w:line="240" w:lineRule="auto"/>
              <w:jc w:val="center"/>
              <w:rPr>
                <w:rFonts w:ascii="Calibri" w:eastAsia="Times New Roman" w:hAnsi="Calibri" w:cs="Calibri"/>
                <w:color w:val="000000"/>
                <w:lang w:eastAsia="en-CA"/>
              </w:rPr>
            </w:pPr>
            <w:r w:rsidRPr="00C661CB">
              <w:t>38.7%</w:t>
            </w:r>
          </w:p>
        </w:tc>
      </w:tr>
      <w:tr w:rsidR="005876A2" w:rsidRPr="00140353" w14:paraId="6AFEE0AC" w14:textId="77777777" w:rsidTr="005876A2">
        <w:trPr>
          <w:trHeight w:val="900"/>
        </w:trPr>
        <w:tc>
          <w:tcPr>
            <w:tcW w:w="2672" w:type="dxa"/>
            <w:shd w:val="clear" w:color="auto" w:fill="auto"/>
            <w:hideMark/>
          </w:tcPr>
          <w:p w14:paraId="6CF7E4F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Composite outcome of CV-related death and major CV-related hospitalization ++</w:t>
            </w:r>
          </w:p>
        </w:tc>
        <w:tc>
          <w:tcPr>
            <w:tcW w:w="3198" w:type="dxa"/>
            <w:shd w:val="clear" w:color="auto" w:fill="auto"/>
            <w:noWrap/>
            <w:vAlign w:val="bottom"/>
            <w:hideMark/>
          </w:tcPr>
          <w:p w14:paraId="7D17AC7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Rate (per person-year)</w:t>
            </w:r>
          </w:p>
        </w:tc>
        <w:tc>
          <w:tcPr>
            <w:tcW w:w="2210" w:type="dxa"/>
            <w:shd w:val="clear" w:color="auto" w:fill="auto"/>
            <w:hideMark/>
          </w:tcPr>
          <w:p w14:paraId="10408895" w14:textId="320BE965" w:rsidR="005876A2" w:rsidRPr="00140353" w:rsidRDefault="005876A2" w:rsidP="00CB1E49">
            <w:pPr>
              <w:spacing w:after="0" w:line="240" w:lineRule="auto"/>
              <w:jc w:val="center"/>
              <w:rPr>
                <w:rFonts w:ascii="Calibri" w:eastAsia="Times New Roman" w:hAnsi="Calibri" w:cs="Calibri"/>
                <w:color w:val="000000"/>
                <w:lang w:eastAsia="en-CA"/>
              </w:rPr>
            </w:pPr>
            <w:r w:rsidRPr="00C661CB">
              <w:t>32.5%</w:t>
            </w:r>
          </w:p>
        </w:tc>
        <w:tc>
          <w:tcPr>
            <w:tcW w:w="2125" w:type="dxa"/>
            <w:shd w:val="clear" w:color="auto" w:fill="auto"/>
          </w:tcPr>
          <w:p w14:paraId="0BB7BF6E" w14:textId="092F6ECA" w:rsidR="005876A2" w:rsidRPr="00140353" w:rsidRDefault="005876A2" w:rsidP="00CB1E49">
            <w:pPr>
              <w:spacing w:after="0" w:line="240" w:lineRule="auto"/>
              <w:jc w:val="center"/>
              <w:rPr>
                <w:rFonts w:ascii="Calibri" w:eastAsia="Times New Roman" w:hAnsi="Calibri" w:cs="Calibri"/>
                <w:color w:val="000000"/>
                <w:lang w:eastAsia="en-CA"/>
              </w:rPr>
            </w:pPr>
            <w:r w:rsidRPr="00C661CB">
              <w:t>36.2%</w:t>
            </w:r>
          </w:p>
        </w:tc>
        <w:tc>
          <w:tcPr>
            <w:tcW w:w="2268" w:type="dxa"/>
            <w:shd w:val="clear" w:color="auto" w:fill="auto"/>
          </w:tcPr>
          <w:p w14:paraId="24B1F31B" w14:textId="21A6BCB8" w:rsidR="005876A2" w:rsidRPr="00140353" w:rsidRDefault="005876A2" w:rsidP="00CB1E49">
            <w:pPr>
              <w:spacing w:after="0" w:line="240" w:lineRule="auto"/>
              <w:jc w:val="center"/>
              <w:rPr>
                <w:rFonts w:ascii="Calibri" w:eastAsia="Times New Roman" w:hAnsi="Calibri" w:cs="Calibri"/>
                <w:color w:val="000000"/>
                <w:lang w:eastAsia="en-CA"/>
              </w:rPr>
            </w:pPr>
            <w:r w:rsidRPr="00C661CB">
              <w:t>33.5%</w:t>
            </w:r>
          </w:p>
        </w:tc>
      </w:tr>
      <w:tr w:rsidR="005876A2" w:rsidRPr="00140353" w14:paraId="1600E41C" w14:textId="77777777" w:rsidTr="005876A2">
        <w:trPr>
          <w:trHeight w:val="600"/>
        </w:trPr>
        <w:tc>
          <w:tcPr>
            <w:tcW w:w="2672" w:type="dxa"/>
            <w:vMerge w:val="restart"/>
            <w:shd w:val="clear" w:color="auto" w:fill="auto"/>
            <w:hideMark/>
          </w:tcPr>
          <w:p w14:paraId="4EFE041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Age (years)</w:t>
            </w:r>
          </w:p>
        </w:tc>
        <w:tc>
          <w:tcPr>
            <w:tcW w:w="3198" w:type="dxa"/>
            <w:shd w:val="clear" w:color="auto" w:fill="auto"/>
            <w:hideMark/>
          </w:tcPr>
          <w:p w14:paraId="01EEFB7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4830A372" w14:textId="350176A6" w:rsidR="005876A2" w:rsidRPr="00140353" w:rsidRDefault="005876A2" w:rsidP="00CB1E49">
            <w:pPr>
              <w:spacing w:after="0" w:line="240" w:lineRule="auto"/>
              <w:jc w:val="center"/>
              <w:rPr>
                <w:rFonts w:ascii="Calibri" w:eastAsia="Times New Roman" w:hAnsi="Calibri" w:cs="Calibri"/>
                <w:color w:val="000000"/>
                <w:lang w:eastAsia="en-CA"/>
              </w:rPr>
            </w:pPr>
            <w:r w:rsidRPr="00C661CB">
              <w:t>95.3%</w:t>
            </w:r>
          </w:p>
        </w:tc>
        <w:tc>
          <w:tcPr>
            <w:tcW w:w="2125" w:type="dxa"/>
            <w:shd w:val="clear" w:color="auto" w:fill="auto"/>
          </w:tcPr>
          <w:p w14:paraId="1A6A6F1E" w14:textId="4E86CB0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c>
          <w:tcPr>
            <w:tcW w:w="2268" w:type="dxa"/>
            <w:shd w:val="clear" w:color="auto" w:fill="auto"/>
          </w:tcPr>
          <w:p w14:paraId="22E8476A" w14:textId="584F5DF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99.2%</w:t>
            </w:r>
          </w:p>
        </w:tc>
      </w:tr>
      <w:tr w:rsidR="005876A2" w:rsidRPr="00140353" w14:paraId="1D84CBC1" w14:textId="77777777" w:rsidTr="005876A2">
        <w:trPr>
          <w:trHeight w:val="300"/>
        </w:trPr>
        <w:tc>
          <w:tcPr>
            <w:tcW w:w="2672" w:type="dxa"/>
            <w:vMerge/>
            <w:vAlign w:val="center"/>
            <w:hideMark/>
          </w:tcPr>
          <w:p w14:paraId="3B3BBE38"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DFD3F1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&lt; 65</w:t>
            </w:r>
          </w:p>
        </w:tc>
        <w:tc>
          <w:tcPr>
            <w:tcW w:w="2210" w:type="dxa"/>
            <w:shd w:val="clear" w:color="auto" w:fill="auto"/>
            <w:hideMark/>
          </w:tcPr>
          <w:p w14:paraId="776A198A" w14:textId="4C00A391" w:rsidR="005876A2" w:rsidRPr="00140353" w:rsidRDefault="005876A2" w:rsidP="00CB1E49">
            <w:pPr>
              <w:spacing w:after="0" w:line="240" w:lineRule="auto"/>
              <w:jc w:val="center"/>
              <w:rPr>
                <w:rFonts w:ascii="Calibri" w:eastAsia="Times New Roman" w:hAnsi="Calibri" w:cs="Calibri"/>
                <w:color w:val="000000"/>
                <w:lang w:eastAsia="en-CA"/>
              </w:rPr>
            </w:pPr>
            <w:r w:rsidRPr="00C661CB">
              <w:t>97.8%</w:t>
            </w:r>
          </w:p>
        </w:tc>
        <w:tc>
          <w:tcPr>
            <w:tcW w:w="2125" w:type="dxa"/>
            <w:shd w:val="clear" w:color="auto" w:fill="auto"/>
          </w:tcPr>
          <w:p w14:paraId="2FE1BA8C" w14:textId="594326D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c>
          <w:tcPr>
            <w:tcW w:w="2268" w:type="dxa"/>
            <w:shd w:val="clear" w:color="auto" w:fill="auto"/>
          </w:tcPr>
          <w:p w14:paraId="7F8DDD2C" w14:textId="5AB79CE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69FB0037" w14:textId="77777777" w:rsidTr="005876A2">
        <w:trPr>
          <w:trHeight w:val="300"/>
        </w:trPr>
        <w:tc>
          <w:tcPr>
            <w:tcW w:w="2672" w:type="dxa"/>
            <w:vMerge/>
            <w:vAlign w:val="center"/>
            <w:hideMark/>
          </w:tcPr>
          <w:p w14:paraId="0A895F1E"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312C31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65 to 74</w:t>
            </w:r>
          </w:p>
        </w:tc>
        <w:tc>
          <w:tcPr>
            <w:tcW w:w="2210" w:type="dxa"/>
            <w:shd w:val="clear" w:color="auto" w:fill="auto"/>
            <w:hideMark/>
          </w:tcPr>
          <w:p w14:paraId="11D46DD2" w14:textId="3E06BEA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2E8FD3C0" w14:textId="30C9763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4DC72C1C" w14:textId="22DC60C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9EF0C77" w14:textId="77777777" w:rsidTr="005876A2">
        <w:trPr>
          <w:trHeight w:val="300"/>
        </w:trPr>
        <w:tc>
          <w:tcPr>
            <w:tcW w:w="2672" w:type="dxa"/>
            <w:vMerge/>
            <w:vAlign w:val="center"/>
            <w:hideMark/>
          </w:tcPr>
          <w:p w14:paraId="5D442DB2"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B99FF3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75 to 84</w:t>
            </w:r>
          </w:p>
        </w:tc>
        <w:tc>
          <w:tcPr>
            <w:tcW w:w="2210" w:type="dxa"/>
            <w:shd w:val="clear" w:color="auto" w:fill="auto"/>
            <w:hideMark/>
          </w:tcPr>
          <w:p w14:paraId="7DE012D4" w14:textId="11BF6F4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4D36E6E4" w14:textId="2DBAAD8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69928DB" w14:textId="6FE41648"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B362D88" w14:textId="77777777" w:rsidTr="005876A2">
        <w:trPr>
          <w:trHeight w:val="300"/>
        </w:trPr>
        <w:tc>
          <w:tcPr>
            <w:tcW w:w="2672" w:type="dxa"/>
            <w:vMerge/>
            <w:vAlign w:val="center"/>
            <w:hideMark/>
          </w:tcPr>
          <w:p w14:paraId="32BDE109"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396EEBC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85 to 105</w:t>
            </w:r>
          </w:p>
        </w:tc>
        <w:tc>
          <w:tcPr>
            <w:tcW w:w="2210" w:type="dxa"/>
            <w:shd w:val="clear" w:color="auto" w:fill="auto"/>
            <w:hideMark/>
          </w:tcPr>
          <w:p w14:paraId="6F577B58" w14:textId="3941BE9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18B7A077" w14:textId="7650D4C7"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788103E" w14:textId="49EACA2F"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30B08802" w14:textId="77777777" w:rsidTr="005876A2">
        <w:trPr>
          <w:trHeight w:val="300"/>
        </w:trPr>
        <w:tc>
          <w:tcPr>
            <w:tcW w:w="2672" w:type="dxa"/>
            <w:shd w:val="clear" w:color="auto" w:fill="auto"/>
            <w:hideMark/>
          </w:tcPr>
          <w:p w14:paraId="487D98A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Sex</w:t>
            </w:r>
          </w:p>
        </w:tc>
        <w:tc>
          <w:tcPr>
            <w:tcW w:w="3198" w:type="dxa"/>
            <w:shd w:val="clear" w:color="auto" w:fill="auto"/>
            <w:hideMark/>
          </w:tcPr>
          <w:p w14:paraId="15569EE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Male</w:t>
            </w:r>
          </w:p>
        </w:tc>
        <w:tc>
          <w:tcPr>
            <w:tcW w:w="2210" w:type="dxa"/>
            <w:shd w:val="clear" w:color="auto" w:fill="auto"/>
            <w:hideMark/>
          </w:tcPr>
          <w:p w14:paraId="371BDCE3" w14:textId="2A96E7B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BF151E6" w14:textId="2C5D354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F0CFB96" w14:textId="569832F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8BBFCBD" w14:textId="77777777" w:rsidTr="005876A2">
        <w:trPr>
          <w:trHeight w:val="300"/>
        </w:trPr>
        <w:tc>
          <w:tcPr>
            <w:tcW w:w="2672" w:type="dxa"/>
            <w:shd w:val="clear" w:color="auto" w:fill="auto"/>
            <w:hideMark/>
          </w:tcPr>
          <w:p w14:paraId="7F5E8FB0" w14:textId="6F2E1778" w:rsidR="005876A2" w:rsidRPr="00140353" w:rsidRDefault="00C4337A" w:rsidP="00CB1E49">
            <w:pPr>
              <w:spacing w:after="0" w:line="240" w:lineRule="auto"/>
              <w:rPr>
                <w:rFonts w:ascii="Calibri" w:eastAsia="Times New Roman" w:hAnsi="Calibri" w:cs="Calibri"/>
                <w:color w:val="000000"/>
                <w:lang w:eastAsia="en-CA"/>
              </w:rPr>
            </w:pPr>
            <w:r w:rsidRPr="00DB0349">
              <w:rPr>
                <w:rFonts w:ascii="Calibri" w:eastAsia="Times New Roman" w:hAnsi="Calibri" w:cs="Calibri"/>
                <w:color w:val="000000"/>
                <w:lang w:eastAsia="en-CA"/>
              </w:rPr>
              <w:t xml:space="preserve">Living in </w:t>
            </w:r>
            <w:r>
              <w:rPr>
                <w:rFonts w:ascii="Calibri" w:eastAsia="Times New Roman" w:hAnsi="Calibri" w:cs="Calibri"/>
                <w:color w:val="000000"/>
                <w:lang w:eastAsia="en-CA"/>
              </w:rPr>
              <w:t>a r</w:t>
            </w:r>
            <w:r w:rsidRPr="00DB0349">
              <w:rPr>
                <w:rFonts w:ascii="Calibri" w:eastAsia="Times New Roman" w:hAnsi="Calibri" w:cs="Calibri"/>
                <w:color w:val="000000"/>
                <w:lang w:eastAsia="en-CA"/>
              </w:rPr>
              <w:t>ural area</w:t>
            </w:r>
          </w:p>
        </w:tc>
        <w:tc>
          <w:tcPr>
            <w:tcW w:w="3198" w:type="dxa"/>
            <w:shd w:val="clear" w:color="auto" w:fill="auto"/>
            <w:hideMark/>
          </w:tcPr>
          <w:p w14:paraId="69BB406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FA2BE28" w14:textId="1F73FCBC" w:rsidR="005876A2" w:rsidRPr="00140353" w:rsidRDefault="005876A2" w:rsidP="00CB1E49">
            <w:pPr>
              <w:spacing w:after="0" w:line="240" w:lineRule="auto"/>
              <w:jc w:val="center"/>
              <w:rPr>
                <w:rFonts w:ascii="Calibri" w:eastAsia="Times New Roman" w:hAnsi="Calibri" w:cs="Calibri"/>
                <w:color w:val="000000"/>
                <w:lang w:eastAsia="en-CA"/>
              </w:rPr>
            </w:pPr>
            <w:r w:rsidRPr="00C661CB">
              <w:t>63.0%</w:t>
            </w:r>
          </w:p>
        </w:tc>
        <w:tc>
          <w:tcPr>
            <w:tcW w:w="2125" w:type="dxa"/>
            <w:shd w:val="clear" w:color="auto" w:fill="auto"/>
          </w:tcPr>
          <w:p w14:paraId="2C361281" w14:textId="641A3B7E" w:rsidR="005876A2" w:rsidRPr="00140353" w:rsidRDefault="005876A2" w:rsidP="00CB1E49">
            <w:pPr>
              <w:spacing w:after="0" w:line="240" w:lineRule="auto"/>
              <w:jc w:val="center"/>
              <w:rPr>
                <w:rFonts w:ascii="Calibri" w:eastAsia="Times New Roman" w:hAnsi="Calibri" w:cs="Calibri"/>
                <w:color w:val="000000"/>
                <w:lang w:eastAsia="en-CA"/>
              </w:rPr>
            </w:pPr>
            <w:r w:rsidRPr="00C661CB">
              <w:t>84.2%</w:t>
            </w:r>
          </w:p>
        </w:tc>
        <w:tc>
          <w:tcPr>
            <w:tcW w:w="2268" w:type="dxa"/>
            <w:shd w:val="clear" w:color="auto" w:fill="auto"/>
          </w:tcPr>
          <w:p w14:paraId="4A11DE17" w14:textId="06730B5D" w:rsidR="005876A2" w:rsidRPr="00140353" w:rsidRDefault="005876A2" w:rsidP="00CB1E49">
            <w:pPr>
              <w:spacing w:after="0" w:line="240" w:lineRule="auto"/>
              <w:jc w:val="center"/>
              <w:rPr>
                <w:rFonts w:ascii="Calibri" w:eastAsia="Times New Roman" w:hAnsi="Calibri" w:cs="Calibri"/>
                <w:color w:val="000000"/>
                <w:lang w:eastAsia="en-CA"/>
              </w:rPr>
            </w:pPr>
            <w:r w:rsidRPr="00C661CB">
              <w:t>65.8%</w:t>
            </w:r>
          </w:p>
        </w:tc>
      </w:tr>
      <w:tr w:rsidR="005876A2" w:rsidRPr="00140353" w14:paraId="2B472919" w14:textId="77777777" w:rsidTr="005876A2">
        <w:trPr>
          <w:trHeight w:val="300"/>
        </w:trPr>
        <w:tc>
          <w:tcPr>
            <w:tcW w:w="2672" w:type="dxa"/>
            <w:vMerge w:val="restart"/>
            <w:shd w:val="clear" w:color="auto" w:fill="auto"/>
            <w:hideMark/>
          </w:tcPr>
          <w:p w14:paraId="3EDBB18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Neighbourhood Income Quintile</w:t>
            </w:r>
          </w:p>
        </w:tc>
        <w:tc>
          <w:tcPr>
            <w:tcW w:w="3198" w:type="dxa"/>
            <w:shd w:val="clear" w:color="auto" w:fill="auto"/>
            <w:hideMark/>
          </w:tcPr>
          <w:p w14:paraId="0D36843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w:t>
            </w:r>
          </w:p>
        </w:tc>
        <w:tc>
          <w:tcPr>
            <w:tcW w:w="2210" w:type="dxa"/>
            <w:shd w:val="clear" w:color="auto" w:fill="auto"/>
            <w:hideMark/>
          </w:tcPr>
          <w:p w14:paraId="7F7A718A" w14:textId="3885FE10" w:rsidR="005876A2" w:rsidRPr="00140353" w:rsidRDefault="005876A2" w:rsidP="00CB1E49">
            <w:pPr>
              <w:spacing w:after="0" w:line="240" w:lineRule="auto"/>
              <w:jc w:val="center"/>
              <w:rPr>
                <w:rFonts w:ascii="Calibri" w:eastAsia="Times New Roman" w:hAnsi="Calibri" w:cs="Calibri"/>
                <w:color w:val="000000"/>
                <w:lang w:eastAsia="en-CA"/>
              </w:rPr>
            </w:pPr>
            <w:r w:rsidRPr="00C661CB">
              <w:t>77.5%</w:t>
            </w:r>
          </w:p>
        </w:tc>
        <w:tc>
          <w:tcPr>
            <w:tcW w:w="2125" w:type="dxa"/>
            <w:shd w:val="clear" w:color="auto" w:fill="auto"/>
          </w:tcPr>
          <w:p w14:paraId="408331F5" w14:textId="7FEA0A2F" w:rsidR="005876A2" w:rsidRPr="00140353" w:rsidRDefault="005876A2" w:rsidP="00CB1E49">
            <w:pPr>
              <w:spacing w:after="0" w:line="240" w:lineRule="auto"/>
              <w:jc w:val="center"/>
              <w:rPr>
                <w:rFonts w:ascii="Calibri" w:eastAsia="Times New Roman" w:hAnsi="Calibri" w:cs="Calibri"/>
                <w:color w:val="000000"/>
                <w:lang w:eastAsia="en-CA"/>
              </w:rPr>
            </w:pPr>
            <w:r w:rsidRPr="00C661CB">
              <w:t>77.0%</w:t>
            </w:r>
          </w:p>
        </w:tc>
        <w:tc>
          <w:tcPr>
            <w:tcW w:w="2268" w:type="dxa"/>
            <w:shd w:val="clear" w:color="auto" w:fill="auto"/>
          </w:tcPr>
          <w:p w14:paraId="676CA845" w14:textId="3A005C44" w:rsidR="005876A2" w:rsidRPr="00140353" w:rsidRDefault="005876A2" w:rsidP="00CB1E49">
            <w:pPr>
              <w:spacing w:after="0" w:line="240" w:lineRule="auto"/>
              <w:jc w:val="center"/>
              <w:rPr>
                <w:rFonts w:ascii="Calibri" w:eastAsia="Times New Roman" w:hAnsi="Calibri" w:cs="Calibri"/>
                <w:color w:val="000000"/>
                <w:lang w:eastAsia="en-CA"/>
              </w:rPr>
            </w:pPr>
            <w:r w:rsidRPr="00C661CB">
              <w:t>75.3%</w:t>
            </w:r>
          </w:p>
        </w:tc>
      </w:tr>
      <w:tr w:rsidR="005876A2" w:rsidRPr="00140353" w14:paraId="6E569C0A" w14:textId="77777777" w:rsidTr="005876A2">
        <w:trPr>
          <w:trHeight w:val="300"/>
        </w:trPr>
        <w:tc>
          <w:tcPr>
            <w:tcW w:w="2672" w:type="dxa"/>
            <w:vMerge/>
            <w:vAlign w:val="center"/>
            <w:hideMark/>
          </w:tcPr>
          <w:p w14:paraId="640065DE"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E50E1E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2</w:t>
            </w:r>
          </w:p>
        </w:tc>
        <w:tc>
          <w:tcPr>
            <w:tcW w:w="2210" w:type="dxa"/>
            <w:shd w:val="clear" w:color="auto" w:fill="auto"/>
            <w:hideMark/>
          </w:tcPr>
          <w:p w14:paraId="7FF7E044" w14:textId="30D79E9F" w:rsidR="005876A2" w:rsidRPr="00140353" w:rsidRDefault="005876A2" w:rsidP="00CB1E49">
            <w:pPr>
              <w:spacing w:after="0" w:line="240" w:lineRule="auto"/>
              <w:jc w:val="center"/>
              <w:rPr>
                <w:rFonts w:ascii="Calibri" w:eastAsia="Times New Roman" w:hAnsi="Calibri" w:cs="Calibri"/>
                <w:color w:val="000000"/>
                <w:lang w:eastAsia="en-CA"/>
              </w:rPr>
            </w:pPr>
            <w:r w:rsidRPr="00C661CB">
              <w:t>98.8%</w:t>
            </w:r>
          </w:p>
        </w:tc>
        <w:tc>
          <w:tcPr>
            <w:tcW w:w="2125" w:type="dxa"/>
            <w:shd w:val="clear" w:color="auto" w:fill="auto"/>
          </w:tcPr>
          <w:p w14:paraId="7B3702FE" w14:textId="50F3D0B3" w:rsidR="005876A2" w:rsidRPr="00140353" w:rsidRDefault="005876A2" w:rsidP="00CB1E49">
            <w:pPr>
              <w:spacing w:after="0" w:line="240" w:lineRule="auto"/>
              <w:jc w:val="center"/>
              <w:rPr>
                <w:rFonts w:ascii="Calibri" w:eastAsia="Times New Roman" w:hAnsi="Calibri" w:cs="Calibri"/>
                <w:color w:val="000000"/>
                <w:lang w:eastAsia="en-CA"/>
              </w:rPr>
            </w:pPr>
            <w:r w:rsidRPr="00C661CB">
              <w:t>98.5%</w:t>
            </w:r>
          </w:p>
        </w:tc>
        <w:tc>
          <w:tcPr>
            <w:tcW w:w="2268" w:type="dxa"/>
            <w:shd w:val="clear" w:color="auto" w:fill="auto"/>
          </w:tcPr>
          <w:p w14:paraId="6B0C8CC0" w14:textId="2A7547AE" w:rsidR="005876A2" w:rsidRPr="00140353" w:rsidRDefault="005876A2" w:rsidP="00CB1E49">
            <w:pPr>
              <w:spacing w:after="0" w:line="240" w:lineRule="auto"/>
              <w:jc w:val="center"/>
              <w:rPr>
                <w:rFonts w:ascii="Calibri" w:eastAsia="Times New Roman" w:hAnsi="Calibri" w:cs="Calibri"/>
                <w:color w:val="000000"/>
                <w:lang w:eastAsia="en-CA"/>
              </w:rPr>
            </w:pPr>
            <w:r w:rsidRPr="00C661CB">
              <w:t>98.8%</w:t>
            </w:r>
          </w:p>
        </w:tc>
      </w:tr>
      <w:tr w:rsidR="005876A2" w:rsidRPr="00140353" w14:paraId="237097EE" w14:textId="77777777" w:rsidTr="005876A2">
        <w:trPr>
          <w:trHeight w:val="300"/>
        </w:trPr>
        <w:tc>
          <w:tcPr>
            <w:tcW w:w="2672" w:type="dxa"/>
            <w:vMerge/>
            <w:vAlign w:val="center"/>
            <w:hideMark/>
          </w:tcPr>
          <w:p w14:paraId="0BAD2F5C"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DFE9C7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3</w:t>
            </w:r>
          </w:p>
        </w:tc>
        <w:tc>
          <w:tcPr>
            <w:tcW w:w="2210" w:type="dxa"/>
            <w:shd w:val="clear" w:color="auto" w:fill="auto"/>
            <w:hideMark/>
          </w:tcPr>
          <w:p w14:paraId="7BC6267F" w14:textId="18195E1B"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c>
          <w:tcPr>
            <w:tcW w:w="2125" w:type="dxa"/>
            <w:shd w:val="clear" w:color="auto" w:fill="auto"/>
          </w:tcPr>
          <w:p w14:paraId="09385D3C" w14:textId="35E0674B"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c>
          <w:tcPr>
            <w:tcW w:w="2268" w:type="dxa"/>
            <w:shd w:val="clear" w:color="auto" w:fill="auto"/>
          </w:tcPr>
          <w:p w14:paraId="696D46FA" w14:textId="168EE0F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99.0%</w:t>
            </w:r>
          </w:p>
        </w:tc>
      </w:tr>
      <w:tr w:rsidR="005876A2" w:rsidRPr="00140353" w14:paraId="547B5E36" w14:textId="77777777" w:rsidTr="005876A2">
        <w:trPr>
          <w:trHeight w:val="300"/>
        </w:trPr>
        <w:tc>
          <w:tcPr>
            <w:tcW w:w="2672" w:type="dxa"/>
            <w:vMerge/>
            <w:vAlign w:val="center"/>
            <w:hideMark/>
          </w:tcPr>
          <w:p w14:paraId="31813C62"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5F65AE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w:t>
            </w:r>
          </w:p>
        </w:tc>
        <w:tc>
          <w:tcPr>
            <w:tcW w:w="2210" w:type="dxa"/>
            <w:shd w:val="clear" w:color="auto" w:fill="auto"/>
            <w:hideMark/>
          </w:tcPr>
          <w:p w14:paraId="170A7849" w14:textId="7061340F" w:rsidR="005876A2" w:rsidRPr="00140353" w:rsidRDefault="005876A2" w:rsidP="00CB1E49">
            <w:pPr>
              <w:spacing w:after="0" w:line="240" w:lineRule="auto"/>
              <w:jc w:val="center"/>
              <w:rPr>
                <w:rFonts w:ascii="Calibri" w:eastAsia="Times New Roman" w:hAnsi="Calibri" w:cs="Calibri"/>
                <w:color w:val="000000"/>
                <w:lang w:eastAsia="en-CA"/>
              </w:rPr>
            </w:pPr>
            <w:r w:rsidRPr="00C661CB">
              <w:t>91.9%</w:t>
            </w:r>
          </w:p>
        </w:tc>
        <w:tc>
          <w:tcPr>
            <w:tcW w:w="2125" w:type="dxa"/>
            <w:shd w:val="clear" w:color="auto" w:fill="auto"/>
          </w:tcPr>
          <w:p w14:paraId="4FA30D9C" w14:textId="7CA60785" w:rsidR="005876A2" w:rsidRPr="00140353" w:rsidRDefault="005876A2" w:rsidP="00CB1E49">
            <w:pPr>
              <w:spacing w:after="0" w:line="240" w:lineRule="auto"/>
              <w:jc w:val="center"/>
              <w:rPr>
                <w:rFonts w:ascii="Calibri" w:eastAsia="Times New Roman" w:hAnsi="Calibri" w:cs="Calibri"/>
                <w:color w:val="000000"/>
                <w:lang w:eastAsia="en-CA"/>
              </w:rPr>
            </w:pPr>
            <w:r w:rsidRPr="00C661CB">
              <w:t>95.6%</w:t>
            </w:r>
          </w:p>
        </w:tc>
        <w:tc>
          <w:tcPr>
            <w:tcW w:w="2268" w:type="dxa"/>
            <w:shd w:val="clear" w:color="auto" w:fill="auto"/>
          </w:tcPr>
          <w:p w14:paraId="721F1EC9" w14:textId="39528EE3" w:rsidR="005876A2" w:rsidRPr="00140353" w:rsidRDefault="005876A2" w:rsidP="00CB1E49">
            <w:pPr>
              <w:spacing w:after="0" w:line="240" w:lineRule="auto"/>
              <w:jc w:val="center"/>
              <w:rPr>
                <w:rFonts w:ascii="Calibri" w:eastAsia="Times New Roman" w:hAnsi="Calibri" w:cs="Calibri"/>
                <w:color w:val="000000"/>
                <w:lang w:eastAsia="en-CA"/>
              </w:rPr>
            </w:pPr>
            <w:r w:rsidRPr="00C661CB">
              <w:t>93.6%</w:t>
            </w:r>
          </w:p>
        </w:tc>
      </w:tr>
      <w:tr w:rsidR="005876A2" w:rsidRPr="00140353" w14:paraId="018A6215" w14:textId="77777777" w:rsidTr="005876A2">
        <w:trPr>
          <w:trHeight w:val="300"/>
        </w:trPr>
        <w:tc>
          <w:tcPr>
            <w:tcW w:w="2672" w:type="dxa"/>
            <w:vMerge/>
            <w:vAlign w:val="center"/>
            <w:hideMark/>
          </w:tcPr>
          <w:p w14:paraId="1BDA1F7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9F6475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5</w:t>
            </w:r>
          </w:p>
        </w:tc>
        <w:tc>
          <w:tcPr>
            <w:tcW w:w="2210" w:type="dxa"/>
            <w:shd w:val="clear" w:color="auto" w:fill="auto"/>
            <w:hideMark/>
          </w:tcPr>
          <w:p w14:paraId="181B9B0A" w14:textId="1B9E08A1" w:rsidR="005876A2" w:rsidRPr="00140353" w:rsidRDefault="005876A2" w:rsidP="00CB1E49">
            <w:pPr>
              <w:spacing w:after="0" w:line="240" w:lineRule="auto"/>
              <w:jc w:val="center"/>
              <w:rPr>
                <w:rFonts w:ascii="Calibri" w:eastAsia="Times New Roman" w:hAnsi="Calibri" w:cs="Calibri"/>
                <w:color w:val="000000"/>
                <w:lang w:eastAsia="en-CA"/>
              </w:rPr>
            </w:pPr>
            <w:r w:rsidRPr="00C661CB">
              <w:t>89.0%</w:t>
            </w:r>
          </w:p>
        </w:tc>
        <w:tc>
          <w:tcPr>
            <w:tcW w:w="2125" w:type="dxa"/>
            <w:shd w:val="clear" w:color="auto" w:fill="auto"/>
          </w:tcPr>
          <w:p w14:paraId="032B8CB4" w14:textId="433C94C1" w:rsidR="005876A2" w:rsidRPr="00140353" w:rsidRDefault="005876A2" w:rsidP="00CB1E49">
            <w:pPr>
              <w:spacing w:after="0" w:line="240" w:lineRule="auto"/>
              <w:jc w:val="center"/>
              <w:rPr>
                <w:rFonts w:ascii="Calibri" w:eastAsia="Times New Roman" w:hAnsi="Calibri" w:cs="Calibri"/>
                <w:color w:val="000000"/>
                <w:lang w:eastAsia="en-CA"/>
              </w:rPr>
            </w:pPr>
            <w:r w:rsidRPr="00C661CB">
              <w:t>91.9%</w:t>
            </w:r>
          </w:p>
        </w:tc>
        <w:tc>
          <w:tcPr>
            <w:tcW w:w="2268" w:type="dxa"/>
            <w:shd w:val="clear" w:color="auto" w:fill="auto"/>
          </w:tcPr>
          <w:p w14:paraId="74A972F0" w14:textId="4C43FC5A" w:rsidR="005876A2" w:rsidRPr="00140353" w:rsidRDefault="005876A2" w:rsidP="00CB1E49">
            <w:pPr>
              <w:spacing w:after="0" w:line="240" w:lineRule="auto"/>
              <w:jc w:val="center"/>
              <w:rPr>
                <w:rFonts w:ascii="Calibri" w:eastAsia="Times New Roman" w:hAnsi="Calibri" w:cs="Calibri"/>
                <w:color w:val="000000"/>
                <w:lang w:eastAsia="en-CA"/>
              </w:rPr>
            </w:pPr>
            <w:r w:rsidRPr="00C661CB">
              <w:t>92.8%</w:t>
            </w:r>
          </w:p>
        </w:tc>
      </w:tr>
      <w:tr w:rsidR="005876A2" w:rsidRPr="00140353" w14:paraId="34553C88" w14:textId="77777777" w:rsidTr="005876A2">
        <w:trPr>
          <w:trHeight w:val="300"/>
        </w:trPr>
        <w:tc>
          <w:tcPr>
            <w:tcW w:w="2672" w:type="dxa"/>
            <w:vMerge/>
            <w:vAlign w:val="center"/>
            <w:hideMark/>
          </w:tcPr>
          <w:p w14:paraId="34E162D9"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599E08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Missing</w:t>
            </w:r>
          </w:p>
        </w:tc>
        <w:tc>
          <w:tcPr>
            <w:tcW w:w="2210" w:type="dxa"/>
            <w:shd w:val="clear" w:color="auto" w:fill="auto"/>
            <w:hideMark/>
          </w:tcPr>
          <w:p w14:paraId="3B48254D" w14:textId="6C6ABA1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7B73A3F2" w14:textId="033F3F3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7984F68" w14:textId="54D2D8E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6316CDB" w14:textId="77777777" w:rsidTr="005876A2">
        <w:trPr>
          <w:trHeight w:val="300"/>
        </w:trPr>
        <w:tc>
          <w:tcPr>
            <w:tcW w:w="2672" w:type="dxa"/>
            <w:vMerge w:val="restart"/>
            <w:shd w:val="clear" w:color="auto" w:fill="auto"/>
            <w:hideMark/>
          </w:tcPr>
          <w:p w14:paraId="45000D5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Etiology for ESKD</w:t>
            </w:r>
          </w:p>
        </w:tc>
        <w:tc>
          <w:tcPr>
            <w:tcW w:w="3198" w:type="dxa"/>
            <w:shd w:val="clear" w:color="auto" w:fill="auto"/>
            <w:hideMark/>
          </w:tcPr>
          <w:p w14:paraId="2E0BA31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Diabetes</w:t>
            </w:r>
          </w:p>
        </w:tc>
        <w:tc>
          <w:tcPr>
            <w:tcW w:w="2210" w:type="dxa"/>
            <w:shd w:val="clear" w:color="auto" w:fill="auto"/>
            <w:hideMark/>
          </w:tcPr>
          <w:p w14:paraId="0F7C417C" w14:textId="06CE9F48" w:rsidR="005876A2" w:rsidRPr="00140353" w:rsidRDefault="005876A2" w:rsidP="00CB1E49">
            <w:pPr>
              <w:spacing w:after="0" w:line="240" w:lineRule="auto"/>
              <w:jc w:val="center"/>
              <w:rPr>
                <w:rFonts w:ascii="Calibri" w:eastAsia="Times New Roman" w:hAnsi="Calibri" w:cs="Calibri"/>
                <w:color w:val="000000"/>
                <w:lang w:eastAsia="en-CA"/>
              </w:rPr>
            </w:pPr>
            <w:r w:rsidRPr="00C661CB">
              <w:t>93.0%</w:t>
            </w:r>
          </w:p>
        </w:tc>
        <w:tc>
          <w:tcPr>
            <w:tcW w:w="2125" w:type="dxa"/>
            <w:shd w:val="clear" w:color="auto" w:fill="auto"/>
          </w:tcPr>
          <w:p w14:paraId="0088B706" w14:textId="72D0E46B" w:rsidR="005876A2" w:rsidRPr="00140353" w:rsidRDefault="005876A2" w:rsidP="00CB1E49">
            <w:pPr>
              <w:spacing w:after="0" w:line="240" w:lineRule="auto"/>
              <w:jc w:val="center"/>
              <w:rPr>
                <w:rFonts w:ascii="Calibri" w:eastAsia="Times New Roman" w:hAnsi="Calibri" w:cs="Calibri"/>
                <w:color w:val="000000"/>
                <w:lang w:eastAsia="en-CA"/>
              </w:rPr>
            </w:pPr>
            <w:r w:rsidRPr="00C661CB">
              <w:t>94.5%</w:t>
            </w:r>
          </w:p>
        </w:tc>
        <w:tc>
          <w:tcPr>
            <w:tcW w:w="2268" w:type="dxa"/>
            <w:shd w:val="clear" w:color="auto" w:fill="auto"/>
          </w:tcPr>
          <w:p w14:paraId="5802B9E9" w14:textId="485E217B" w:rsidR="005876A2" w:rsidRPr="00140353" w:rsidRDefault="005876A2" w:rsidP="00CB1E49">
            <w:pPr>
              <w:spacing w:after="0" w:line="240" w:lineRule="auto"/>
              <w:jc w:val="center"/>
              <w:rPr>
                <w:rFonts w:ascii="Calibri" w:eastAsia="Times New Roman" w:hAnsi="Calibri" w:cs="Calibri"/>
                <w:color w:val="000000"/>
                <w:lang w:eastAsia="en-CA"/>
              </w:rPr>
            </w:pPr>
            <w:r w:rsidRPr="00C661CB">
              <w:t>95.0%</w:t>
            </w:r>
          </w:p>
        </w:tc>
      </w:tr>
      <w:tr w:rsidR="005876A2" w:rsidRPr="00140353" w14:paraId="0FA5C462" w14:textId="77777777" w:rsidTr="005876A2">
        <w:trPr>
          <w:trHeight w:val="600"/>
        </w:trPr>
        <w:tc>
          <w:tcPr>
            <w:tcW w:w="2672" w:type="dxa"/>
            <w:vMerge/>
            <w:vAlign w:val="center"/>
            <w:hideMark/>
          </w:tcPr>
          <w:p w14:paraId="2129E71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F93863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Glomerulonephritis/autoimmune diseases</w:t>
            </w:r>
          </w:p>
        </w:tc>
        <w:tc>
          <w:tcPr>
            <w:tcW w:w="2210" w:type="dxa"/>
            <w:shd w:val="clear" w:color="auto" w:fill="auto"/>
            <w:hideMark/>
          </w:tcPr>
          <w:p w14:paraId="3991E266" w14:textId="78685831" w:rsidR="005876A2" w:rsidRPr="00140353" w:rsidRDefault="005876A2" w:rsidP="00CB1E49">
            <w:pPr>
              <w:spacing w:after="0" w:line="240" w:lineRule="auto"/>
              <w:jc w:val="center"/>
              <w:rPr>
                <w:rFonts w:ascii="Calibri" w:eastAsia="Times New Roman" w:hAnsi="Calibri" w:cs="Calibri"/>
                <w:color w:val="000000"/>
                <w:lang w:eastAsia="en-CA"/>
              </w:rPr>
            </w:pPr>
            <w:r w:rsidRPr="00C661CB">
              <w:t>96.3%</w:t>
            </w:r>
          </w:p>
        </w:tc>
        <w:tc>
          <w:tcPr>
            <w:tcW w:w="2125" w:type="dxa"/>
            <w:shd w:val="clear" w:color="auto" w:fill="auto"/>
          </w:tcPr>
          <w:p w14:paraId="24E0E57F" w14:textId="2F8BBD8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08988098" w14:textId="1689511C"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7D11B0C8" w14:textId="77777777" w:rsidTr="005876A2">
        <w:trPr>
          <w:trHeight w:val="416"/>
        </w:trPr>
        <w:tc>
          <w:tcPr>
            <w:tcW w:w="2672" w:type="dxa"/>
            <w:vMerge/>
            <w:vAlign w:val="center"/>
            <w:hideMark/>
          </w:tcPr>
          <w:p w14:paraId="656BAF94"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F3BA1A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Drug-induced nephropathy</w:t>
            </w:r>
          </w:p>
        </w:tc>
        <w:tc>
          <w:tcPr>
            <w:tcW w:w="2210" w:type="dxa"/>
            <w:shd w:val="clear" w:color="auto" w:fill="auto"/>
            <w:hideMark/>
          </w:tcPr>
          <w:p w14:paraId="5DB531D3" w14:textId="3F7BFE5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7AE6CBAF" w14:textId="0E7C6F2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22FA7BC8" w14:textId="74BED09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69E2A11" w14:textId="77777777" w:rsidTr="005876A2">
        <w:trPr>
          <w:trHeight w:val="300"/>
        </w:trPr>
        <w:tc>
          <w:tcPr>
            <w:tcW w:w="2672" w:type="dxa"/>
            <w:vMerge/>
            <w:vAlign w:val="center"/>
            <w:hideMark/>
          </w:tcPr>
          <w:p w14:paraId="2AB7F18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DBA82A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Polycystic kidney disease</w:t>
            </w:r>
          </w:p>
        </w:tc>
        <w:tc>
          <w:tcPr>
            <w:tcW w:w="2210" w:type="dxa"/>
            <w:shd w:val="clear" w:color="auto" w:fill="auto"/>
            <w:hideMark/>
          </w:tcPr>
          <w:p w14:paraId="2733A8CC" w14:textId="46FA6088"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2CDD950E" w14:textId="16354A8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3AD7AF6" w14:textId="4DCF016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420343E0" w14:textId="77777777" w:rsidTr="005876A2">
        <w:trPr>
          <w:trHeight w:val="300"/>
        </w:trPr>
        <w:tc>
          <w:tcPr>
            <w:tcW w:w="2672" w:type="dxa"/>
            <w:vMerge/>
            <w:vAlign w:val="center"/>
            <w:hideMark/>
          </w:tcPr>
          <w:p w14:paraId="2CC0B55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7FA1C2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Renal vascular disease</w:t>
            </w:r>
          </w:p>
        </w:tc>
        <w:tc>
          <w:tcPr>
            <w:tcW w:w="2210" w:type="dxa"/>
            <w:shd w:val="clear" w:color="auto" w:fill="auto"/>
            <w:hideMark/>
          </w:tcPr>
          <w:p w14:paraId="5117EC6C" w14:textId="6796E2AE" w:rsidR="005876A2" w:rsidRPr="00140353" w:rsidRDefault="005876A2" w:rsidP="00CB1E49">
            <w:pPr>
              <w:spacing w:after="0" w:line="240" w:lineRule="auto"/>
              <w:jc w:val="center"/>
              <w:rPr>
                <w:rFonts w:ascii="Calibri" w:eastAsia="Times New Roman" w:hAnsi="Calibri" w:cs="Calibri"/>
                <w:color w:val="000000"/>
                <w:lang w:eastAsia="en-CA"/>
              </w:rPr>
            </w:pPr>
            <w:r w:rsidRPr="00C661CB">
              <w:t>97.5%</w:t>
            </w:r>
          </w:p>
        </w:tc>
        <w:tc>
          <w:tcPr>
            <w:tcW w:w="2125" w:type="dxa"/>
            <w:shd w:val="clear" w:color="auto" w:fill="auto"/>
          </w:tcPr>
          <w:p w14:paraId="2ED925D9" w14:textId="1D01F23A" w:rsidR="005876A2" w:rsidRPr="00140353" w:rsidRDefault="005876A2" w:rsidP="00CB1E49">
            <w:pPr>
              <w:spacing w:after="0" w:line="240" w:lineRule="auto"/>
              <w:jc w:val="center"/>
              <w:rPr>
                <w:rFonts w:ascii="Calibri" w:eastAsia="Times New Roman" w:hAnsi="Calibri" w:cs="Calibri"/>
                <w:color w:val="000000"/>
                <w:lang w:eastAsia="en-CA"/>
              </w:rPr>
            </w:pPr>
            <w:r w:rsidRPr="00C661CB">
              <w:t>97.6%</w:t>
            </w:r>
          </w:p>
        </w:tc>
        <w:tc>
          <w:tcPr>
            <w:tcW w:w="2268" w:type="dxa"/>
            <w:shd w:val="clear" w:color="auto" w:fill="auto"/>
          </w:tcPr>
          <w:p w14:paraId="6A0E8F09" w14:textId="66A186A8" w:rsidR="005876A2" w:rsidRPr="00140353" w:rsidRDefault="005876A2" w:rsidP="00CB1E49">
            <w:pPr>
              <w:spacing w:after="0" w:line="240" w:lineRule="auto"/>
              <w:jc w:val="center"/>
              <w:rPr>
                <w:rFonts w:ascii="Calibri" w:eastAsia="Times New Roman" w:hAnsi="Calibri" w:cs="Calibri"/>
                <w:color w:val="000000"/>
                <w:lang w:eastAsia="en-CA"/>
              </w:rPr>
            </w:pPr>
            <w:r w:rsidRPr="00C661CB">
              <w:t>96.7%</w:t>
            </w:r>
          </w:p>
        </w:tc>
      </w:tr>
      <w:tr w:rsidR="005876A2" w:rsidRPr="00140353" w14:paraId="440B0CFC" w14:textId="77777777" w:rsidTr="005876A2">
        <w:trPr>
          <w:trHeight w:val="300"/>
        </w:trPr>
        <w:tc>
          <w:tcPr>
            <w:tcW w:w="2672" w:type="dxa"/>
            <w:vMerge/>
            <w:vAlign w:val="center"/>
            <w:hideMark/>
          </w:tcPr>
          <w:p w14:paraId="124FD10E"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B13B00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Other</w:t>
            </w:r>
          </w:p>
        </w:tc>
        <w:tc>
          <w:tcPr>
            <w:tcW w:w="2210" w:type="dxa"/>
            <w:shd w:val="clear" w:color="auto" w:fill="auto"/>
            <w:hideMark/>
          </w:tcPr>
          <w:p w14:paraId="5D558B68" w14:textId="5A1A8DDF" w:rsidR="005876A2" w:rsidRPr="00140353" w:rsidRDefault="005876A2" w:rsidP="00CB1E49">
            <w:pPr>
              <w:spacing w:after="0" w:line="240" w:lineRule="auto"/>
              <w:jc w:val="center"/>
              <w:rPr>
                <w:rFonts w:ascii="Calibri" w:eastAsia="Times New Roman" w:hAnsi="Calibri" w:cs="Calibri"/>
                <w:color w:val="000000"/>
                <w:lang w:eastAsia="en-CA"/>
              </w:rPr>
            </w:pPr>
            <w:r w:rsidRPr="00C661CB">
              <w:t>88.3%</w:t>
            </w:r>
          </w:p>
        </w:tc>
        <w:tc>
          <w:tcPr>
            <w:tcW w:w="2125" w:type="dxa"/>
            <w:shd w:val="clear" w:color="auto" w:fill="auto"/>
          </w:tcPr>
          <w:p w14:paraId="555C91A9" w14:textId="6941951C" w:rsidR="005876A2" w:rsidRPr="00140353" w:rsidRDefault="005876A2" w:rsidP="00CB1E49">
            <w:pPr>
              <w:spacing w:after="0" w:line="240" w:lineRule="auto"/>
              <w:jc w:val="center"/>
              <w:rPr>
                <w:rFonts w:ascii="Calibri" w:eastAsia="Times New Roman" w:hAnsi="Calibri" w:cs="Calibri"/>
                <w:color w:val="000000"/>
                <w:lang w:eastAsia="en-CA"/>
              </w:rPr>
            </w:pPr>
            <w:r w:rsidRPr="00C661CB">
              <w:t>91.9%</w:t>
            </w:r>
          </w:p>
        </w:tc>
        <w:tc>
          <w:tcPr>
            <w:tcW w:w="2268" w:type="dxa"/>
            <w:shd w:val="clear" w:color="auto" w:fill="auto"/>
          </w:tcPr>
          <w:p w14:paraId="30094E33" w14:textId="66AE178D" w:rsidR="005876A2" w:rsidRPr="00140353" w:rsidRDefault="005876A2" w:rsidP="00CB1E49">
            <w:pPr>
              <w:spacing w:after="0" w:line="240" w:lineRule="auto"/>
              <w:jc w:val="center"/>
              <w:rPr>
                <w:rFonts w:ascii="Calibri" w:eastAsia="Times New Roman" w:hAnsi="Calibri" w:cs="Calibri"/>
                <w:color w:val="000000"/>
                <w:lang w:eastAsia="en-CA"/>
              </w:rPr>
            </w:pPr>
            <w:r w:rsidRPr="00C661CB">
              <w:t>91.6%</w:t>
            </w:r>
          </w:p>
        </w:tc>
      </w:tr>
      <w:tr w:rsidR="005876A2" w:rsidRPr="00140353" w14:paraId="29EBB457" w14:textId="77777777" w:rsidTr="005876A2">
        <w:trPr>
          <w:trHeight w:val="300"/>
        </w:trPr>
        <w:tc>
          <w:tcPr>
            <w:tcW w:w="2672" w:type="dxa"/>
            <w:vMerge w:val="restart"/>
            <w:shd w:val="clear" w:color="auto" w:fill="auto"/>
            <w:hideMark/>
          </w:tcPr>
          <w:p w14:paraId="76FDF7B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Race</w:t>
            </w:r>
          </w:p>
        </w:tc>
        <w:tc>
          <w:tcPr>
            <w:tcW w:w="3198" w:type="dxa"/>
            <w:shd w:val="clear" w:color="auto" w:fill="auto"/>
            <w:hideMark/>
          </w:tcPr>
          <w:p w14:paraId="0815DF7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Asian</w:t>
            </w:r>
          </w:p>
        </w:tc>
        <w:tc>
          <w:tcPr>
            <w:tcW w:w="2210" w:type="dxa"/>
            <w:shd w:val="clear" w:color="auto" w:fill="auto"/>
            <w:hideMark/>
          </w:tcPr>
          <w:p w14:paraId="4A2B5902" w14:textId="3EE0575A" w:rsidR="005876A2" w:rsidRPr="00140353" w:rsidRDefault="005876A2" w:rsidP="00CB1E49">
            <w:pPr>
              <w:spacing w:after="0" w:line="240" w:lineRule="auto"/>
              <w:jc w:val="center"/>
              <w:rPr>
                <w:rFonts w:ascii="Calibri" w:eastAsia="Times New Roman" w:hAnsi="Calibri" w:cs="Calibri"/>
                <w:color w:val="000000"/>
                <w:lang w:eastAsia="en-CA"/>
              </w:rPr>
            </w:pPr>
            <w:r w:rsidRPr="00C661CB">
              <w:t>75.0%</w:t>
            </w:r>
          </w:p>
        </w:tc>
        <w:tc>
          <w:tcPr>
            <w:tcW w:w="2125" w:type="dxa"/>
            <w:shd w:val="clear" w:color="auto" w:fill="auto"/>
          </w:tcPr>
          <w:p w14:paraId="09113B68" w14:textId="42CA9278" w:rsidR="005876A2" w:rsidRPr="00140353" w:rsidRDefault="005876A2" w:rsidP="00CB1E49">
            <w:pPr>
              <w:spacing w:after="0" w:line="240" w:lineRule="auto"/>
              <w:jc w:val="center"/>
              <w:rPr>
                <w:rFonts w:ascii="Calibri" w:eastAsia="Times New Roman" w:hAnsi="Calibri" w:cs="Calibri"/>
                <w:color w:val="000000"/>
                <w:lang w:eastAsia="en-CA"/>
              </w:rPr>
            </w:pPr>
            <w:r w:rsidRPr="00C661CB">
              <w:t>81.3%</w:t>
            </w:r>
          </w:p>
        </w:tc>
        <w:tc>
          <w:tcPr>
            <w:tcW w:w="2268" w:type="dxa"/>
            <w:shd w:val="clear" w:color="auto" w:fill="auto"/>
          </w:tcPr>
          <w:p w14:paraId="05EA2F64" w14:textId="36DDBE7C" w:rsidR="005876A2" w:rsidRPr="00140353" w:rsidRDefault="005876A2" w:rsidP="00CB1E49">
            <w:pPr>
              <w:spacing w:after="0" w:line="240" w:lineRule="auto"/>
              <w:jc w:val="center"/>
              <w:rPr>
                <w:rFonts w:ascii="Calibri" w:eastAsia="Times New Roman" w:hAnsi="Calibri" w:cs="Calibri"/>
                <w:color w:val="000000"/>
                <w:lang w:eastAsia="en-CA"/>
              </w:rPr>
            </w:pPr>
            <w:r w:rsidRPr="00C661CB">
              <w:t>88.1%</w:t>
            </w:r>
          </w:p>
        </w:tc>
      </w:tr>
      <w:tr w:rsidR="005876A2" w:rsidRPr="00140353" w14:paraId="4C2B106B" w14:textId="77777777" w:rsidTr="005876A2">
        <w:trPr>
          <w:trHeight w:val="300"/>
        </w:trPr>
        <w:tc>
          <w:tcPr>
            <w:tcW w:w="2672" w:type="dxa"/>
            <w:vMerge/>
            <w:vAlign w:val="center"/>
            <w:hideMark/>
          </w:tcPr>
          <w:p w14:paraId="527226E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04C2A3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Black</w:t>
            </w:r>
          </w:p>
        </w:tc>
        <w:tc>
          <w:tcPr>
            <w:tcW w:w="2210" w:type="dxa"/>
            <w:shd w:val="clear" w:color="auto" w:fill="auto"/>
            <w:hideMark/>
          </w:tcPr>
          <w:p w14:paraId="04FC4AD6" w14:textId="5D177E93" w:rsidR="005876A2" w:rsidRPr="00140353" w:rsidRDefault="005876A2" w:rsidP="00CB1E49">
            <w:pPr>
              <w:spacing w:after="0" w:line="240" w:lineRule="auto"/>
              <w:jc w:val="center"/>
              <w:rPr>
                <w:rFonts w:ascii="Calibri" w:eastAsia="Times New Roman" w:hAnsi="Calibri" w:cs="Calibri"/>
                <w:color w:val="000000"/>
                <w:lang w:eastAsia="en-CA"/>
              </w:rPr>
            </w:pPr>
            <w:r w:rsidRPr="00C661CB">
              <w:t>73.4%</w:t>
            </w:r>
          </w:p>
        </w:tc>
        <w:tc>
          <w:tcPr>
            <w:tcW w:w="2125" w:type="dxa"/>
            <w:shd w:val="clear" w:color="auto" w:fill="auto"/>
          </w:tcPr>
          <w:p w14:paraId="04F27100" w14:textId="1948DD0A" w:rsidR="005876A2" w:rsidRPr="00140353" w:rsidRDefault="005876A2" w:rsidP="00CB1E49">
            <w:pPr>
              <w:spacing w:after="0" w:line="240" w:lineRule="auto"/>
              <w:jc w:val="center"/>
              <w:rPr>
                <w:rFonts w:ascii="Calibri" w:eastAsia="Times New Roman" w:hAnsi="Calibri" w:cs="Calibri"/>
                <w:color w:val="000000"/>
                <w:lang w:eastAsia="en-CA"/>
              </w:rPr>
            </w:pPr>
            <w:r w:rsidRPr="00C661CB">
              <w:t>95.9%</w:t>
            </w:r>
          </w:p>
        </w:tc>
        <w:tc>
          <w:tcPr>
            <w:tcW w:w="2268" w:type="dxa"/>
            <w:shd w:val="clear" w:color="auto" w:fill="auto"/>
          </w:tcPr>
          <w:p w14:paraId="00385872" w14:textId="461884E7" w:rsidR="005876A2" w:rsidRPr="00140353" w:rsidRDefault="005876A2" w:rsidP="00CB1E49">
            <w:pPr>
              <w:spacing w:after="0" w:line="240" w:lineRule="auto"/>
              <w:jc w:val="center"/>
              <w:rPr>
                <w:rFonts w:ascii="Calibri" w:eastAsia="Times New Roman" w:hAnsi="Calibri" w:cs="Calibri"/>
                <w:color w:val="000000"/>
                <w:lang w:eastAsia="en-CA"/>
              </w:rPr>
            </w:pPr>
            <w:r w:rsidRPr="00C661CB">
              <w:t>91.9%</w:t>
            </w:r>
          </w:p>
        </w:tc>
      </w:tr>
      <w:tr w:rsidR="005876A2" w:rsidRPr="00140353" w14:paraId="07AF2506" w14:textId="77777777" w:rsidTr="005876A2">
        <w:trPr>
          <w:trHeight w:val="300"/>
        </w:trPr>
        <w:tc>
          <w:tcPr>
            <w:tcW w:w="2672" w:type="dxa"/>
            <w:vMerge/>
            <w:vAlign w:val="center"/>
            <w:hideMark/>
          </w:tcPr>
          <w:p w14:paraId="2B21AF1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6476BF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White</w:t>
            </w:r>
          </w:p>
        </w:tc>
        <w:tc>
          <w:tcPr>
            <w:tcW w:w="2210" w:type="dxa"/>
            <w:shd w:val="clear" w:color="auto" w:fill="auto"/>
            <w:hideMark/>
          </w:tcPr>
          <w:p w14:paraId="3D067FD5" w14:textId="033030F0" w:rsidR="005876A2" w:rsidRPr="00140353" w:rsidRDefault="005876A2" w:rsidP="00CB1E49">
            <w:pPr>
              <w:spacing w:after="0" w:line="240" w:lineRule="auto"/>
              <w:jc w:val="center"/>
              <w:rPr>
                <w:rFonts w:ascii="Calibri" w:eastAsia="Times New Roman" w:hAnsi="Calibri" w:cs="Calibri"/>
                <w:color w:val="000000"/>
                <w:lang w:eastAsia="en-CA"/>
              </w:rPr>
            </w:pPr>
            <w:r w:rsidRPr="00C661CB">
              <w:t>45.6%</w:t>
            </w:r>
          </w:p>
        </w:tc>
        <w:tc>
          <w:tcPr>
            <w:tcW w:w="2125" w:type="dxa"/>
            <w:shd w:val="clear" w:color="auto" w:fill="auto"/>
          </w:tcPr>
          <w:p w14:paraId="17455494" w14:textId="1886C6BF" w:rsidR="005876A2" w:rsidRPr="00140353" w:rsidRDefault="005876A2" w:rsidP="00CB1E49">
            <w:pPr>
              <w:spacing w:after="0" w:line="240" w:lineRule="auto"/>
              <w:jc w:val="center"/>
              <w:rPr>
                <w:rFonts w:ascii="Calibri" w:eastAsia="Times New Roman" w:hAnsi="Calibri" w:cs="Calibri"/>
                <w:color w:val="000000"/>
                <w:lang w:eastAsia="en-CA"/>
              </w:rPr>
            </w:pPr>
            <w:r w:rsidRPr="00C661CB">
              <w:t>64.0%</w:t>
            </w:r>
          </w:p>
        </w:tc>
        <w:tc>
          <w:tcPr>
            <w:tcW w:w="2268" w:type="dxa"/>
            <w:shd w:val="clear" w:color="auto" w:fill="auto"/>
          </w:tcPr>
          <w:p w14:paraId="4572637F" w14:textId="720D2993" w:rsidR="005876A2" w:rsidRPr="00140353" w:rsidRDefault="005876A2" w:rsidP="00CB1E49">
            <w:pPr>
              <w:spacing w:after="0" w:line="240" w:lineRule="auto"/>
              <w:jc w:val="center"/>
              <w:rPr>
                <w:rFonts w:ascii="Calibri" w:eastAsia="Times New Roman" w:hAnsi="Calibri" w:cs="Calibri"/>
                <w:color w:val="000000"/>
                <w:lang w:eastAsia="en-CA"/>
              </w:rPr>
            </w:pPr>
            <w:r w:rsidRPr="00C661CB">
              <w:t>90.2%</w:t>
            </w:r>
          </w:p>
        </w:tc>
      </w:tr>
      <w:tr w:rsidR="005876A2" w:rsidRPr="00140353" w14:paraId="03F44389" w14:textId="77777777" w:rsidTr="005876A2">
        <w:trPr>
          <w:trHeight w:val="300"/>
        </w:trPr>
        <w:tc>
          <w:tcPr>
            <w:tcW w:w="2672" w:type="dxa"/>
            <w:vMerge/>
            <w:vAlign w:val="center"/>
            <w:hideMark/>
          </w:tcPr>
          <w:p w14:paraId="652C00F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42ED16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Other</w:t>
            </w:r>
          </w:p>
        </w:tc>
        <w:tc>
          <w:tcPr>
            <w:tcW w:w="2210" w:type="dxa"/>
            <w:shd w:val="clear" w:color="auto" w:fill="auto"/>
            <w:hideMark/>
          </w:tcPr>
          <w:p w14:paraId="732396E2" w14:textId="3CAC1D88" w:rsidR="005876A2" w:rsidRPr="00140353" w:rsidRDefault="005876A2" w:rsidP="00CB1E49">
            <w:pPr>
              <w:spacing w:after="0" w:line="240" w:lineRule="auto"/>
              <w:jc w:val="center"/>
              <w:rPr>
                <w:rFonts w:ascii="Calibri" w:eastAsia="Times New Roman" w:hAnsi="Calibri" w:cs="Calibri"/>
                <w:color w:val="000000"/>
                <w:lang w:eastAsia="en-CA"/>
              </w:rPr>
            </w:pPr>
            <w:r w:rsidRPr="00C661CB">
              <w:t>56.6%</w:t>
            </w:r>
          </w:p>
        </w:tc>
        <w:tc>
          <w:tcPr>
            <w:tcW w:w="2125" w:type="dxa"/>
            <w:shd w:val="clear" w:color="auto" w:fill="auto"/>
          </w:tcPr>
          <w:p w14:paraId="03861355" w14:textId="3E25A329" w:rsidR="005876A2" w:rsidRPr="00140353" w:rsidRDefault="005876A2" w:rsidP="00CB1E49">
            <w:pPr>
              <w:spacing w:after="0" w:line="240" w:lineRule="auto"/>
              <w:jc w:val="center"/>
              <w:rPr>
                <w:rFonts w:ascii="Calibri" w:eastAsia="Times New Roman" w:hAnsi="Calibri" w:cs="Calibri"/>
                <w:color w:val="000000"/>
                <w:lang w:eastAsia="en-CA"/>
              </w:rPr>
            </w:pPr>
            <w:r w:rsidRPr="00C661CB">
              <w:t>65.7%</w:t>
            </w:r>
          </w:p>
        </w:tc>
        <w:tc>
          <w:tcPr>
            <w:tcW w:w="2268" w:type="dxa"/>
            <w:shd w:val="clear" w:color="auto" w:fill="auto"/>
          </w:tcPr>
          <w:p w14:paraId="27E2289F" w14:textId="67BE1B5E" w:rsidR="005876A2" w:rsidRPr="00140353" w:rsidRDefault="005876A2" w:rsidP="00CB1E49">
            <w:pPr>
              <w:spacing w:after="0" w:line="240" w:lineRule="auto"/>
              <w:jc w:val="center"/>
              <w:rPr>
                <w:rFonts w:ascii="Calibri" w:eastAsia="Times New Roman" w:hAnsi="Calibri" w:cs="Calibri"/>
                <w:color w:val="000000"/>
                <w:lang w:eastAsia="en-CA"/>
              </w:rPr>
            </w:pPr>
            <w:r w:rsidRPr="00C661CB">
              <w:t>77.5%</w:t>
            </w:r>
          </w:p>
        </w:tc>
      </w:tr>
      <w:tr w:rsidR="005876A2" w:rsidRPr="00140353" w14:paraId="1A378A7B" w14:textId="77777777" w:rsidTr="005876A2">
        <w:trPr>
          <w:trHeight w:val="300"/>
        </w:trPr>
        <w:tc>
          <w:tcPr>
            <w:tcW w:w="2672" w:type="dxa"/>
            <w:vMerge/>
            <w:vAlign w:val="center"/>
            <w:hideMark/>
          </w:tcPr>
          <w:p w14:paraId="4CCF8249"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FC6081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Unknown</w:t>
            </w:r>
          </w:p>
        </w:tc>
        <w:tc>
          <w:tcPr>
            <w:tcW w:w="2210" w:type="dxa"/>
            <w:shd w:val="clear" w:color="auto" w:fill="auto"/>
            <w:hideMark/>
          </w:tcPr>
          <w:p w14:paraId="7B31C8A0" w14:textId="2E044D1F" w:rsidR="005876A2" w:rsidRPr="00140353" w:rsidRDefault="005876A2" w:rsidP="00CB1E49">
            <w:pPr>
              <w:spacing w:after="0" w:line="240" w:lineRule="auto"/>
              <w:jc w:val="center"/>
              <w:rPr>
                <w:rFonts w:ascii="Calibri" w:eastAsia="Times New Roman" w:hAnsi="Calibri" w:cs="Calibri"/>
                <w:color w:val="000000"/>
                <w:lang w:eastAsia="en-CA"/>
              </w:rPr>
            </w:pPr>
            <w:r w:rsidRPr="00C661CB">
              <w:t>93.2%</w:t>
            </w:r>
          </w:p>
        </w:tc>
        <w:tc>
          <w:tcPr>
            <w:tcW w:w="2125" w:type="dxa"/>
            <w:shd w:val="clear" w:color="auto" w:fill="auto"/>
          </w:tcPr>
          <w:p w14:paraId="252EDB9D" w14:textId="4A73CFA2" w:rsidR="005876A2" w:rsidRPr="00140353" w:rsidRDefault="005876A2" w:rsidP="00CB1E49">
            <w:pPr>
              <w:spacing w:after="0" w:line="240" w:lineRule="auto"/>
              <w:jc w:val="center"/>
              <w:rPr>
                <w:rFonts w:ascii="Calibri" w:eastAsia="Times New Roman" w:hAnsi="Calibri" w:cs="Calibri"/>
                <w:color w:val="000000"/>
                <w:lang w:eastAsia="en-CA"/>
              </w:rPr>
            </w:pPr>
            <w:r w:rsidRPr="00C661CB">
              <w:t>93.7%</w:t>
            </w:r>
          </w:p>
        </w:tc>
        <w:tc>
          <w:tcPr>
            <w:tcW w:w="2268" w:type="dxa"/>
            <w:shd w:val="clear" w:color="auto" w:fill="auto"/>
          </w:tcPr>
          <w:p w14:paraId="07A90965" w14:textId="268CD1DB" w:rsidR="005876A2" w:rsidRPr="00140353" w:rsidRDefault="005876A2" w:rsidP="00CB1E49">
            <w:pPr>
              <w:spacing w:after="0" w:line="240" w:lineRule="auto"/>
              <w:jc w:val="center"/>
              <w:rPr>
                <w:rFonts w:ascii="Calibri" w:eastAsia="Times New Roman" w:hAnsi="Calibri" w:cs="Calibri"/>
                <w:color w:val="000000"/>
                <w:lang w:eastAsia="en-CA"/>
              </w:rPr>
            </w:pPr>
            <w:r w:rsidRPr="00C661CB">
              <w:t>93.6%</w:t>
            </w:r>
          </w:p>
        </w:tc>
      </w:tr>
      <w:tr w:rsidR="005876A2" w:rsidRPr="00140353" w14:paraId="1C452220" w14:textId="77777777" w:rsidTr="005876A2">
        <w:trPr>
          <w:trHeight w:val="300"/>
        </w:trPr>
        <w:tc>
          <w:tcPr>
            <w:tcW w:w="2672" w:type="dxa"/>
            <w:vMerge w:val="restart"/>
            <w:shd w:val="clear" w:color="auto" w:fill="auto"/>
            <w:hideMark/>
          </w:tcPr>
          <w:p w14:paraId="5FC84728" w14:textId="77777777" w:rsidR="005876A2" w:rsidRPr="00140353" w:rsidRDefault="005876A2" w:rsidP="000531D0">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First dialysis modality</w:t>
            </w:r>
          </w:p>
        </w:tc>
        <w:tc>
          <w:tcPr>
            <w:tcW w:w="3198" w:type="dxa"/>
            <w:shd w:val="clear" w:color="auto" w:fill="auto"/>
            <w:vAlign w:val="center"/>
            <w:hideMark/>
          </w:tcPr>
          <w:p w14:paraId="215EA565" w14:textId="2CBA049C" w:rsidR="005876A2" w:rsidRPr="00140353" w:rsidRDefault="005876A2" w:rsidP="000531D0">
            <w:pPr>
              <w:spacing w:after="0" w:line="240" w:lineRule="auto"/>
              <w:rPr>
                <w:rFonts w:ascii="Calibri" w:eastAsia="Times New Roman" w:hAnsi="Calibri" w:cs="Calibri"/>
                <w:color w:val="000000"/>
                <w:lang w:eastAsia="en-CA"/>
              </w:rPr>
            </w:pPr>
            <w:r w:rsidRPr="00DB0349">
              <w:rPr>
                <w:rFonts w:ascii="Calibri" w:eastAsia="Times New Roman" w:hAnsi="Calibri" w:cs="Calibri"/>
                <w:color w:val="000000"/>
                <w:lang w:eastAsia="en-CA"/>
              </w:rPr>
              <w:t xml:space="preserve">Home </w:t>
            </w:r>
            <w:r>
              <w:rPr>
                <w:rFonts w:ascii="Calibri" w:eastAsia="Times New Roman" w:hAnsi="Calibri" w:cs="Calibri"/>
                <w:color w:val="000000"/>
                <w:lang w:eastAsia="en-CA"/>
              </w:rPr>
              <w:t>hemodialysis</w:t>
            </w:r>
          </w:p>
        </w:tc>
        <w:tc>
          <w:tcPr>
            <w:tcW w:w="2210" w:type="dxa"/>
            <w:shd w:val="clear" w:color="auto" w:fill="auto"/>
            <w:hideMark/>
          </w:tcPr>
          <w:p w14:paraId="46FBE1B1" w14:textId="10499165" w:rsidR="005876A2" w:rsidRPr="00140353" w:rsidRDefault="005876A2" w:rsidP="000531D0">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10219EE" w14:textId="5EBB3AAE" w:rsidR="005876A2" w:rsidRPr="00140353" w:rsidRDefault="005876A2" w:rsidP="000531D0">
            <w:pPr>
              <w:spacing w:after="0" w:line="240" w:lineRule="auto"/>
              <w:jc w:val="center"/>
              <w:rPr>
                <w:rFonts w:ascii="Calibri" w:eastAsia="Times New Roman" w:hAnsi="Calibri" w:cs="Calibri"/>
                <w:color w:val="000000"/>
                <w:lang w:eastAsia="en-CA"/>
              </w:rPr>
            </w:pPr>
            <w:r w:rsidRPr="00C661CB">
              <w:t>99.8%</w:t>
            </w:r>
          </w:p>
        </w:tc>
        <w:tc>
          <w:tcPr>
            <w:tcW w:w="2268" w:type="dxa"/>
            <w:shd w:val="clear" w:color="auto" w:fill="auto"/>
          </w:tcPr>
          <w:p w14:paraId="0E4E066E" w14:textId="3FBB7F4C" w:rsidR="005876A2" w:rsidRPr="00140353" w:rsidRDefault="005876A2" w:rsidP="000531D0">
            <w:pPr>
              <w:spacing w:after="0" w:line="240" w:lineRule="auto"/>
              <w:jc w:val="center"/>
              <w:rPr>
                <w:rFonts w:ascii="Calibri" w:eastAsia="Times New Roman" w:hAnsi="Calibri" w:cs="Calibri"/>
                <w:color w:val="000000"/>
                <w:lang w:eastAsia="en-CA"/>
              </w:rPr>
            </w:pPr>
            <w:r w:rsidRPr="00C661CB">
              <w:t>99.9%</w:t>
            </w:r>
          </w:p>
        </w:tc>
      </w:tr>
      <w:tr w:rsidR="005876A2" w:rsidRPr="00140353" w14:paraId="72A936B9" w14:textId="77777777" w:rsidTr="005876A2">
        <w:trPr>
          <w:trHeight w:val="300"/>
        </w:trPr>
        <w:tc>
          <w:tcPr>
            <w:tcW w:w="2672" w:type="dxa"/>
            <w:vMerge/>
            <w:vAlign w:val="center"/>
            <w:hideMark/>
          </w:tcPr>
          <w:p w14:paraId="233AE7B7" w14:textId="77777777" w:rsidR="005876A2" w:rsidRPr="00140353" w:rsidRDefault="005876A2" w:rsidP="000531D0">
            <w:pPr>
              <w:spacing w:after="0" w:line="240" w:lineRule="auto"/>
              <w:rPr>
                <w:rFonts w:ascii="Calibri" w:eastAsia="Times New Roman" w:hAnsi="Calibri" w:cs="Calibri"/>
                <w:color w:val="000000"/>
                <w:lang w:eastAsia="en-CA"/>
              </w:rPr>
            </w:pPr>
          </w:p>
        </w:tc>
        <w:tc>
          <w:tcPr>
            <w:tcW w:w="3198" w:type="dxa"/>
            <w:shd w:val="clear" w:color="auto" w:fill="auto"/>
            <w:vAlign w:val="center"/>
            <w:hideMark/>
          </w:tcPr>
          <w:p w14:paraId="25D812E7" w14:textId="6B0890F9" w:rsidR="005876A2" w:rsidRPr="00140353" w:rsidRDefault="005876A2" w:rsidP="000531D0">
            <w:pPr>
              <w:spacing w:after="0" w:line="240" w:lineRule="auto"/>
              <w:rPr>
                <w:rFonts w:ascii="Calibri" w:eastAsia="Times New Roman" w:hAnsi="Calibri" w:cs="Calibri"/>
                <w:color w:val="000000"/>
                <w:lang w:eastAsia="en-CA"/>
              </w:rPr>
            </w:pPr>
            <w:r w:rsidRPr="00DB0349">
              <w:rPr>
                <w:rFonts w:ascii="Calibri" w:eastAsia="Times New Roman" w:hAnsi="Calibri" w:cs="Calibri"/>
                <w:color w:val="000000"/>
                <w:lang w:eastAsia="en-CA"/>
              </w:rPr>
              <w:t>In-</w:t>
            </w:r>
            <w:r w:rsidR="00D413B3">
              <w:rPr>
                <w:rFonts w:ascii="Calibri" w:eastAsia="Times New Roman" w:hAnsi="Calibri" w:cs="Calibri"/>
                <w:color w:val="000000"/>
                <w:lang w:eastAsia="en-CA"/>
              </w:rPr>
              <w:t>center</w:t>
            </w:r>
            <w:r w:rsidRPr="00DB0349">
              <w:rPr>
                <w:rFonts w:ascii="Calibri" w:eastAsia="Times New Roman" w:hAnsi="Calibri" w:cs="Calibri"/>
                <w:color w:val="000000"/>
                <w:lang w:eastAsia="en-CA"/>
              </w:rPr>
              <w:t xml:space="preserve"> </w:t>
            </w:r>
            <w:r>
              <w:rPr>
                <w:rFonts w:ascii="Calibri" w:eastAsia="Times New Roman" w:hAnsi="Calibri" w:cs="Calibri"/>
                <w:color w:val="000000"/>
                <w:lang w:eastAsia="en-CA"/>
              </w:rPr>
              <w:t>hemodialysis</w:t>
            </w:r>
          </w:p>
        </w:tc>
        <w:tc>
          <w:tcPr>
            <w:tcW w:w="2210" w:type="dxa"/>
            <w:shd w:val="clear" w:color="auto" w:fill="auto"/>
            <w:hideMark/>
          </w:tcPr>
          <w:p w14:paraId="6D59DCF7" w14:textId="5344302B" w:rsidR="005876A2" w:rsidRPr="00140353" w:rsidRDefault="005876A2" w:rsidP="000531D0">
            <w:pPr>
              <w:spacing w:after="0" w:line="240" w:lineRule="auto"/>
              <w:jc w:val="center"/>
              <w:rPr>
                <w:rFonts w:ascii="Calibri" w:eastAsia="Times New Roman" w:hAnsi="Calibri" w:cs="Calibri"/>
                <w:color w:val="000000"/>
                <w:lang w:eastAsia="en-CA"/>
              </w:rPr>
            </w:pPr>
            <w:r w:rsidRPr="00C661CB">
              <w:t>97.8%</w:t>
            </w:r>
          </w:p>
        </w:tc>
        <w:tc>
          <w:tcPr>
            <w:tcW w:w="2125" w:type="dxa"/>
            <w:shd w:val="clear" w:color="auto" w:fill="auto"/>
          </w:tcPr>
          <w:p w14:paraId="3D7D0FF4" w14:textId="57676217" w:rsidR="005876A2" w:rsidRPr="00140353" w:rsidRDefault="005876A2" w:rsidP="000531D0">
            <w:pPr>
              <w:spacing w:after="0" w:line="240" w:lineRule="auto"/>
              <w:jc w:val="center"/>
              <w:rPr>
                <w:rFonts w:ascii="Calibri" w:eastAsia="Times New Roman" w:hAnsi="Calibri" w:cs="Calibri"/>
                <w:color w:val="000000"/>
                <w:lang w:eastAsia="en-CA"/>
              </w:rPr>
            </w:pPr>
            <w:r w:rsidRPr="00C661CB">
              <w:t>98.6%</w:t>
            </w:r>
          </w:p>
        </w:tc>
        <w:tc>
          <w:tcPr>
            <w:tcW w:w="2268" w:type="dxa"/>
            <w:shd w:val="clear" w:color="auto" w:fill="auto"/>
          </w:tcPr>
          <w:p w14:paraId="1E8E23CC" w14:textId="42A3F7FF" w:rsidR="005876A2" w:rsidRPr="00140353" w:rsidRDefault="005876A2" w:rsidP="000531D0">
            <w:pPr>
              <w:spacing w:after="0" w:line="240" w:lineRule="auto"/>
              <w:jc w:val="center"/>
              <w:rPr>
                <w:rFonts w:ascii="Calibri" w:eastAsia="Times New Roman" w:hAnsi="Calibri" w:cs="Calibri"/>
                <w:color w:val="000000"/>
                <w:lang w:eastAsia="en-CA"/>
              </w:rPr>
            </w:pPr>
            <w:r w:rsidRPr="00C661CB">
              <w:t>99.9%</w:t>
            </w:r>
          </w:p>
        </w:tc>
      </w:tr>
      <w:tr w:rsidR="005876A2" w:rsidRPr="00140353" w14:paraId="4702DF65" w14:textId="77777777" w:rsidTr="005876A2">
        <w:trPr>
          <w:trHeight w:val="300"/>
        </w:trPr>
        <w:tc>
          <w:tcPr>
            <w:tcW w:w="2672" w:type="dxa"/>
            <w:vMerge/>
            <w:vAlign w:val="center"/>
            <w:hideMark/>
          </w:tcPr>
          <w:p w14:paraId="60A54247" w14:textId="77777777" w:rsidR="005876A2" w:rsidRPr="00140353" w:rsidRDefault="005876A2" w:rsidP="000531D0">
            <w:pPr>
              <w:spacing w:after="0" w:line="240" w:lineRule="auto"/>
              <w:rPr>
                <w:rFonts w:ascii="Calibri" w:eastAsia="Times New Roman" w:hAnsi="Calibri" w:cs="Calibri"/>
                <w:color w:val="000000"/>
                <w:lang w:eastAsia="en-CA"/>
              </w:rPr>
            </w:pPr>
          </w:p>
        </w:tc>
        <w:tc>
          <w:tcPr>
            <w:tcW w:w="3198" w:type="dxa"/>
            <w:shd w:val="clear" w:color="auto" w:fill="auto"/>
            <w:vAlign w:val="center"/>
            <w:hideMark/>
          </w:tcPr>
          <w:p w14:paraId="3EEC8D5D" w14:textId="7241FCB5" w:rsidR="005876A2" w:rsidRPr="00140353" w:rsidRDefault="005876A2" w:rsidP="000531D0">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Peritoneal dialysis</w:t>
            </w:r>
          </w:p>
        </w:tc>
        <w:tc>
          <w:tcPr>
            <w:tcW w:w="2210" w:type="dxa"/>
            <w:shd w:val="clear" w:color="auto" w:fill="auto"/>
            <w:hideMark/>
          </w:tcPr>
          <w:p w14:paraId="13F7EE06" w14:textId="067D2FF4" w:rsidR="005876A2" w:rsidRPr="00140353" w:rsidRDefault="005876A2" w:rsidP="000531D0">
            <w:pPr>
              <w:spacing w:after="0" w:line="240" w:lineRule="auto"/>
              <w:jc w:val="center"/>
              <w:rPr>
                <w:rFonts w:ascii="Calibri" w:eastAsia="Times New Roman" w:hAnsi="Calibri" w:cs="Calibri"/>
                <w:color w:val="000000"/>
                <w:lang w:eastAsia="en-CA"/>
              </w:rPr>
            </w:pPr>
            <w:r w:rsidRPr="00C661CB">
              <w:t>97.4%</w:t>
            </w:r>
          </w:p>
        </w:tc>
        <w:tc>
          <w:tcPr>
            <w:tcW w:w="2125" w:type="dxa"/>
            <w:shd w:val="clear" w:color="auto" w:fill="auto"/>
          </w:tcPr>
          <w:p w14:paraId="3D3AFC91" w14:textId="637BAF81" w:rsidR="005876A2" w:rsidRPr="00140353" w:rsidRDefault="005876A2" w:rsidP="000531D0">
            <w:pPr>
              <w:spacing w:after="0" w:line="240" w:lineRule="auto"/>
              <w:jc w:val="center"/>
              <w:rPr>
                <w:rFonts w:ascii="Calibri" w:eastAsia="Times New Roman" w:hAnsi="Calibri" w:cs="Calibri"/>
                <w:color w:val="000000"/>
                <w:lang w:eastAsia="en-CA"/>
              </w:rPr>
            </w:pPr>
            <w:r w:rsidRPr="00C661CB">
              <w:t>98.7%</w:t>
            </w:r>
          </w:p>
        </w:tc>
        <w:tc>
          <w:tcPr>
            <w:tcW w:w="2268" w:type="dxa"/>
            <w:shd w:val="clear" w:color="auto" w:fill="auto"/>
          </w:tcPr>
          <w:p w14:paraId="3C1578D9" w14:textId="447A5A7A" w:rsidR="005876A2" w:rsidRPr="00140353" w:rsidRDefault="005876A2" w:rsidP="000531D0">
            <w:pPr>
              <w:spacing w:after="0" w:line="240" w:lineRule="auto"/>
              <w:jc w:val="center"/>
              <w:rPr>
                <w:rFonts w:ascii="Calibri" w:eastAsia="Times New Roman" w:hAnsi="Calibri" w:cs="Calibri"/>
                <w:color w:val="000000"/>
                <w:lang w:eastAsia="en-CA"/>
              </w:rPr>
            </w:pPr>
            <w:r w:rsidRPr="00C661CB">
              <w:t>99.8%</w:t>
            </w:r>
          </w:p>
        </w:tc>
      </w:tr>
      <w:tr w:rsidR="005876A2" w:rsidRPr="00140353" w14:paraId="100BEC78" w14:textId="77777777" w:rsidTr="005876A2">
        <w:trPr>
          <w:trHeight w:val="600"/>
        </w:trPr>
        <w:tc>
          <w:tcPr>
            <w:tcW w:w="2672" w:type="dxa"/>
            <w:vMerge w:val="restart"/>
            <w:shd w:val="clear" w:color="auto" w:fill="auto"/>
            <w:hideMark/>
          </w:tcPr>
          <w:p w14:paraId="544102A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Initial vascular access used at dialysis start</w:t>
            </w:r>
          </w:p>
        </w:tc>
        <w:tc>
          <w:tcPr>
            <w:tcW w:w="3198" w:type="dxa"/>
            <w:shd w:val="clear" w:color="auto" w:fill="auto"/>
            <w:hideMark/>
          </w:tcPr>
          <w:p w14:paraId="5D1090A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AV Graft</w:t>
            </w:r>
          </w:p>
        </w:tc>
        <w:tc>
          <w:tcPr>
            <w:tcW w:w="2210" w:type="dxa"/>
            <w:shd w:val="clear" w:color="auto" w:fill="auto"/>
            <w:hideMark/>
          </w:tcPr>
          <w:p w14:paraId="5F89F610" w14:textId="31AE017D"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125" w:type="dxa"/>
            <w:shd w:val="clear" w:color="auto" w:fill="auto"/>
          </w:tcPr>
          <w:p w14:paraId="1B97FA3B" w14:textId="5D11F288"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08DA0305" w14:textId="7901532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600026D0" w14:textId="77777777" w:rsidTr="005876A2">
        <w:trPr>
          <w:trHeight w:val="600"/>
        </w:trPr>
        <w:tc>
          <w:tcPr>
            <w:tcW w:w="2672" w:type="dxa"/>
            <w:vMerge/>
            <w:vAlign w:val="center"/>
            <w:hideMark/>
          </w:tcPr>
          <w:p w14:paraId="347B660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D06CBD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Fistula</w:t>
            </w:r>
          </w:p>
        </w:tc>
        <w:tc>
          <w:tcPr>
            <w:tcW w:w="2210" w:type="dxa"/>
            <w:shd w:val="clear" w:color="auto" w:fill="auto"/>
            <w:hideMark/>
          </w:tcPr>
          <w:p w14:paraId="08C83156" w14:textId="0F231A2B" w:rsidR="005876A2" w:rsidRPr="00140353" w:rsidRDefault="005876A2" w:rsidP="00CB1E49">
            <w:pPr>
              <w:spacing w:after="0" w:line="240" w:lineRule="auto"/>
              <w:jc w:val="center"/>
              <w:rPr>
                <w:rFonts w:ascii="Calibri" w:eastAsia="Times New Roman" w:hAnsi="Calibri" w:cs="Calibri"/>
                <w:color w:val="000000"/>
                <w:lang w:eastAsia="en-CA"/>
              </w:rPr>
            </w:pPr>
            <w:r w:rsidRPr="00C661CB">
              <w:t>98.9%</w:t>
            </w:r>
          </w:p>
        </w:tc>
        <w:tc>
          <w:tcPr>
            <w:tcW w:w="2125" w:type="dxa"/>
            <w:shd w:val="clear" w:color="auto" w:fill="auto"/>
          </w:tcPr>
          <w:p w14:paraId="0058586A" w14:textId="7DD0EE65" w:rsidR="005876A2" w:rsidRPr="00140353" w:rsidRDefault="005876A2" w:rsidP="00CB1E49">
            <w:pPr>
              <w:spacing w:after="0" w:line="240" w:lineRule="auto"/>
              <w:jc w:val="center"/>
              <w:rPr>
                <w:rFonts w:ascii="Calibri" w:eastAsia="Times New Roman" w:hAnsi="Calibri" w:cs="Calibri"/>
                <w:color w:val="000000"/>
                <w:lang w:eastAsia="en-CA"/>
              </w:rPr>
            </w:pPr>
            <w:r w:rsidRPr="00C661CB">
              <w:t>99.1%</w:t>
            </w:r>
          </w:p>
        </w:tc>
        <w:tc>
          <w:tcPr>
            <w:tcW w:w="2268" w:type="dxa"/>
            <w:shd w:val="clear" w:color="auto" w:fill="auto"/>
          </w:tcPr>
          <w:p w14:paraId="5B638A0E" w14:textId="418C86E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r>
      <w:tr w:rsidR="005876A2" w:rsidRPr="00140353" w14:paraId="42DD8763" w14:textId="77777777" w:rsidTr="005876A2">
        <w:trPr>
          <w:trHeight w:val="600"/>
        </w:trPr>
        <w:tc>
          <w:tcPr>
            <w:tcW w:w="2672" w:type="dxa"/>
            <w:vMerge/>
            <w:vAlign w:val="center"/>
            <w:hideMark/>
          </w:tcPr>
          <w:p w14:paraId="00DDECE2"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CD53C1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Catheter</w:t>
            </w:r>
          </w:p>
        </w:tc>
        <w:tc>
          <w:tcPr>
            <w:tcW w:w="2210" w:type="dxa"/>
            <w:shd w:val="clear" w:color="auto" w:fill="auto"/>
            <w:hideMark/>
          </w:tcPr>
          <w:p w14:paraId="7B703691" w14:textId="034B43CE" w:rsidR="005876A2" w:rsidRPr="00140353" w:rsidRDefault="005876A2" w:rsidP="00CB1E49">
            <w:pPr>
              <w:spacing w:after="0" w:line="240" w:lineRule="auto"/>
              <w:jc w:val="center"/>
              <w:rPr>
                <w:rFonts w:ascii="Calibri" w:eastAsia="Times New Roman" w:hAnsi="Calibri" w:cs="Calibri"/>
                <w:color w:val="000000"/>
                <w:lang w:eastAsia="en-CA"/>
              </w:rPr>
            </w:pPr>
            <w:r w:rsidRPr="00C661CB">
              <w:t>93.5%</w:t>
            </w:r>
          </w:p>
        </w:tc>
        <w:tc>
          <w:tcPr>
            <w:tcW w:w="2125" w:type="dxa"/>
            <w:shd w:val="clear" w:color="auto" w:fill="auto"/>
          </w:tcPr>
          <w:p w14:paraId="2D322C89" w14:textId="157DAFDC" w:rsidR="005876A2" w:rsidRPr="00140353" w:rsidRDefault="005876A2" w:rsidP="00CB1E49">
            <w:pPr>
              <w:spacing w:after="0" w:line="240" w:lineRule="auto"/>
              <w:jc w:val="center"/>
              <w:rPr>
                <w:rFonts w:ascii="Calibri" w:eastAsia="Times New Roman" w:hAnsi="Calibri" w:cs="Calibri"/>
                <w:color w:val="000000"/>
                <w:lang w:eastAsia="en-CA"/>
              </w:rPr>
            </w:pPr>
            <w:r w:rsidRPr="00C661CB">
              <w:t>96.2%</w:t>
            </w:r>
          </w:p>
        </w:tc>
        <w:tc>
          <w:tcPr>
            <w:tcW w:w="2268" w:type="dxa"/>
            <w:shd w:val="clear" w:color="auto" w:fill="auto"/>
          </w:tcPr>
          <w:p w14:paraId="4434EABC" w14:textId="021B09C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r>
      <w:tr w:rsidR="005876A2" w:rsidRPr="00140353" w14:paraId="13733438" w14:textId="77777777" w:rsidTr="005876A2">
        <w:trPr>
          <w:trHeight w:val="600"/>
        </w:trPr>
        <w:tc>
          <w:tcPr>
            <w:tcW w:w="2672" w:type="dxa"/>
            <w:vMerge/>
            <w:vAlign w:val="center"/>
            <w:hideMark/>
          </w:tcPr>
          <w:p w14:paraId="479FCC0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86364C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PD Catheter</w:t>
            </w:r>
          </w:p>
        </w:tc>
        <w:tc>
          <w:tcPr>
            <w:tcW w:w="2210" w:type="dxa"/>
            <w:shd w:val="clear" w:color="auto" w:fill="auto"/>
            <w:hideMark/>
          </w:tcPr>
          <w:p w14:paraId="781D7177" w14:textId="45DD12FB" w:rsidR="005876A2" w:rsidRPr="00140353" w:rsidRDefault="005876A2" w:rsidP="00CB1E49">
            <w:pPr>
              <w:spacing w:after="0" w:line="240" w:lineRule="auto"/>
              <w:jc w:val="center"/>
              <w:rPr>
                <w:rFonts w:ascii="Calibri" w:eastAsia="Times New Roman" w:hAnsi="Calibri" w:cs="Calibri"/>
                <w:color w:val="000000"/>
                <w:lang w:eastAsia="en-CA"/>
              </w:rPr>
            </w:pPr>
            <w:r w:rsidRPr="00C661CB">
              <w:t>98.8%</w:t>
            </w:r>
          </w:p>
        </w:tc>
        <w:tc>
          <w:tcPr>
            <w:tcW w:w="2125" w:type="dxa"/>
            <w:shd w:val="clear" w:color="auto" w:fill="auto"/>
          </w:tcPr>
          <w:p w14:paraId="632631E5" w14:textId="7BBE744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99.0%</w:t>
            </w:r>
          </w:p>
        </w:tc>
        <w:tc>
          <w:tcPr>
            <w:tcW w:w="2268" w:type="dxa"/>
            <w:shd w:val="clear" w:color="auto" w:fill="auto"/>
          </w:tcPr>
          <w:p w14:paraId="186B1DAC" w14:textId="04B795E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1A3679D" w14:textId="77777777" w:rsidTr="005876A2">
        <w:trPr>
          <w:trHeight w:val="600"/>
        </w:trPr>
        <w:tc>
          <w:tcPr>
            <w:tcW w:w="2672" w:type="dxa"/>
            <w:vMerge/>
            <w:vAlign w:val="center"/>
            <w:hideMark/>
          </w:tcPr>
          <w:p w14:paraId="45A7166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3613EB0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Unknown</w:t>
            </w:r>
          </w:p>
        </w:tc>
        <w:tc>
          <w:tcPr>
            <w:tcW w:w="2210" w:type="dxa"/>
            <w:shd w:val="clear" w:color="auto" w:fill="auto"/>
            <w:hideMark/>
          </w:tcPr>
          <w:p w14:paraId="352D25F1" w14:textId="1B646C91" w:rsidR="005876A2" w:rsidRPr="00140353" w:rsidRDefault="005876A2" w:rsidP="00CB1E49">
            <w:pPr>
              <w:spacing w:after="0" w:line="240" w:lineRule="auto"/>
              <w:jc w:val="center"/>
              <w:rPr>
                <w:rFonts w:ascii="Calibri" w:eastAsia="Times New Roman" w:hAnsi="Calibri" w:cs="Calibri"/>
                <w:color w:val="000000"/>
                <w:lang w:eastAsia="en-CA"/>
              </w:rPr>
            </w:pPr>
            <w:r w:rsidRPr="00C661CB">
              <w:t>92.4%</w:t>
            </w:r>
          </w:p>
        </w:tc>
        <w:tc>
          <w:tcPr>
            <w:tcW w:w="2125" w:type="dxa"/>
            <w:shd w:val="clear" w:color="auto" w:fill="auto"/>
          </w:tcPr>
          <w:p w14:paraId="71440B22" w14:textId="4DC7FCF8" w:rsidR="005876A2" w:rsidRPr="00140353" w:rsidRDefault="005876A2" w:rsidP="00CB1E49">
            <w:pPr>
              <w:spacing w:after="0" w:line="240" w:lineRule="auto"/>
              <w:jc w:val="center"/>
              <w:rPr>
                <w:rFonts w:ascii="Calibri" w:eastAsia="Times New Roman" w:hAnsi="Calibri" w:cs="Calibri"/>
                <w:color w:val="000000"/>
                <w:lang w:eastAsia="en-CA"/>
              </w:rPr>
            </w:pPr>
            <w:r w:rsidRPr="00C661CB">
              <w:t>93.8%</w:t>
            </w:r>
          </w:p>
        </w:tc>
        <w:tc>
          <w:tcPr>
            <w:tcW w:w="2268" w:type="dxa"/>
            <w:shd w:val="clear" w:color="auto" w:fill="auto"/>
          </w:tcPr>
          <w:p w14:paraId="7F9CB6A8" w14:textId="746D7D8D" w:rsidR="005876A2" w:rsidRPr="00140353" w:rsidRDefault="005876A2" w:rsidP="00CB1E49">
            <w:pPr>
              <w:spacing w:after="0" w:line="240" w:lineRule="auto"/>
              <w:jc w:val="center"/>
              <w:rPr>
                <w:rFonts w:ascii="Calibri" w:eastAsia="Times New Roman" w:hAnsi="Calibri" w:cs="Calibri"/>
                <w:color w:val="000000"/>
                <w:lang w:eastAsia="en-CA"/>
              </w:rPr>
            </w:pPr>
            <w:r w:rsidRPr="00C661CB">
              <w:t>94.3%</w:t>
            </w:r>
          </w:p>
        </w:tc>
      </w:tr>
      <w:tr w:rsidR="005876A2" w:rsidRPr="00140353" w14:paraId="5B8BF1A9" w14:textId="77777777" w:rsidTr="005876A2">
        <w:trPr>
          <w:trHeight w:val="600"/>
        </w:trPr>
        <w:tc>
          <w:tcPr>
            <w:tcW w:w="2672" w:type="dxa"/>
            <w:vMerge w:val="restart"/>
            <w:shd w:val="clear" w:color="auto" w:fill="auto"/>
            <w:hideMark/>
          </w:tcPr>
          <w:p w14:paraId="04CAD731" w14:textId="4D07E466"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Most recent vascular access before </w:t>
            </w:r>
            <w:r>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3198" w:type="dxa"/>
            <w:shd w:val="clear" w:color="auto" w:fill="auto"/>
            <w:hideMark/>
          </w:tcPr>
          <w:p w14:paraId="74AE2E8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AV Graft</w:t>
            </w:r>
          </w:p>
        </w:tc>
        <w:tc>
          <w:tcPr>
            <w:tcW w:w="2210" w:type="dxa"/>
            <w:shd w:val="clear" w:color="auto" w:fill="auto"/>
            <w:hideMark/>
          </w:tcPr>
          <w:p w14:paraId="593B753D" w14:textId="6B098334"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c>
          <w:tcPr>
            <w:tcW w:w="2125" w:type="dxa"/>
            <w:shd w:val="clear" w:color="auto" w:fill="auto"/>
          </w:tcPr>
          <w:p w14:paraId="76CAE94A" w14:textId="518DCB77"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c>
          <w:tcPr>
            <w:tcW w:w="2268" w:type="dxa"/>
            <w:shd w:val="clear" w:color="auto" w:fill="auto"/>
          </w:tcPr>
          <w:p w14:paraId="6DE44884" w14:textId="01746920" w:rsidR="005876A2" w:rsidRPr="00140353" w:rsidRDefault="005876A2" w:rsidP="00CB1E49">
            <w:pPr>
              <w:spacing w:after="0" w:line="240" w:lineRule="auto"/>
              <w:jc w:val="center"/>
              <w:rPr>
                <w:rFonts w:ascii="Calibri" w:eastAsia="Times New Roman" w:hAnsi="Calibri" w:cs="Calibri"/>
                <w:color w:val="000000"/>
                <w:lang w:eastAsia="en-CA"/>
              </w:rPr>
            </w:pPr>
            <w:r w:rsidRPr="00C661CB">
              <w:t>98.9%</w:t>
            </w:r>
          </w:p>
        </w:tc>
      </w:tr>
      <w:tr w:rsidR="005876A2" w:rsidRPr="00140353" w14:paraId="7D95D369" w14:textId="77777777" w:rsidTr="005876A2">
        <w:trPr>
          <w:trHeight w:val="600"/>
        </w:trPr>
        <w:tc>
          <w:tcPr>
            <w:tcW w:w="2672" w:type="dxa"/>
            <w:vMerge/>
            <w:vAlign w:val="center"/>
            <w:hideMark/>
          </w:tcPr>
          <w:p w14:paraId="22C2CD0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2640E10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Fistula</w:t>
            </w:r>
          </w:p>
        </w:tc>
        <w:tc>
          <w:tcPr>
            <w:tcW w:w="2210" w:type="dxa"/>
            <w:shd w:val="clear" w:color="auto" w:fill="auto"/>
            <w:hideMark/>
          </w:tcPr>
          <w:p w14:paraId="2204E48B" w14:textId="6325A72E" w:rsidR="005876A2" w:rsidRPr="00140353" w:rsidRDefault="005876A2" w:rsidP="00CB1E49">
            <w:pPr>
              <w:spacing w:after="0" w:line="240" w:lineRule="auto"/>
              <w:jc w:val="center"/>
              <w:rPr>
                <w:rFonts w:ascii="Calibri" w:eastAsia="Times New Roman" w:hAnsi="Calibri" w:cs="Calibri"/>
                <w:color w:val="000000"/>
                <w:lang w:eastAsia="en-CA"/>
              </w:rPr>
            </w:pPr>
            <w:r w:rsidRPr="00C661CB">
              <w:t>91.9%</w:t>
            </w:r>
          </w:p>
        </w:tc>
        <w:tc>
          <w:tcPr>
            <w:tcW w:w="2125" w:type="dxa"/>
            <w:shd w:val="clear" w:color="auto" w:fill="auto"/>
          </w:tcPr>
          <w:p w14:paraId="5F6FA74C" w14:textId="1D6B7740" w:rsidR="005876A2" w:rsidRPr="00140353" w:rsidRDefault="005876A2" w:rsidP="00CB1E49">
            <w:pPr>
              <w:spacing w:after="0" w:line="240" w:lineRule="auto"/>
              <w:jc w:val="center"/>
              <w:rPr>
                <w:rFonts w:ascii="Calibri" w:eastAsia="Times New Roman" w:hAnsi="Calibri" w:cs="Calibri"/>
                <w:color w:val="000000"/>
                <w:lang w:eastAsia="en-CA"/>
              </w:rPr>
            </w:pPr>
            <w:r w:rsidRPr="00C661CB">
              <w:t>94.8%</w:t>
            </w:r>
          </w:p>
        </w:tc>
        <w:tc>
          <w:tcPr>
            <w:tcW w:w="2268" w:type="dxa"/>
            <w:shd w:val="clear" w:color="auto" w:fill="auto"/>
          </w:tcPr>
          <w:p w14:paraId="06AC5EE1" w14:textId="32C58713" w:rsidR="005876A2" w:rsidRPr="00140353" w:rsidRDefault="005876A2" w:rsidP="00CB1E49">
            <w:pPr>
              <w:spacing w:after="0" w:line="240" w:lineRule="auto"/>
              <w:jc w:val="center"/>
              <w:rPr>
                <w:rFonts w:ascii="Calibri" w:eastAsia="Times New Roman" w:hAnsi="Calibri" w:cs="Calibri"/>
                <w:color w:val="000000"/>
                <w:lang w:eastAsia="en-CA"/>
              </w:rPr>
            </w:pPr>
            <w:r w:rsidRPr="00C661CB">
              <w:t>97.7%</w:t>
            </w:r>
          </w:p>
        </w:tc>
      </w:tr>
      <w:tr w:rsidR="005876A2" w:rsidRPr="00140353" w14:paraId="36F54B65" w14:textId="77777777" w:rsidTr="005876A2">
        <w:trPr>
          <w:trHeight w:val="600"/>
        </w:trPr>
        <w:tc>
          <w:tcPr>
            <w:tcW w:w="2672" w:type="dxa"/>
            <w:vMerge/>
            <w:vAlign w:val="center"/>
            <w:hideMark/>
          </w:tcPr>
          <w:p w14:paraId="77DC5F4C"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C40E61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Catheter</w:t>
            </w:r>
          </w:p>
        </w:tc>
        <w:tc>
          <w:tcPr>
            <w:tcW w:w="2210" w:type="dxa"/>
            <w:shd w:val="clear" w:color="auto" w:fill="auto"/>
            <w:hideMark/>
          </w:tcPr>
          <w:p w14:paraId="40C6CC9A" w14:textId="61F694E6" w:rsidR="005876A2" w:rsidRPr="00140353" w:rsidRDefault="005876A2" w:rsidP="00CB1E49">
            <w:pPr>
              <w:spacing w:after="0" w:line="240" w:lineRule="auto"/>
              <w:jc w:val="center"/>
              <w:rPr>
                <w:rFonts w:ascii="Calibri" w:eastAsia="Times New Roman" w:hAnsi="Calibri" w:cs="Calibri"/>
                <w:color w:val="000000"/>
                <w:lang w:eastAsia="en-CA"/>
              </w:rPr>
            </w:pPr>
            <w:r w:rsidRPr="00C661CB">
              <w:t>89.9%</w:t>
            </w:r>
          </w:p>
        </w:tc>
        <w:tc>
          <w:tcPr>
            <w:tcW w:w="2125" w:type="dxa"/>
            <w:shd w:val="clear" w:color="auto" w:fill="auto"/>
          </w:tcPr>
          <w:p w14:paraId="227F8587" w14:textId="663B9250" w:rsidR="005876A2" w:rsidRPr="00140353" w:rsidRDefault="005876A2" w:rsidP="00CB1E49">
            <w:pPr>
              <w:spacing w:after="0" w:line="240" w:lineRule="auto"/>
              <w:jc w:val="center"/>
              <w:rPr>
                <w:rFonts w:ascii="Calibri" w:eastAsia="Times New Roman" w:hAnsi="Calibri" w:cs="Calibri"/>
                <w:color w:val="000000"/>
                <w:lang w:eastAsia="en-CA"/>
              </w:rPr>
            </w:pPr>
            <w:r w:rsidRPr="00C661CB">
              <w:t>94.0%</w:t>
            </w:r>
          </w:p>
        </w:tc>
        <w:tc>
          <w:tcPr>
            <w:tcW w:w="2268" w:type="dxa"/>
            <w:shd w:val="clear" w:color="auto" w:fill="auto"/>
          </w:tcPr>
          <w:p w14:paraId="52F49DDF" w14:textId="312BC328" w:rsidR="005876A2" w:rsidRPr="00140353" w:rsidRDefault="005876A2" w:rsidP="00CB1E49">
            <w:pPr>
              <w:spacing w:after="0" w:line="240" w:lineRule="auto"/>
              <w:jc w:val="center"/>
              <w:rPr>
                <w:rFonts w:ascii="Calibri" w:eastAsia="Times New Roman" w:hAnsi="Calibri" w:cs="Calibri"/>
                <w:color w:val="000000"/>
                <w:lang w:eastAsia="en-CA"/>
              </w:rPr>
            </w:pPr>
            <w:r w:rsidRPr="00C661CB">
              <w:t>97.4%</w:t>
            </w:r>
          </w:p>
        </w:tc>
      </w:tr>
      <w:tr w:rsidR="005876A2" w:rsidRPr="00140353" w14:paraId="103A611C" w14:textId="77777777" w:rsidTr="005876A2">
        <w:trPr>
          <w:trHeight w:val="600"/>
        </w:trPr>
        <w:tc>
          <w:tcPr>
            <w:tcW w:w="2672" w:type="dxa"/>
            <w:shd w:val="clear" w:color="auto" w:fill="auto"/>
            <w:hideMark/>
          </w:tcPr>
          <w:p w14:paraId="7B5A202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Patients &lt; 65 years in ODB in the 6 months prior to index date</w:t>
            </w:r>
          </w:p>
        </w:tc>
        <w:tc>
          <w:tcPr>
            <w:tcW w:w="3198" w:type="dxa"/>
            <w:shd w:val="clear" w:color="auto" w:fill="auto"/>
            <w:hideMark/>
          </w:tcPr>
          <w:p w14:paraId="4B91714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5B3B8A4" w14:textId="26F313B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c>
          <w:tcPr>
            <w:tcW w:w="2125" w:type="dxa"/>
            <w:shd w:val="clear" w:color="auto" w:fill="auto"/>
          </w:tcPr>
          <w:p w14:paraId="12E5F8F0" w14:textId="12D83F2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c>
          <w:tcPr>
            <w:tcW w:w="2268" w:type="dxa"/>
            <w:shd w:val="clear" w:color="auto" w:fill="auto"/>
          </w:tcPr>
          <w:p w14:paraId="5FB71763" w14:textId="378338D7"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5E8913AC" w14:textId="77777777" w:rsidTr="005876A2">
        <w:trPr>
          <w:trHeight w:val="600"/>
        </w:trPr>
        <w:tc>
          <w:tcPr>
            <w:tcW w:w="2672" w:type="dxa"/>
            <w:shd w:val="clear" w:color="auto" w:fill="auto"/>
            <w:hideMark/>
          </w:tcPr>
          <w:p w14:paraId="2AAC20D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Patients 65+ years in ODB in the 6 months prior to index date</w:t>
            </w:r>
          </w:p>
        </w:tc>
        <w:tc>
          <w:tcPr>
            <w:tcW w:w="3198" w:type="dxa"/>
            <w:shd w:val="clear" w:color="auto" w:fill="auto"/>
            <w:hideMark/>
          </w:tcPr>
          <w:p w14:paraId="28750F1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DD061D6" w14:textId="07E2296C" w:rsidR="005876A2" w:rsidRPr="00140353" w:rsidRDefault="005876A2" w:rsidP="00CB1E49">
            <w:pPr>
              <w:spacing w:after="0" w:line="240" w:lineRule="auto"/>
              <w:jc w:val="center"/>
              <w:rPr>
                <w:rFonts w:ascii="Calibri" w:eastAsia="Times New Roman" w:hAnsi="Calibri" w:cs="Calibri"/>
                <w:color w:val="000000"/>
                <w:lang w:eastAsia="en-CA"/>
              </w:rPr>
            </w:pPr>
            <w:r w:rsidRPr="00C661CB">
              <w:t>97.5%</w:t>
            </w:r>
          </w:p>
        </w:tc>
        <w:tc>
          <w:tcPr>
            <w:tcW w:w="2125" w:type="dxa"/>
            <w:shd w:val="clear" w:color="auto" w:fill="auto"/>
          </w:tcPr>
          <w:p w14:paraId="5179315D" w14:textId="7ECCD9FE" w:rsidR="005876A2" w:rsidRPr="00140353" w:rsidRDefault="005876A2" w:rsidP="00CB1E49">
            <w:pPr>
              <w:spacing w:after="0" w:line="240" w:lineRule="auto"/>
              <w:jc w:val="center"/>
              <w:rPr>
                <w:rFonts w:ascii="Calibri" w:eastAsia="Times New Roman" w:hAnsi="Calibri" w:cs="Calibri"/>
                <w:color w:val="000000"/>
                <w:lang w:eastAsia="en-CA"/>
              </w:rPr>
            </w:pPr>
            <w:r w:rsidRPr="00C661CB">
              <w:t>99.3%</w:t>
            </w:r>
          </w:p>
        </w:tc>
        <w:tc>
          <w:tcPr>
            <w:tcW w:w="2268" w:type="dxa"/>
            <w:shd w:val="clear" w:color="auto" w:fill="auto"/>
          </w:tcPr>
          <w:p w14:paraId="711546BF" w14:textId="7821B00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r>
      <w:tr w:rsidR="005876A2" w:rsidRPr="00140353" w14:paraId="4262B546" w14:textId="77777777" w:rsidTr="005876A2">
        <w:trPr>
          <w:trHeight w:val="300"/>
        </w:trPr>
        <w:tc>
          <w:tcPr>
            <w:tcW w:w="2672" w:type="dxa"/>
            <w:shd w:val="clear" w:color="auto" w:fill="auto"/>
            <w:hideMark/>
          </w:tcPr>
          <w:p w14:paraId="4BC4A452" w14:textId="67B72744" w:rsidR="005876A2" w:rsidRPr="00140353" w:rsidRDefault="005876A2" w:rsidP="00CB1E49">
            <w:pPr>
              <w:spacing w:after="0" w:line="240" w:lineRule="auto"/>
              <w:rPr>
                <w:rFonts w:ascii="Calibri" w:eastAsia="Times New Roman" w:hAnsi="Calibri" w:cs="Calibri"/>
                <w:color w:val="000000"/>
                <w:lang w:eastAsia="en-CA"/>
              </w:rPr>
            </w:pPr>
            <w:r w:rsidRPr="00C82382">
              <w:rPr>
                <w:rFonts w:ascii="Calibri" w:eastAsia="Times New Roman" w:hAnsi="Calibri" w:cs="Calibri"/>
                <w:color w:val="000000"/>
                <w:lang w:eastAsia="en-CA"/>
              </w:rPr>
              <w:t>Angiotensin-converting enzyme (ACE) inhibitors</w:t>
            </w:r>
          </w:p>
        </w:tc>
        <w:tc>
          <w:tcPr>
            <w:tcW w:w="3198" w:type="dxa"/>
            <w:shd w:val="clear" w:color="auto" w:fill="auto"/>
            <w:hideMark/>
          </w:tcPr>
          <w:p w14:paraId="51E0BAC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356A27BB" w14:textId="7CD8CCF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6F3EC242" w14:textId="1FA7D4B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99.3%</w:t>
            </w:r>
          </w:p>
        </w:tc>
        <w:tc>
          <w:tcPr>
            <w:tcW w:w="2268" w:type="dxa"/>
            <w:shd w:val="clear" w:color="auto" w:fill="auto"/>
          </w:tcPr>
          <w:p w14:paraId="42752B33" w14:textId="39A44AC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54A029FE" w14:textId="77777777" w:rsidTr="005876A2">
        <w:trPr>
          <w:trHeight w:val="300"/>
        </w:trPr>
        <w:tc>
          <w:tcPr>
            <w:tcW w:w="2672" w:type="dxa"/>
            <w:shd w:val="clear" w:color="auto" w:fill="auto"/>
            <w:hideMark/>
          </w:tcPr>
          <w:p w14:paraId="5FD11C6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Angiotensin II Receptor Blocker</w:t>
            </w:r>
          </w:p>
        </w:tc>
        <w:tc>
          <w:tcPr>
            <w:tcW w:w="3198" w:type="dxa"/>
            <w:shd w:val="clear" w:color="auto" w:fill="auto"/>
            <w:hideMark/>
          </w:tcPr>
          <w:p w14:paraId="743AF99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5874C0A" w14:textId="0B17BAB6" w:rsidR="005876A2" w:rsidRPr="00140353" w:rsidRDefault="005876A2" w:rsidP="00CB1E49">
            <w:pPr>
              <w:spacing w:after="0" w:line="240" w:lineRule="auto"/>
              <w:jc w:val="center"/>
              <w:rPr>
                <w:rFonts w:ascii="Calibri" w:eastAsia="Times New Roman" w:hAnsi="Calibri" w:cs="Calibri"/>
                <w:color w:val="000000"/>
                <w:lang w:eastAsia="en-CA"/>
              </w:rPr>
            </w:pPr>
            <w:r w:rsidRPr="00C661CB">
              <w:t>90.7%</w:t>
            </w:r>
          </w:p>
        </w:tc>
        <w:tc>
          <w:tcPr>
            <w:tcW w:w="2125" w:type="dxa"/>
            <w:shd w:val="clear" w:color="auto" w:fill="auto"/>
          </w:tcPr>
          <w:p w14:paraId="0A7B2754" w14:textId="6AC27329" w:rsidR="005876A2" w:rsidRPr="00140353" w:rsidRDefault="005876A2" w:rsidP="00CB1E49">
            <w:pPr>
              <w:spacing w:after="0" w:line="240" w:lineRule="auto"/>
              <w:jc w:val="center"/>
              <w:rPr>
                <w:rFonts w:ascii="Calibri" w:eastAsia="Times New Roman" w:hAnsi="Calibri" w:cs="Calibri"/>
                <w:color w:val="000000"/>
                <w:lang w:eastAsia="en-CA"/>
              </w:rPr>
            </w:pPr>
            <w:r w:rsidRPr="00C661CB">
              <w:t>96.1%</w:t>
            </w:r>
          </w:p>
        </w:tc>
        <w:tc>
          <w:tcPr>
            <w:tcW w:w="2268" w:type="dxa"/>
            <w:shd w:val="clear" w:color="auto" w:fill="auto"/>
          </w:tcPr>
          <w:p w14:paraId="7444D678" w14:textId="69DD0A3A" w:rsidR="005876A2" w:rsidRPr="00140353" w:rsidRDefault="005876A2" w:rsidP="00CB1E49">
            <w:pPr>
              <w:spacing w:after="0" w:line="240" w:lineRule="auto"/>
              <w:jc w:val="center"/>
              <w:rPr>
                <w:rFonts w:ascii="Calibri" w:eastAsia="Times New Roman" w:hAnsi="Calibri" w:cs="Calibri"/>
                <w:color w:val="000000"/>
                <w:lang w:eastAsia="en-CA"/>
              </w:rPr>
            </w:pPr>
            <w:r w:rsidRPr="00C661CB">
              <w:t>96.9%</w:t>
            </w:r>
          </w:p>
        </w:tc>
      </w:tr>
      <w:tr w:rsidR="005876A2" w:rsidRPr="00140353" w14:paraId="5226390A" w14:textId="77777777" w:rsidTr="005876A2">
        <w:trPr>
          <w:trHeight w:val="300"/>
        </w:trPr>
        <w:tc>
          <w:tcPr>
            <w:tcW w:w="2672" w:type="dxa"/>
            <w:shd w:val="clear" w:color="auto" w:fill="auto"/>
            <w:hideMark/>
          </w:tcPr>
          <w:p w14:paraId="1F77D5C9" w14:textId="0AEB4D06"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Alpha</w:t>
            </w:r>
            <w:r>
              <w:rPr>
                <w:rFonts w:ascii="Calibri" w:eastAsia="Times New Roman" w:hAnsi="Calibri" w:cs="Calibri"/>
                <w:color w:val="000000"/>
                <w:lang w:eastAsia="en-CA"/>
              </w:rPr>
              <w:t>-</w:t>
            </w:r>
            <w:r w:rsidRPr="00140353">
              <w:rPr>
                <w:rFonts w:ascii="Calibri" w:eastAsia="Times New Roman" w:hAnsi="Calibri" w:cs="Calibri"/>
                <w:color w:val="000000"/>
                <w:lang w:eastAsia="en-CA"/>
              </w:rPr>
              <w:t>Blockers</w:t>
            </w:r>
          </w:p>
        </w:tc>
        <w:tc>
          <w:tcPr>
            <w:tcW w:w="3198" w:type="dxa"/>
            <w:shd w:val="clear" w:color="auto" w:fill="auto"/>
            <w:hideMark/>
          </w:tcPr>
          <w:p w14:paraId="535131B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6CEC63E9" w14:textId="411E6C48" w:rsidR="005876A2" w:rsidRPr="00140353" w:rsidRDefault="005876A2" w:rsidP="00CB1E49">
            <w:pPr>
              <w:spacing w:after="0" w:line="240" w:lineRule="auto"/>
              <w:jc w:val="center"/>
              <w:rPr>
                <w:rFonts w:ascii="Calibri" w:eastAsia="Times New Roman" w:hAnsi="Calibri" w:cs="Calibri"/>
                <w:color w:val="000000"/>
                <w:lang w:eastAsia="en-CA"/>
              </w:rPr>
            </w:pPr>
            <w:r w:rsidRPr="00C661CB">
              <w:t>88.6%</w:t>
            </w:r>
          </w:p>
        </w:tc>
        <w:tc>
          <w:tcPr>
            <w:tcW w:w="2125" w:type="dxa"/>
            <w:shd w:val="clear" w:color="auto" w:fill="auto"/>
          </w:tcPr>
          <w:p w14:paraId="7D83F049" w14:textId="1DF09E74"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055C09B8" w14:textId="5999EA00" w:rsidR="005876A2" w:rsidRPr="00140353" w:rsidRDefault="005876A2" w:rsidP="00CB1E49">
            <w:pPr>
              <w:spacing w:after="0" w:line="240" w:lineRule="auto"/>
              <w:jc w:val="center"/>
              <w:rPr>
                <w:rFonts w:ascii="Calibri" w:eastAsia="Times New Roman" w:hAnsi="Calibri" w:cs="Calibri"/>
                <w:color w:val="000000"/>
                <w:lang w:eastAsia="en-CA"/>
              </w:rPr>
            </w:pPr>
            <w:r w:rsidRPr="00C661CB">
              <w:t>92.9%</w:t>
            </w:r>
          </w:p>
        </w:tc>
      </w:tr>
      <w:tr w:rsidR="005876A2" w:rsidRPr="00140353" w14:paraId="65351889" w14:textId="77777777" w:rsidTr="005876A2">
        <w:trPr>
          <w:trHeight w:val="300"/>
        </w:trPr>
        <w:tc>
          <w:tcPr>
            <w:tcW w:w="2672" w:type="dxa"/>
            <w:shd w:val="clear" w:color="auto" w:fill="auto"/>
            <w:hideMark/>
          </w:tcPr>
          <w:p w14:paraId="1F67070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Benzodiazepine</w:t>
            </w:r>
          </w:p>
        </w:tc>
        <w:tc>
          <w:tcPr>
            <w:tcW w:w="3198" w:type="dxa"/>
            <w:shd w:val="clear" w:color="auto" w:fill="auto"/>
            <w:hideMark/>
          </w:tcPr>
          <w:p w14:paraId="4E86766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77A4BB4" w14:textId="45CAC8A9" w:rsidR="005876A2" w:rsidRPr="00140353" w:rsidRDefault="005876A2" w:rsidP="00CB1E49">
            <w:pPr>
              <w:spacing w:after="0" w:line="240" w:lineRule="auto"/>
              <w:jc w:val="center"/>
              <w:rPr>
                <w:rFonts w:ascii="Calibri" w:eastAsia="Times New Roman" w:hAnsi="Calibri" w:cs="Calibri"/>
                <w:color w:val="000000"/>
                <w:lang w:eastAsia="en-CA"/>
              </w:rPr>
            </w:pPr>
            <w:r w:rsidRPr="00C661CB">
              <w:t>98.3%</w:t>
            </w:r>
          </w:p>
        </w:tc>
        <w:tc>
          <w:tcPr>
            <w:tcW w:w="2125" w:type="dxa"/>
            <w:shd w:val="clear" w:color="auto" w:fill="auto"/>
          </w:tcPr>
          <w:p w14:paraId="0DB684F5" w14:textId="5BF736AD" w:rsidR="005876A2" w:rsidRPr="00140353" w:rsidRDefault="005876A2" w:rsidP="00CB1E49">
            <w:pPr>
              <w:spacing w:after="0" w:line="240" w:lineRule="auto"/>
              <w:jc w:val="center"/>
              <w:rPr>
                <w:rFonts w:ascii="Calibri" w:eastAsia="Times New Roman" w:hAnsi="Calibri" w:cs="Calibri"/>
                <w:color w:val="000000"/>
                <w:lang w:eastAsia="en-CA"/>
              </w:rPr>
            </w:pPr>
            <w:r w:rsidRPr="00C661CB">
              <w:t>98.6%</w:t>
            </w:r>
          </w:p>
        </w:tc>
        <w:tc>
          <w:tcPr>
            <w:tcW w:w="2268" w:type="dxa"/>
            <w:shd w:val="clear" w:color="auto" w:fill="auto"/>
          </w:tcPr>
          <w:p w14:paraId="507C72C5" w14:textId="6BD4E20A"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r>
      <w:tr w:rsidR="005876A2" w:rsidRPr="00140353" w14:paraId="6FF06C58" w14:textId="77777777" w:rsidTr="005876A2">
        <w:trPr>
          <w:trHeight w:val="300"/>
        </w:trPr>
        <w:tc>
          <w:tcPr>
            <w:tcW w:w="2672" w:type="dxa"/>
            <w:shd w:val="clear" w:color="auto" w:fill="auto"/>
            <w:hideMark/>
          </w:tcPr>
          <w:p w14:paraId="40FB2AB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Beta-Blockers</w:t>
            </w:r>
          </w:p>
        </w:tc>
        <w:tc>
          <w:tcPr>
            <w:tcW w:w="3198" w:type="dxa"/>
            <w:shd w:val="clear" w:color="auto" w:fill="auto"/>
            <w:hideMark/>
          </w:tcPr>
          <w:p w14:paraId="7EA1A9D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AFE236F" w14:textId="6646260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c>
          <w:tcPr>
            <w:tcW w:w="2125" w:type="dxa"/>
            <w:shd w:val="clear" w:color="auto" w:fill="auto"/>
          </w:tcPr>
          <w:p w14:paraId="3D64AB0F" w14:textId="0866F12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48FABBE6" w14:textId="1D9AC8D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3B488EDF" w14:textId="77777777" w:rsidTr="005876A2">
        <w:trPr>
          <w:trHeight w:val="300"/>
        </w:trPr>
        <w:tc>
          <w:tcPr>
            <w:tcW w:w="2672" w:type="dxa"/>
            <w:shd w:val="clear" w:color="auto" w:fill="auto"/>
            <w:hideMark/>
          </w:tcPr>
          <w:p w14:paraId="7579526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Centrally Acting Antiadrenergic</w:t>
            </w:r>
          </w:p>
        </w:tc>
        <w:tc>
          <w:tcPr>
            <w:tcW w:w="3198" w:type="dxa"/>
            <w:shd w:val="clear" w:color="auto" w:fill="auto"/>
            <w:hideMark/>
          </w:tcPr>
          <w:p w14:paraId="4A5AD23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93F8CFB" w14:textId="15BC2683" w:rsidR="005876A2" w:rsidRPr="00140353" w:rsidRDefault="005876A2" w:rsidP="00CB1E49">
            <w:pPr>
              <w:spacing w:after="0" w:line="240" w:lineRule="auto"/>
              <w:jc w:val="center"/>
              <w:rPr>
                <w:rFonts w:ascii="Calibri" w:eastAsia="Times New Roman" w:hAnsi="Calibri" w:cs="Calibri"/>
                <w:color w:val="000000"/>
                <w:lang w:eastAsia="en-CA"/>
              </w:rPr>
            </w:pPr>
            <w:r w:rsidRPr="00C661CB">
              <w:t>96.0%</w:t>
            </w:r>
          </w:p>
        </w:tc>
        <w:tc>
          <w:tcPr>
            <w:tcW w:w="2125" w:type="dxa"/>
            <w:shd w:val="clear" w:color="auto" w:fill="auto"/>
          </w:tcPr>
          <w:p w14:paraId="27ECA5C8" w14:textId="18840EB3" w:rsidR="005876A2" w:rsidRPr="00140353" w:rsidRDefault="005876A2" w:rsidP="00CB1E49">
            <w:pPr>
              <w:spacing w:after="0" w:line="240" w:lineRule="auto"/>
              <w:jc w:val="center"/>
              <w:rPr>
                <w:rFonts w:ascii="Calibri" w:eastAsia="Times New Roman" w:hAnsi="Calibri" w:cs="Calibri"/>
                <w:color w:val="000000"/>
                <w:lang w:eastAsia="en-CA"/>
              </w:rPr>
            </w:pPr>
            <w:r w:rsidRPr="00C661CB">
              <w:t>94.9%</w:t>
            </w:r>
          </w:p>
        </w:tc>
        <w:tc>
          <w:tcPr>
            <w:tcW w:w="2268" w:type="dxa"/>
            <w:shd w:val="clear" w:color="auto" w:fill="auto"/>
          </w:tcPr>
          <w:p w14:paraId="7A933DAE" w14:textId="08B45159" w:rsidR="005876A2" w:rsidRPr="00140353" w:rsidRDefault="005876A2" w:rsidP="00CB1E49">
            <w:pPr>
              <w:spacing w:after="0" w:line="240" w:lineRule="auto"/>
              <w:jc w:val="center"/>
              <w:rPr>
                <w:rFonts w:ascii="Calibri" w:eastAsia="Times New Roman" w:hAnsi="Calibri" w:cs="Calibri"/>
                <w:color w:val="000000"/>
                <w:lang w:eastAsia="en-CA"/>
              </w:rPr>
            </w:pPr>
            <w:r w:rsidRPr="00C661CB">
              <w:t>95.1%</w:t>
            </w:r>
          </w:p>
        </w:tc>
      </w:tr>
      <w:tr w:rsidR="005876A2" w:rsidRPr="00140353" w14:paraId="4B2F1EE4" w14:textId="77777777" w:rsidTr="005876A2">
        <w:trPr>
          <w:trHeight w:val="300"/>
        </w:trPr>
        <w:tc>
          <w:tcPr>
            <w:tcW w:w="2672" w:type="dxa"/>
            <w:shd w:val="clear" w:color="auto" w:fill="auto"/>
            <w:hideMark/>
          </w:tcPr>
          <w:p w14:paraId="699DD52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Calcium Channel Blocker</w:t>
            </w:r>
          </w:p>
        </w:tc>
        <w:tc>
          <w:tcPr>
            <w:tcW w:w="3198" w:type="dxa"/>
            <w:shd w:val="clear" w:color="auto" w:fill="auto"/>
            <w:hideMark/>
          </w:tcPr>
          <w:p w14:paraId="670738B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B16E45A" w14:textId="0C7AD926" w:rsidR="005876A2" w:rsidRPr="00140353" w:rsidRDefault="005876A2" w:rsidP="00CB1E49">
            <w:pPr>
              <w:spacing w:after="0" w:line="240" w:lineRule="auto"/>
              <w:jc w:val="center"/>
              <w:rPr>
                <w:rFonts w:ascii="Calibri" w:eastAsia="Times New Roman" w:hAnsi="Calibri" w:cs="Calibri"/>
                <w:color w:val="000000"/>
                <w:lang w:eastAsia="en-CA"/>
              </w:rPr>
            </w:pPr>
            <w:r w:rsidRPr="00C661CB">
              <w:t>98.1%</w:t>
            </w:r>
          </w:p>
        </w:tc>
        <w:tc>
          <w:tcPr>
            <w:tcW w:w="2125" w:type="dxa"/>
            <w:shd w:val="clear" w:color="auto" w:fill="auto"/>
          </w:tcPr>
          <w:p w14:paraId="1DC1C0A2" w14:textId="133F58E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1F277BCC" w14:textId="24BA2EF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r>
      <w:tr w:rsidR="005876A2" w:rsidRPr="00140353" w14:paraId="7AAA161A" w14:textId="77777777" w:rsidTr="005876A2">
        <w:trPr>
          <w:trHeight w:val="300"/>
        </w:trPr>
        <w:tc>
          <w:tcPr>
            <w:tcW w:w="2672" w:type="dxa"/>
            <w:shd w:val="clear" w:color="auto" w:fill="auto"/>
            <w:hideMark/>
          </w:tcPr>
          <w:p w14:paraId="69C0ECF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Diuretics</w:t>
            </w:r>
          </w:p>
        </w:tc>
        <w:tc>
          <w:tcPr>
            <w:tcW w:w="3198" w:type="dxa"/>
            <w:shd w:val="clear" w:color="auto" w:fill="auto"/>
            <w:hideMark/>
          </w:tcPr>
          <w:p w14:paraId="29508FC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2A8DEC0" w14:textId="6D0C4D10" w:rsidR="005876A2" w:rsidRPr="00140353" w:rsidRDefault="005876A2" w:rsidP="00CB1E49">
            <w:pPr>
              <w:spacing w:after="0" w:line="240" w:lineRule="auto"/>
              <w:jc w:val="center"/>
              <w:rPr>
                <w:rFonts w:ascii="Calibri" w:eastAsia="Times New Roman" w:hAnsi="Calibri" w:cs="Calibri"/>
                <w:color w:val="000000"/>
                <w:lang w:eastAsia="en-CA"/>
              </w:rPr>
            </w:pPr>
            <w:r w:rsidRPr="00C661CB">
              <w:t>91.9%</w:t>
            </w:r>
          </w:p>
        </w:tc>
        <w:tc>
          <w:tcPr>
            <w:tcW w:w="2125" w:type="dxa"/>
            <w:shd w:val="clear" w:color="auto" w:fill="auto"/>
          </w:tcPr>
          <w:p w14:paraId="1598C5BF" w14:textId="5ED7F35F" w:rsidR="005876A2" w:rsidRPr="00140353" w:rsidRDefault="005876A2" w:rsidP="00CB1E49">
            <w:pPr>
              <w:spacing w:after="0" w:line="240" w:lineRule="auto"/>
              <w:jc w:val="center"/>
              <w:rPr>
                <w:rFonts w:ascii="Calibri" w:eastAsia="Times New Roman" w:hAnsi="Calibri" w:cs="Calibri"/>
                <w:color w:val="000000"/>
                <w:lang w:eastAsia="en-CA"/>
              </w:rPr>
            </w:pPr>
            <w:r w:rsidRPr="00C661CB">
              <w:t>97.0%</w:t>
            </w:r>
          </w:p>
        </w:tc>
        <w:tc>
          <w:tcPr>
            <w:tcW w:w="2268" w:type="dxa"/>
            <w:shd w:val="clear" w:color="auto" w:fill="auto"/>
          </w:tcPr>
          <w:p w14:paraId="54B4E779" w14:textId="70AA3ED1" w:rsidR="005876A2" w:rsidRPr="00140353" w:rsidRDefault="005876A2" w:rsidP="00CB1E49">
            <w:pPr>
              <w:spacing w:after="0" w:line="240" w:lineRule="auto"/>
              <w:jc w:val="center"/>
              <w:rPr>
                <w:rFonts w:ascii="Calibri" w:eastAsia="Times New Roman" w:hAnsi="Calibri" w:cs="Calibri"/>
                <w:color w:val="000000"/>
                <w:lang w:eastAsia="en-CA"/>
              </w:rPr>
            </w:pPr>
            <w:r w:rsidRPr="00C661CB">
              <w:t>95.6%</w:t>
            </w:r>
          </w:p>
        </w:tc>
      </w:tr>
      <w:tr w:rsidR="005876A2" w:rsidRPr="00140353" w14:paraId="4551ACD2" w14:textId="77777777" w:rsidTr="005876A2">
        <w:trPr>
          <w:trHeight w:val="300"/>
        </w:trPr>
        <w:tc>
          <w:tcPr>
            <w:tcW w:w="2672" w:type="dxa"/>
            <w:shd w:val="clear" w:color="auto" w:fill="auto"/>
            <w:hideMark/>
          </w:tcPr>
          <w:p w14:paraId="6A1EE3A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Midodrine</w:t>
            </w:r>
          </w:p>
        </w:tc>
        <w:tc>
          <w:tcPr>
            <w:tcW w:w="3198" w:type="dxa"/>
            <w:shd w:val="clear" w:color="auto" w:fill="auto"/>
            <w:hideMark/>
          </w:tcPr>
          <w:p w14:paraId="3E10290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0D03B815" w14:textId="4C15E057" w:rsidR="005876A2" w:rsidRPr="00140353" w:rsidRDefault="005876A2" w:rsidP="00CB1E49">
            <w:pPr>
              <w:spacing w:after="0" w:line="240" w:lineRule="auto"/>
              <w:jc w:val="center"/>
              <w:rPr>
                <w:rFonts w:ascii="Calibri" w:eastAsia="Times New Roman" w:hAnsi="Calibri" w:cs="Calibri"/>
                <w:color w:val="000000"/>
                <w:lang w:eastAsia="en-CA"/>
              </w:rPr>
            </w:pPr>
            <w:r w:rsidRPr="00C661CB">
              <w:t>71.6%</w:t>
            </w:r>
          </w:p>
        </w:tc>
        <w:tc>
          <w:tcPr>
            <w:tcW w:w="2125" w:type="dxa"/>
            <w:shd w:val="clear" w:color="auto" w:fill="auto"/>
          </w:tcPr>
          <w:p w14:paraId="0C30436D" w14:textId="513CA1A2" w:rsidR="005876A2" w:rsidRPr="00140353" w:rsidRDefault="005876A2" w:rsidP="00CB1E49">
            <w:pPr>
              <w:spacing w:after="0" w:line="240" w:lineRule="auto"/>
              <w:jc w:val="center"/>
              <w:rPr>
                <w:rFonts w:ascii="Calibri" w:eastAsia="Times New Roman" w:hAnsi="Calibri" w:cs="Calibri"/>
                <w:color w:val="000000"/>
                <w:lang w:eastAsia="en-CA"/>
              </w:rPr>
            </w:pPr>
            <w:r w:rsidRPr="00C661CB">
              <w:t>73.9%</w:t>
            </w:r>
          </w:p>
        </w:tc>
        <w:tc>
          <w:tcPr>
            <w:tcW w:w="2268" w:type="dxa"/>
            <w:shd w:val="clear" w:color="auto" w:fill="auto"/>
          </w:tcPr>
          <w:p w14:paraId="7772665C" w14:textId="53743D5E" w:rsidR="005876A2" w:rsidRPr="00140353" w:rsidRDefault="005876A2" w:rsidP="00CB1E49">
            <w:pPr>
              <w:spacing w:after="0" w:line="240" w:lineRule="auto"/>
              <w:jc w:val="center"/>
              <w:rPr>
                <w:rFonts w:ascii="Calibri" w:eastAsia="Times New Roman" w:hAnsi="Calibri" w:cs="Calibri"/>
                <w:color w:val="000000"/>
                <w:lang w:eastAsia="en-CA"/>
              </w:rPr>
            </w:pPr>
            <w:r w:rsidRPr="00C661CB">
              <w:t>71.6%</w:t>
            </w:r>
          </w:p>
        </w:tc>
      </w:tr>
      <w:tr w:rsidR="005876A2" w:rsidRPr="00140353" w14:paraId="3A089FA8" w14:textId="77777777" w:rsidTr="005876A2">
        <w:trPr>
          <w:trHeight w:val="300"/>
        </w:trPr>
        <w:tc>
          <w:tcPr>
            <w:tcW w:w="2672" w:type="dxa"/>
            <w:shd w:val="clear" w:color="auto" w:fill="auto"/>
            <w:hideMark/>
          </w:tcPr>
          <w:p w14:paraId="695FD27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Vasodilators</w:t>
            </w:r>
          </w:p>
        </w:tc>
        <w:tc>
          <w:tcPr>
            <w:tcW w:w="3198" w:type="dxa"/>
            <w:shd w:val="clear" w:color="auto" w:fill="auto"/>
            <w:hideMark/>
          </w:tcPr>
          <w:p w14:paraId="1C1A522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38CEBF71" w14:textId="65D005C6" w:rsidR="005876A2" w:rsidRPr="00140353" w:rsidRDefault="005876A2" w:rsidP="00CB1E49">
            <w:pPr>
              <w:spacing w:after="0" w:line="240" w:lineRule="auto"/>
              <w:jc w:val="center"/>
              <w:rPr>
                <w:rFonts w:ascii="Calibri" w:eastAsia="Times New Roman" w:hAnsi="Calibri" w:cs="Calibri"/>
                <w:color w:val="000000"/>
                <w:lang w:eastAsia="en-CA"/>
              </w:rPr>
            </w:pPr>
            <w:r w:rsidRPr="00C661CB">
              <w:t>96.6%</w:t>
            </w:r>
          </w:p>
        </w:tc>
        <w:tc>
          <w:tcPr>
            <w:tcW w:w="2125" w:type="dxa"/>
            <w:shd w:val="clear" w:color="auto" w:fill="auto"/>
          </w:tcPr>
          <w:p w14:paraId="208BAA0B" w14:textId="0CAF6395" w:rsidR="005876A2" w:rsidRPr="00140353" w:rsidRDefault="005876A2" w:rsidP="00CB1E49">
            <w:pPr>
              <w:spacing w:after="0" w:line="240" w:lineRule="auto"/>
              <w:jc w:val="center"/>
              <w:rPr>
                <w:rFonts w:ascii="Calibri" w:eastAsia="Times New Roman" w:hAnsi="Calibri" w:cs="Calibri"/>
                <w:color w:val="000000"/>
                <w:lang w:eastAsia="en-CA"/>
              </w:rPr>
            </w:pPr>
            <w:r w:rsidRPr="00C661CB">
              <w:t>98.1%</w:t>
            </w:r>
          </w:p>
        </w:tc>
        <w:tc>
          <w:tcPr>
            <w:tcW w:w="2268" w:type="dxa"/>
            <w:shd w:val="clear" w:color="auto" w:fill="auto"/>
          </w:tcPr>
          <w:p w14:paraId="1384624D" w14:textId="5D39F1F0" w:rsidR="005876A2" w:rsidRPr="00140353" w:rsidRDefault="005876A2" w:rsidP="00CB1E49">
            <w:pPr>
              <w:spacing w:after="0" w:line="240" w:lineRule="auto"/>
              <w:jc w:val="center"/>
              <w:rPr>
                <w:rFonts w:ascii="Calibri" w:eastAsia="Times New Roman" w:hAnsi="Calibri" w:cs="Calibri"/>
                <w:color w:val="000000"/>
                <w:lang w:eastAsia="en-CA"/>
              </w:rPr>
            </w:pPr>
            <w:r w:rsidRPr="00C661CB">
              <w:t>97.4%</w:t>
            </w:r>
          </w:p>
        </w:tc>
      </w:tr>
      <w:tr w:rsidR="005876A2" w:rsidRPr="00140353" w14:paraId="1A1C766D" w14:textId="77777777" w:rsidTr="005876A2">
        <w:trPr>
          <w:trHeight w:val="300"/>
        </w:trPr>
        <w:tc>
          <w:tcPr>
            <w:tcW w:w="2672" w:type="dxa"/>
            <w:shd w:val="clear" w:color="auto" w:fill="auto"/>
            <w:hideMark/>
          </w:tcPr>
          <w:p w14:paraId="77E1BDB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Anti-psychotics</w:t>
            </w:r>
          </w:p>
        </w:tc>
        <w:tc>
          <w:tcPr>
            <w:tcW w:w="3198" w:type="dxa"/>
            <w:shd w:val="clear" w:color="auto" w:fill="auto"/>
            <w:hideMark/>
          </w:tcPr>
          <w:p w14:paraId="2A3896A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7F7ADAD" w14:textId="370992A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397A8CFB" w14:textId="3DC0780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069E5601" w14:textId="00B9ADB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2209638" w14:textId="77777777" w:rsidTr="005876A2">
        <w:trPr>
          <w:trHeight w:val="300"/>
        </w:trPr>
        <w:tc>
          <w:tcPr>
            <w:tcW w:w="2672" w:type="dxa"/>
            <w:shd w:val="clear" w:color="auto" w:fill="auto"/>
            <w:hideMark/>
          </w:tcPr>
          <w:p w14:paraId="50F7E98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Anti-depressants</w:t>
            </w:r>
          </w:p>
        </w:tc>
        <w:tc>
          <w:tcPr>
            <w:tcW w:w="3198" w:type="dxa"/>
            <w:shd w:val="clear" w:color="auto" w:fill="auto"/>
            <w:hideMark/>
          </w:tcPr>
          <w:p w14:paraId="51C7714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6B52A82E" w14:textId="0934F467" w:rsidR="005876A2" w:rsidRPr="00140353" w:rsidRDefault="005876A2" w:rsidP="00CB1E49">
            <w:pPr>
              <w:spacing w:after="0" w:line="240" w:lineRule="auto"/>
              <w:jc w:val="center"/>
              <w:rPr>
                <w:rFonts w:ascii="Calibri" w:eastAsia="Times New Roman" w:hAnsi="Calibri" w:cs="Calibri"/>
                <w:color w:val="000000"/>
                <w:lang w:eastAsia="en-CA"/>
              </w:rPr>
            </w:pPr>
            <w:r w:rsidRPr="00C661CB">
              <w:t>96.0%</w:t>
            </w:r>
          </w:p>
        </w:tc>
        <w:tc>
          <w:tcPr>
            <w:tcW w:w="2125" w:type="dxa"/>
            <w:shd w:val="clear" w:color="auto" w:fill="auto"/>
          </w:tcPr>
          <w:p w14:paraId="074C5D77" w14:textId="016D0262"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c>
          <w:tcPr>
            <w:tcW w:w="2268" w:type="dxa"/>
            <w:shd w:val="clear" w:color="auto" w:fill="auto"/>
          </w:tcPr>
          <w:p w14:paraId="7C9A3816" w14:textId="5B8F54BE"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r>
      <w:tr w:rsidR="005876A2" w:rsidRPr="00140353" w14:paraId="5BB7AC6E" w14:textId="77777777" w:rsidTr="005876A2">
        <w:trPr>
          <w:trHeight w:val="900"/>
        </w:trPr>
        <w:tc>
          <w:tcPr>
            <w:tcW w:w="2672" w:type="dxa"/>
            <w:shd w:val="clear" w:color="auto" w:fill="auto"/>
            <w:hideMark/>
          </w:tcPr>
          <w:p w14:paraId="472FCF4A" w14:textId="053975C5"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unique hypertensive prescriptions in the </w:t>
            </w:r>
            <w:r w:rsidR="002637A8">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Pr>
                <w:rFonts w:ascii="Calibri" w:eastAsia="Times New Roman" w:hAnsi="Calibri" w:cs="Calibri"/>
                <w:color w:val="000000"/>
                <w:lang w:eastAsia="en-CA"/>
              </w:rPr>
              <w:t>before the</w:t>
            </w:r>
            <w:r w:rsidRPr="00140353">
              <w:rPr>
                <w:rFonts w:ascii="Calibri" w:eastAsia="Times New Roman" w:hAnsi="Calibri" w:cs="Calibri"/>
                <w:color w:val="000000"/>
                <w:lang w:eastAsia="en-CA"/>
              </w:rPr>
              <w:t xml:space="preserve"> index date</w:t>
            </w:r>
          </w:p>
        </w:tc>
        <w:tc>
          <w:tcPr>
            <w:tcW w:w="3198" w:type="dxa"/>
            <w:shd w:val="clear" w:color="auto" w:fill="auto"/>
            <w:hideMark/>
          </w:tcPr>
          <w:p w14:paraId="103027C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22727AE6" w14:textId="6636D8EE" w:rsidR="005876A2" w:rsidRPr="00140353" w:rsidRDefault="005876A2" w:rsidP="00CB1E49">
            <w:pPr>
              <w:spacing w:after="0" w:line="240" w:lineRule="auto"/>
              <w:jc w:val="center"/>
              <w:rPr>
                <w:rFonts w:ascii="Calibri" w:eastAsia="Times New Roman" w:hAnsi="Calibri" w:cs="Calibri"/>
                <w:color w:val="000000"/>
                <w:lang w:eastAsia="en-CA"/>
              </w:rPr>
            </w:pPr>
            <w:r w:rsidRPr="00C661CB">
              <w:t>97.1%</w:t>
            </w:r>
          </w:p>
        </w:tc>
        <w:tc>
          <w:tcPr>
            <w:tcW w:w="2125" w:type="dxa"/>
            <w:shd w:val="clear" w:color="auto" w:fill="auto"/>
          </w:tcPr>
          <w:p w14:paraId="129A612A" w14:textId="196CDE6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3A790039" w14:textId="1E0D7EF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63451E6E" w14:textId="77777777" w:rsidTr="005876A2">
        <w:trPr>
          <w:trHeight w:val="900"/>
        </w:trPr>
        <w:tc>
          <w:tcPr>
            <w:tcW w:w="2672" w:type="dxa"/>
            <w:shd w:val="clear" w:color="auto" w:fill="auto"/>
            <w:hideMark/>
          </w:tcPr>
          <w:p w14:paraId="305ECCDB" w14:textId="54FEEC26"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hypertensive subclasses prescribed in the </w:t>
            </w:r>
            <w:r>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index date</w:t>
            </w:r>
          </w:p>
        </w:tc>
        <w:tc>
          <w:tcPr>
            <w:tcW w:w="3198" w:type="dxa"/>
            <w:shd w:val="clear" w:color="auto" w:fill="auto"/>
            <w:hideMark/>
          </w:tcPr>
          <w:p w14:paraId="3FE5BFA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6BF7530B" w14:textId="76ED552B" w:rsidR="005876A2" w:rsidRPr="00140353" w:rsidRDefault="005876A2" w:rsidP="00CB1E49">
            <w:pPr>
              <w:spacing w:after="0" w:line="240" w:lineRule="auto"/>
              <w:jc w:val="center"/>
              <w:rPr>
                <w:rFonts w:ascii="Calibri" w:eastAsia="Times New Roman" w:hAnsi="Calibri" w:cs="Calibri"/>
                <w:color w:val="000000"/>
                <w:lang w:eastAsia="en-CA"/>
              </w:rPr>
            </w:pPr>
            <w:r w:rsidRPr="00C661CB">
              <w:t>93.3%</w:t>
            </w:r>
          </w:p>
        </w:tc>
        <w:tc>
          <w:tcPr>
            <w:tcW w:w="2125" w:type="dxa"/>
            <w:shd w:val="clear" w:color="auto" w:fill="auto"/>
          </w:tcPr>
          <w:p w14:paraId="66CF8BDB" w14:textId="56B69ED9" w:rsidR="005876A2" w:rsidRPr="00140353" w:rsidRDefault="005876A2" w:rsidP="00CB1E49">
            <w:pPr>
              <w:spacing w:after="0" w:line="240" w:lineRule="auto"/>
              <w:jc w:val="center"/>
              <w:rPr>
                <w:rFonts w:ascii="Calibri" w:eastAsia="Times New Roman" w:hAnsi="Calibri" w:cs="Calibri"/>
                <w:color w:val="000000"/>
                <w:lang w:eastAsia="en-CA"/>
              </w:rPr>
            </w:pPr>
            <w:r w:rsidRPr="00C661CB">
              <w:t>98.9%</w:t>
            </w:r>
          </w:p>
        </w:tc>
        <w:tc>
          <w:tcPr>
            <w:tcW w:w="2268" w:type="dxa"/>
            <w:shd w:val="clear" w:color="auto" w:fill="auto"/>
          </w:tcPr>
          <w:p w14:paraId="6C405EDA" w14:textId="5B9F709E" w:rsidR="005876A2" w:rsidRPr="00140353" w:rsidRDefault="005876A2" w:rsidP="00CB1E49">
            <w:pPr>
              <w:spacing w:after="0" w:line="240" w:lineRule="auto"/>
              <w:jc w:val="center"/>
              <w:rPr>
                <w:rFonts w:ascii="Calibri" w:eastAsia="Times New Roman" w:hAnsi="Calibri" w:cs="Calibri"/>
                <w:color w:val="000000"/>
                <w:lang w:eastAsia="en-CA"/>
              </w:rPr>
            </w:pPr>
            <w:r w:rsidRPr="00C661CB">
              <w:t>97.7%</w:t>
            </w:r>
          </w:p>
        </w:tc>
      </w:tr>
      <w:tr w:rsidR="005876A2" w:rsidRPr="00140353" w14:paraId="15B6542F" w14:textId="77777777" w:rsidTr="005876A2">
        <w:trPr>
          <w:trHeight w:val="600"/>
        </w:trPr>
        <w:tc>
          <w:tcPr>
            <w:tcW w:w="2672" w:type="dxa"/>
            <w:shd w:val="clear" w:color="auto" w:fill="auto"/>
            <w:hideMark/>
          </w:tcPr>
          <w:p w14:paraId="6DAD4C4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Abdominal aortic aneurysm repair/aortic bypass</w:t>
            </w:r>
          </w:p>
        </w:tc>
        <w:tc>
          <w:tcPr>
            <w:tcW w:w="3198" w:type="dxa"/>
            <w:shd w:val="clear" w:color="auto" w:fill="auto"/>
            <w:hideMark/>
          </w:tcPr>
          <w:p w14:paraId="2C545CB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3B74D9ED" w14:textId="4F7D191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04B78507" w14:textId="209766B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62EC3FFB" w14:textId="66FA7CD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A469CBD" w14:textId="77777777" w:rsidTr="005876A2">
        <w:trPr>
          <w:trHeight w:val="300"/>
        </w:trPr>
        <w:tc>
          <w:tcPr>
            <w:tcW w:w="2672" w:type="dxa"/>
            <w:shd w:val="clear" w:color="auto" w:fill="auto"/>
            <w:hideMark/>
          </w:tcPr>
          <w:p w14:paraId="0EC8523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Atrial Fibrillation/Flutter</w:t>
            </w:r>
          </w:p>
        </w:tc>
        <w:tc>
          <w:tcPr>
            <w:tcW w:w="3198" w:type="dxa"/>
            <w:shd w:val="clear" w:color="auto" w:fill="auto"/>
            <w:hideMark/>
          </w:tcPr>
          <w:p w14:paraId="3606B1D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39E259BB" w14:textId="789B788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c>
          <w:tcPr>
            <w:tcW w:w="2125" w:type="dxa"/>
            <w:shd w:val="clear" w:color="auto" w:fill="auto"/>
          </w:tcPr>
          <w:p w14:paraId="7E0932ED" w14:textId="54353D3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EA5F85F" w14:textId="738C5F0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10E8B018" w14:textId="77777777" w:rsidTr="005876A2">
        <w:trPr>
          <w:trHeight w:val="274"/>
        </w:trPr>
        <w:tc>
          <w:tcPr>
            <w:tcW w:w="2672" w:type="dxa"/>
            <w:shd w:val="clear" w:color="auto" w:fill="auto"/>
            <w:hideMark/>
          </w:tcPr>
          <w:p w14:paraId="41F7CB17" w14:textId="5C2560DE"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 xml:space="preserve">Acute Kidney Injury in the </w:t>
            </w:r>
            <w:r w:rsidR="002637A8">
              <w:rPr>
                <w:rFonts w:ascii="Calibri" w:eastAsia="Times New Roman" w:hAnsi="Calibri" w:cs="Calibri"/>
                <w:color w:val="000000"/>
                <w:lang w:eastAsia="en-CA"/>
              </w:rPr>
              <w:t>six</w:t>
            </w:r>
            <w:r w:rsidRPr="00140353">
              <w:rPr>
                <w:rFonts w:ascii="Calibri" w:eastAsia="Times New Roman" w:hAnsi="Calibri" w:cs="Calibri"/>
                <w:color w:val="000000"/>
                <w:lang w:eastAsia="en-CA"/>
              </w:rPr>
              <w:t xml:space="preserve"> months </w:t>
            </w:r>
            <w:r w:rsidR="002637A8">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w:t>
            </w:r>
            <w:r w:rsidR="002637A8">
              <w:rPr>
                <w:rFonts w:ascii="Calibri" w:eastAsia="Times New Roman" w:hAnsi="Calibri" w:cs="Calibri"/>
                <w:color w:val="000000"/>
                <w:lang w:eastAsia="en-CA"/>
              </w:rPr>
              <w:t xml:space="preserve">the </w:t>
            </w:r>
            <w:r w:rsidRPr="00140353">
              <w:rPr>
                <w:rFonts w:ascii="Calibri" w:eastAsia="Times New Roman" w:hAnsi="Calibri" w:cs="Calibri"/>
                <w:color w:val="000000"/>
                <w:lang w:eastAsia="en-CA"/>
              </w:rPr>
              <w:t>index date</w:t>
            </w:r>
          </w:p>
        </w:tc>
        <w:tc>
          <w:tcPr>
            <w:tcW w:w="3198" w:type="dxa"/>
            <w:shd w:val="clear" w:color="auto" w:fill="auto"/>
            <w:hideMark/>
          </w:tcPr>
          <w:p w14:paraId="5A36FDB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0AAFE61E" w14:textId="369072A1" w:rsidR="005876A2" w:rsidRPr="00140353" w:rsidRDefault="005876A2" w:rsidP="00CB1E49">
            <w:pPr>
              <w:spacing w:after="0" w:line="240" w:lineRule="auto"/>
              <w:jc w:val="center"/>
              <w:rPr>
                <w:rFonts w:ascii="Calibri" w:eastAsia="Times New Roman" w:hAnsi="Calibri" w:cs="Calibri"/>
                <w:color w:val="000000"/>
                <w:lang w:eastAsia="en-CA"/>
              </w:rPr>
            </w:pPr>
            <w:r w:rsidRPr="00C661CB">
              <w:t>97.0%</w:t>
            </w:r>
          </w:p>
        </w:tc>
        <w:tc>
          <w:tcPr>
            <w:tcW w:w="2125" w:type="dxa"/>
            <w:shd w:val="clear" w:color="auto" w:fill="auto"/>
          </w:tcPr>
          <w:p w14:paraId="5A8D1F14" w14:textId="7AD3A33E" w:rsidR="005876A2" w:rsidRPr="00140353" w:rsidRDefault="005876A2" w:rsidP="00CB1E49">
            <w:pPr>
              <w:spacing w:after="0" w:line="240" w:lineRule="auto"/>
              <w:jc w:val="center"/>
              <w:rPr>
                <w:rFonts w:ascii="Calibri" w:eastAsia="Times New Roman" w:hAnsi="Calibri" w:cs="Calibri"/>
                <w:color w:val="000000"/>
                <w:lang w:eastAsia="en-CA"/>
              </w:rPr>
            </w:pPr>
            <w:r w:rsidRPr="00C661CB">
              <w:t>98.8%</w:t>
            </w:r>
          </w:p>
        </w:tc>
        <w:tc>
          <w:tcPr>
            <w:tcW w:w="2268" w:type="dxa"/>
            <w:shd w:val="clear" w:color="auto" w:fill="auto"/>
          </w:tcPr>
          <w:p w14:paraId="349EFF23" w14:textId="0FE402E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99.1%</w:t>
            </w:r>
          </w:p>
        </w:tc>
      </w:tr>
      <w:tr w:rsidR="005876A2" w:rsidRPr="00140353" w14:paraId="64209AEC" w14:textId="77777777" w:rsidTr="005876A2">
        <w:trPr>
          <w:trHeight w:val="300"/>
        </w:trPr>
        <w:tc>
          <w:tcPr>
            <w:tcW w:w="2672" w:type="dxa"/>
            <w:shd w:val="clear" w:color="auto" w:fill="auto"/>
            <w:hideMark/>
          </w:tcPr>
          <w:p w14:paraId="49B83F0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Alcoholism</w:t>
            </w:r>
          </w:p>
        </w:tc>
        <w:tc>
          <w:tcPr>
            <w:tcW w:w="3198" w:type="dxa"/>
            <w:shd w:val="clear" w:color="auto" w:fill="auto"/>
            <w:hideMark/>
          </w:tcPr>
          <w:p w14:paraId="3C5756E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DAE71F9" w14:textId="73A8BA4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3B1589B1" w14:textId="0E0BC77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4F54E2C7" w14:textId="2913736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1964E689" w14:textId="77777777" w:rsidTr="005876A2">
        <w:trPr>
          <w:trHeight w:val="300"/>
        </w:trPr>
        <w:tc>
          <w:tcPr>
            <w:tcW w:w="2672" w:type="dxa"/>
            <w:shd w:val="clear" w:color="auto" w:fill="auto"/>
            <w:hideMark/>
          </w:tcPr>
          <w:p w14:paraId="51E448F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Lower extremity amputation</w:t>
            </w:r>
          </w:p>
        </w:tc>
        <w:tc>
          <w:tcPr>
            <w:tcW w:w="3198" w:type="dxa"/>
            <w:shd w:val="clear" w:color="auto" w:fill="auto"/>
            <w:hideMark/>
          </w:tcPr>
          <w:p w14:paraId="3DD027E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597087A" w14:textId="465883A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125" w:type="dxa"/>
            <w:shd w:val="clear" w:color="auto" w:fill="auto"/>
          </w:tcPr>
          <w:p w14:paraId="6574E464" w14:textId="7DDC101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B7E7236" w14:textId="0E631AD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E3F5A53" w14:textId="77777777" w:rsidTr="005876A2">
        <w:trPr>
          <w:trHeight w:val="300"/>
        </w:trPr>
        <w:tc>
          <w:tcPr>
            <w:tcW w:w="2672" w:type="dxa"/>
            <w:shd w:val="clear" w:color="auto" w:fill="auto"/>
            <w:hideMark/>
          </w:tcPr>
          <w:p w14:paraId="4EECD78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Arrhythmia</w:t>
            </w:r>
          </w:p>
        </w:tc>
        <w:tc>
          <w:tcPr>
            <w:tcW w:w="3198" w:type="dxa"/>
            <w:shd w:val="clear" w:color="auto" w:fill="auto"/>
            <w:hideMark/>
          </w:tcPr>
          <w:p w14:paraId="6F164ED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5DC1375" w14:textId="3130411A"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125" w:type="dxa"/>
            <w:shd w:val="clear" w:color="auto" w:fill="auto"/>
          </w:tcPr>
          <w:p w14:paraId="75FDA39B" w14:textId="27A9CDC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AAC3CF9" w14:textId="0B033B6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11D6ACA" w14:textId="77777777" w:rsidTr="005876A2">
        <w:trPr>
          <w:trHeight w:val="300"/>
        </w:trPr>
        <w:tc>
          <w:tcPr>
            <w:tcW w:w="2672" w:type="dxa"/>
            <w:shd w:val="clear" w:color="auto" w:fill="auto"/>
            <w:hideMark/>
          </w:tcPr>
          <w:p w14:paraId="2F78DF7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CABG/PCI</w:t>
            </w:r>
          </w:p>
        </w:tc>
        <w:tc>
          <w:tcPr>
            <w:tcW w:w="3198" w:type="dxa"/>
            <w:shd w:val="clear" w:color="auto" w:fill="auto"/>
            <w:hideMark/>
          </w:tcPr>
          <w:p w14:paraId="4B20E23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79354F6" w14:textId="2BC0D85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00DCB37B" w14:textId="1026837E"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268" w:type="dxa"/>
            <w:shd w:val="clear" w:color="auto" w:fill="auto"/>
          </w:tcPr>
          <w:p w14:paraId="407BC8F2" w14:textId="185E90D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121AECC" w14:textId="77777777" w:rsidTr="005876A2">
        <w:trPr>
          <w:trHeight w:val="600"/>
        </w:trPr>
        <w:tc>
          <w:tcPr>
            <w:tcW w:w="2672" w:type="dxa"/>
            <w:shd w:val="clear" w:color="auto" w:fill="auto"/>
            <w:hideMark/>
          </w:tcPr>
          <w:p w14:paraId="60967B7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Coronary Artery Disease (with angina)</w:t>
            </w:r>
          </w:p>
        </w:tc>
        <w:tc>
          <w:tcPr>
            <w:tcW w:w="3198" w:type="dxa"/>
            <w:shd w:val="clear" w:color="auto" w:fill="auto"/>
            <w:hideMark/>
          </w:tcPr>
          <w:p w14:paraId="080B1A9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D06CA33" w14:textId="308740F9" w:rsidR="005876A2" w:rsidRPr="00140353" w:rsidRDefault="005876A2" w:rsidP="00CB1E49">
            <w:pPr>
              <w:spacing w:after="0" w:line="240" w:lineRule="auto"/>
              <w:jc w:val="center"/>
              <w:rPr>
                <w:rFonts w:ascii="Calibri" w:eastAsia="Times New Roman" w:hAnsi="Calibri" w:cs="Calibri"/>
                <w:color w:val="000000"/>
                <w:lang w:eastAsia="en-CA"/>
              </w:rPr>
            </w:pPr>
            <w:r w:rsidRPr="00C661CB">
              <w:t>96.3%</w:t>
            </w:r>
          </w:p>
        </w:tc>
        <w:tc>
          <w:tcPr>
            <w:tcW w:w="2125" w:type="dxa"/>
            <w:shd w:val="clear" w:color="auto" w:fill="auto"/>
          </w:tcPr>
          <w:p w14:paraId="0D392489" w14:textId="21162446"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c>
          <w:tcPr>
            <w:tcW w:w="2268" w:type="dxa"/>
            <w:shd w:val="clear" w:color="auto" w:fill="auto"/>
          </w:tcPr>
          <w:p w14:paraId="516A806C" w14:textId="2DB4058D" w:rsidR="005876A2" w:rsidRPr="00140353" w:rsidRDefault="005876A2" w:rsidP="00CB1E49">
            <w:pPr>
              <w:spacing w:after="0" w:line="240" w:lineRule="auto"/>
              <w:jc w:val="center"/>
              <w:rPr>
                <w:rFonts w:ascii="Calibri" w:eastAsia="Times New Roman" w:hAnsi="Calibri" w:cs="Calibri"/>
                <w:color w:val="000000"/>
                <w:lang w:eastAsia="en-CA"/>
              </w:rPr>
            </w:pPr>
            <w:r w:rsidRPr="00C661CB">
              <w:t>96.1%</w:t>
            </w:r>
          </w:p>
        </w:tc>
      </w:tr>
      <w:tr w:rsidR="005876A2" w:rsidRPr="00140353" w14:paraId="75DBB2AF" w14:textId="77777777" w:rsidTr="005876A2">
        <w:trPr>
          <w:trHeight w:val="300"/>
        </w:trPr>
        <w:tc>
          <w:tcPr>
            <w:tcW w:w="2672" w:type="dxa"/>
            <w:shd w:val="clear" w:color="auto" w:fill="auto"/>
            <w:hideMark/>
          </w:tcPr>
          <w:p w14:paraId="143BAF2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Heart failure</w:t>
            </w:r>
          </w:p>
        </w:tc>
        <w:tc>
          <w:tcPr>
            <w:tcW w:w="3198" w:type="dxa"/>
            <w:shd w:val="clear" w:color="auto" w:fill="auto"/>
            <w:hideMark/>
          </w:tcPr>
          <w:p w14:paraId="50BAA23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2ECE86D" w14:textId="65AC06C4" w:rsidR="005876A2" w:rsidRPr="00140353" w:rsidRDefault="005876A2" w:rsidP="00CB1E49">
            <w:pPr>
              <w:spacing w:after="0" w:line="240" w:lineRule="auto"/>
              <w:jc w:val="center"/>
              <w:rPr>
                <w:rFonts w:ascii="Calibri" w:eastAsia="Times New Roman" w:hAnsi="Calibri" w:cs="Calibri"/>
                <w:color w:val="000000"/>
                <w:lang w:eastAsia="en-CA"/>
              </w:rPr>
            </w:pPr>
            <w:r w:rsidRPr="00C661CB">
              <w:t>96.8%</w:t>
            </w:r>
          </w:p>
        </w:tc>
        <w:tc>
          <w:tcPr>
            <w:tcW w:w="2125" w:type="dxa"/>
            <w:shd w:val="clear" w:color="auto" w:fill="auto"/>
          </w:tcPr>
          <w:p w14:paraId="31A05C07" w14:textId="1202A17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7EC14407" w14:textId="6FD1270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r>
      <w:tr w:rsidR="005876A2" w:rsidRPr="00140353" w14:paraId="2DD677CB" w14:textId="77777777" w:rsidTr="005876A2">
        <w:trPr>
          <w:trHeight w:val="300"/>
        </w:trPr>
        <w:tc>
          <w:tcPr>
            <w:tcW w:w="2672" w:type="dxa"/>
            <w:shd w:val="clear" w:color="auto" w:fill="auto"/>
            <w:hideMark/>
          </w:tcPr>
          <w:p w14:paraId="0862CF0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Diabetes mellitus</w:t>
            </w:r>
          </w:p>
        </w:tc>
        <w:tc>
          <w:tcPr>
            <w:tcW w:w="3198" w:type="dxa"/>
            <w:shd w:val="clear" w:color="auto" w:fill="auto"/>
            <w:hideMark/>
          </w:tcPr>
          <w:p w14:paraId="51ACDEF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6FF17B25" w14:textId="4695268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99.0%</w:t>
            </w:r>
          </w:p>
        </w:tc>
        <w:tc>
          <w:tcPr>
            <w:tcW w:w="2125" w:type="dxa"/>
            <w:shd w:val="clear" w:color="auto" w:fill="auto"/>
          </w:tcPr>
          <w:p w14:paraId="21A4EC6F" w14:textId="5A77C83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128EFB9A" w14:textId="61C223C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14146C1" w14:textId="77777777" w:rsidTr="005876A2">
        <w:trPr>
          <w:trHeight w:val="300"/>
        </w:trPr>
        <w:tc>
          <w:tcPr>
            <w:tcW w:w="2672" w:type="dxa"/>
            <w:shd w:val="clear" w:color="auto" w:fill="auto"/>
            <w:hideMark/>
          </w:tcPr>
          <w:p w14:paraId="17BE83A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Dementia</w:t>
            </w:r>
          </w:p>
        </w:tc>
        <w:tc>
          <w:tcPr>
            <w:tcW w:w="3198" w:type="dxa"/>
            <w:shd w:val="clear" w:color="auto" w:fill="auto"/>
            <w:hideMark/>
          </w:tcPr>
          <w:p w14:paraId="02CDA6D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687362B" w14:textId="2BCDF9AD" w:rsidR="005876A2" w:rsidRPr="00140353" w:rsidRDefault="005876A2" w:rsidP="00CB1E49">
            <w:pPr>
              <w:spacing w:after="0" w:line="240" w:lineRule="auto"/>
              <w:jc w:val="center"/>
              <w:rPr>
                <w:rFonts w:ascii="Calibri" w:eastAsia="Times New Roman" w:hAnsi="Calibri" w:cs="Calibri"/>
                <w:color w:val="000000"/>
                <w:lang w:eastAsia="en-CA"/>
              </w:rPr>
            </w:pPr>
            <w:r w:rsidRPr="00C661CB">
              <w:t>98.9%</w:t>
            </w:r>
          </w:p>
        </w:tc>
        <w:tc>
          <w:tcPr>
            <w:tcW w:w="2125" w:type="dxa"/>
            <w:shd w:val="clear" w:color="auto" w:fill="auto"/>
          </w:tcPr>
          <w:p w14:paraId="261A384B" w14:textId="73C77C4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c>
          <w:tcPr>
            <w:tcW w:w="2268" w:type="dxa"/>
            <w:shd w:val="clear" w:color="auto" w:fill="auto"/>
          </w:tcPr>
          <w:p w14:paraId="109939AA" w14:textId="1D02F2D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r>
      <w:tr w:rsidR="005876A2" w:rsidRPr="00140353" w14:paraId="06E256A7" w14:textId="77777777" w:rsidTr="005876A2">
        <w:trPr>
          <w:trHeight w:val="300"/>
        </w:trPr>
        <w:tc>
          <w:tcPr>
            <w:tcW w:w="2672" w:type="dxa"/>
            <w:shd w:val="clear" w:color="auto" w:fill="auto"/>
            <w:hideMark/>
          </w:tcPr>
          <w:p w14:paraId="504429B0" w14:textId="43D31340"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Depression</w:t>
            </w:r>
          </w:p>
        </w:tc>
        <w:tc>
          <w:tcPr>
            <w:tcW w:w="3198" w:type="dxa"/>
            <w:shd w:val="clear" w:color="auto" w:fill="auto"/>
            <w:hideMark/>
          </w:tcPr>
          <w:p w14:paraId="62001B0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3919D06F" w14:textId="07C3CC09" w:rsidR="005876A2" w:rsidRPr="00140353" w:rsidRDefault="005876A2" w:rsidP="00CB1E49">
            <w:pPr>
              <w:spacing w:after="0" w:line="240" w:lineRule="auto"/>
              <w:jc w:val="center"/>
              <w:rPr>
                <w:rFonts w:ascii="Calibri" w:eastAsia="Times New Roman" w:hAnsi="Calibri" w:cs="Calibri"/>
                <w:color w:val="000000"/>
                <w:lang w:eastAsia="en-CA"/>
              </w:rPr>
            </w:pPr>
            <w:r w:rsidRPr="00C661CB">
              <w:t>97.4%</w:t>
            </w:r>
          </w:p>
        </w:tc>
        <w:tc>
          <w:tcPr>
            <w:tcW w:w="2125" w:type="dxa"/>
            <w:shd w:val="clear" w:color="auto" w:fill="auto"/>
          </w:tcPr>
          <w:p w14:paraId="6556A359" w14:textId="5D6BEFB0" w:rsidR="005876A2" w:rsidRPr="00140353" w:rsidRDefault="005876A2" w:rsidP="00CB1E49">
            <w:pPr>
              <w:spacing w:after="0" w:line="240" w:lineRule="auto"/>
              <w:jc w:val="center"/>
              <w:rPr>
                <w:rFonts w:ascii="Calibri" w:eastAsia="Times New Roman" w:hAnsi="Calibri" w:cs="Calibri"/>
                <w:color w:val="000000"/>
                <w:lang w:eastAsia="en-CA"/>
              </w:rPr>
            </w:pPr>
            <w:r w:rsidRPr="00C661CB">
              <w:t>99.1%</w:t>
            </w:r>
          </w:p>
        </w:tc>
        <w:tc>
          <w:tcPr>
            <w:tcW w:w="2268" w:type="dxa"/>
            <w:shd w:val="clear" w:color="auto" w:fill="auto"/>
          </w:tcPr>
          <w:p w14:paraId="7C5B85E9" w14:textId="3CCF8568"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0830344" w14:textId="77777777" w:rsidTr="005876A2">
        <w:trPr>
          <w:trHeight w:val="300"/>
        </w:trPr>
        <w:tc>
          <w:tcPr>
            <w:tcW w:w="2672" w:type="dxa"/>
            <w:shd w:val="clear" w:color="auto" w:fill="auto"/>
            <w:hideMark/>
          </w:tcPr>
          <w:p w14:paraId="3423058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Having any type of Fracture</w:t>
            </w:r>
          </w:p>
        </w:tc>
        <w:tc>
          <w:tcPr>
            <w:tcW w:w="3198" w:type="dxa"/>
            <w:shd w:val="clear" w:color="auto" w:fill="auto"/>
            <w:hideMark/>
          </w:tcPr>
          <w:p w14:paraId="3E98FDF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0E53BD5B" w14:textId="4FC2960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744E5EF4" w14:textId="5330D4E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396AF95" w14:textId="72B03A1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E8BCA03" w14:textId="77777777" w:rsidTr="005876A2">
        <w:trPr>
          <w:trHeight w:val="300"/>
        </w:trPr>
        <w:tc>
          <w:tcPr>
            <w:tcW w:w="2672" w:type="dxa"/>
            <w:shd w:val="clear" w:color="auto" w:fill="auto"/>
            <w:hideMark/>
          </w:tcPr>
          <w:p w14:paraId="6D2129E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Humerus</w:t>
            </w:r>
          </w:p>
        </w:tc>
        <w:tc>
          <w:tcPr>
            <w:tcW w:w="3198" w:type="dxa"/>
            <w:shd w:val="clear" w:color="auto" w:fill="auto"/>
            <w:hideMark/>
          </w:tcPr>
          <w:p w14:paraId="2C5294C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721B5B5" w14:textId="71BC010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3B091BF" w14:textId="000C470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752F3E2C" w14:textId="0E2187D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AE82753" w14:textId="77777777" w:rsidTr="005876A2">
        <w:trPr>
          <w:trHeight w:val="300"/>
        </w:trPr>
        <w:tc>
          <w:tcPr>
            <w:tcW w:w="2672" w:type="dxa"/>
            <w:shd w:val="clear" w:color="auto" w:fill="auto"/>
            <w:hideMark/>
          </w:tcPr>
          <w:p w14:paraId="53D1CB5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Pelvis</w:t>
            </w:r>
          </w:p>
        </w:tc>
        <w:tc>
          <w:tcPr>
            <w:tcW w:w="3198" w:type="dxa"/>
            <w:shd w:val="clear" w:color="auto" w:fill="auto"/>
            <w:hideMark/>
          </w:tcPr>
          <w:p w14:paraId="3272214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F73200B" w14:textId="2E21FBB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75D5A41" w14:textId="1E6B0FF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0B997DD8" w14:textId="548D5BB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21E5201C" w14:textId="77777777" w:rsidTr="005876A2">
        <w:trPr>
          <w:trHeight w:val="300"/>
        </w:trPr>
        <w:tc>
          <w:tcPr>
            <w:tcW w:w="2672" w:type="dxa"/>
            <w:shd w:val="clear" w:color="auto" w:fill="auto"/>
            <w:hideMark/>
          </w:tcPr>
          <w:p w14:paraId="173992A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Femur</w:t>
            </w:r>
          </w:p>
        </w:tc>
        <w:tc>
          <w:tcPr>
            <w:tcW w:w="3198" w:type="dxa"/>
            <w:shd w:val="clear" w:color="auto" w:fill="auto"/>
            <w:hideMark/>
          </w:tcPr>
          <w:p w14:paraId="16BC52B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1BEBB01" w14:textId="5F2E78B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3DC2A2F" w14:textId="2D0696B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38D1237" w14:textId="38F2E3E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B327DA6" w14:textId="77777777" w:rsidTr="005876A2">
        <w:trPr>
          <w:trHeight w:val="300"/>
        </w:trPr>
        <w:tc>
          <w:tcPr>
            <w:tcW w:w="2672" w:type="dxa"/>
            <w:shd w:val="clear" w:color="auto" w:fill="auto"/>
            <w:hideMark/>
          </w:tcPr>
          <w:p w14:paraId="6E0D90F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Hip</w:t>
            </w:r>
          </w:p>
        </w:tc>
        <w:tc>
          <w:tcPr>
            <w:tcW w:w="3198" w:type="dxa"/>
            <w:shd w:val="clear" w:color="auto" w:fill="auto"/>
            <w:hideMark/>
          </w:tcPr>
          <w:p w14:paraId="197F0F7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3A807FC7" w14:textId="6456EFE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5909A7D4" w14:textId="4E93087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EDB0405" w14:textId="0E9EAE0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605B0B75" w14:textId="77777777" w:rsidTr="005876A2">
        <w:trPr>
          <w:trHeight w:val="300"/>
        </w:trPr>
        <w:tc>
          <w:tcPr>
            <w:tcW w:w="2672" w:type="dxa"/>
            <w:shd w:val="clear" w:color="auto" w:fill="auto"/>
            <w:hideMark/>
          </w:tcPr>
          <w:p w14:paraId="5B0B46C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Fracture of the wrist</w:t>
            </w:r>
          </w:p>
        </w:tc>
        <w:tc>
          <w:tcPr>
            <w:tcW w:w="3198" w:type="dxa"/>
            <w:shd w:val="clear" w:color="auto" w:fill="auto"/>
            <w:hideMark/>
          </w:tcPr>
          <w:p w14:paraId="5AA856A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071039C1" w14:textId="6C1A2AB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350CA6C0" w14:textId="1511739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7DAC1349" w14:textId="461580B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F955968" w14:textId="77777777" w:rsidTr="005876A2">
        <w:trPr>
          <w:trHeight w:val="300"/>
        </w:trPr>
        <w:tc>
          <w:tcPr>
            <w:tcW w:w="2672" w:type="dxa"/>
            <w:shd w:val="clear" w:color="auto" w:fill="auto"/>
            <w:hideMark/>
          </w:tcPr>
          <w:p w14:paraId="1FD36DB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Hypertension</w:t>
            </w:r>
          </w:p>
        </w:tc>
        <w:tc>
          <w:tcPr>
            <w:tcW w:w="3198" w:type="dxa"/>
            <w:shd w:val="clear" w:color="auto" w:fill="auto"/>
            <w:hideMark/>
          </w:tcPr>
          <w:p w14:paraId="0D24894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DB432ED" w14:textId="7C6D31F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04BBFF6E" w14:textId="7574B84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0DA6E354" w14:textId="35396C4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26232C59" w14:textId="77777777" w:rsidTr="005876A2">
        <w:trPr>
          <w:trHeight w:val="300"/>
        </w:trPr>
        <w:tc>
          <w:tcPr>
            <w:tcW w:w="2672" w:type="dxa"/>
            <w:shd w:val="clear" w:color="auto" w:fill="auto"/>
            <w:hideMark/>
          </w:tcPr>
          <w:p w14:paraId="1F93E71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Hypotension</w:t>
            </w:r>
          </w:p>
        </w:tc>
        <w:tc>
          <w:tcPr>
            <w:tcW w:w="3198" w:type="dxa"/>
            <w:shd w:val="clear" w:color="auto" w:fill="auto"/>
            <w:hideMark/>
          </w:tcPr>
          <w:p w14:paraId="08151E0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D2D764A" w14:textId="09E58C4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13C31B73" w14:textId="2AA2BC7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1D4CF5BB" w14:textId="1AC55437"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3C80CB59" w14:textId="77777777" w:rsidTr="005876A2">
        <w:trPr>
          <w:trHeight w:val="300"/>
        </w:trPr>
        <w:tc>
          <w:tcPr>
            <w:tcW w:w="2672" w:type="dxa"/>
            <w:shd w:val="clear" w:color="auto" w:fill="auto"/>
            <w:hideMark/>
          </w:tcPr>
          <w:p w14:paraId="2E690EC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Ischemic Stroke</w:t>
            </w:r>
          </w:p>
        </w:tc>
        <w:tc>
          <w:tcPr>
            <w:tcW w:w="3198" w:type="dxa"/>
            <w:shd w:val="clear" w:color="auto" w:fill="auto"/>
            <w:hideMark/>
          </w:tcPr>
          <w:p w14:paraId="0F69985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61069247" w14:textId="0C17605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A2D49F9" w14:textId="4AA036F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311DBFF" w14:textId="6DBD74B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CB89558" w14:textId="77777777" w:rsidTr="005876A2">
        <w:trPr>
          <w:trHeight w:val="300"/>
        </w:trPr>
        <w:tc>
          <w:tcPr>
            <w:tcW w:w="2672" w:type="dxa"/>
            <w:shd w:val="clear" w:color="auto" w:fill="auto"/>
            <w:hideMark/>
          </w:tcPr>
          <w:p w14:paraId="3405EBC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Subarachnoid Hemorrhage</w:t>
            </w:r>
          </w:p>
        </w:tc>
        <w:tc>
          <w:tcPr>
            <w:tcW w:w="3198" w:type="dxa"/>
            <w:shd w:val="clear" w:color="auto" w:fill="auto"/>
            <w:hideMark/>
          </w:tcPr>
          <w:p w14:paraId="6233E27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B843556" w14:textId="7B474BC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DA16A16" w14:textId="0DCCC3A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037C6A2" w14:textId="004D1FD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55DE044" w14:textId="77777777" w:rsidTr="005876A2">
        <w:trPr>
          <w:trHeight w:val="300"/>
        </w:trPr>
        <w:tc>
          <w:tcPr>
            <w:tcW w:w="2672" w:type="dxa"/>
            <w:shd w:val="clear" w:color="auto" w:fill="auto"/>
            <w:hideMark/>
          </w:tcPr>
          <w:p w14:paraId="10462F1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Liver disease</w:t>
            </w:r>
          </w:p>
        </w:tc>
        <w:tc>
          <w:tcPr>
            <w:tcW w:w="3198" w:type="dxa"/>
            <w:shd w:val="clear" w:color="auto" w:fill="auto"/>
            <w:hideMark/>
          </w:tcPr>
          <w:p w14:paraId="6F88F17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3A5902B" w14:textId="39AD168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c>
          <w:tcPr>
            <w:tcW w:w="2125" w:type="dxa"/>
            <w:shd w:val="clear" w:color="auto" w:fill="auto"/>
          </w:tcPr>
          <w:p w14:paraId="480C3E8B" w14:textId="46D9E56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537E398F" w14:textId="43E538B2" w:rsidR="005876A2" w:rsidRPr="00140353" w:rsidRDefault="005876A2" w:rsidP="00CB1E49">
            <w:pPr>
              <w:spacing w:after="0" w:line="240" w:lineRule="auto"/>
              <w:jc w:val="center"/>
              <w:rPr>
                <w:rFonts w:ascii="Calibri" w:eastAsia="Times New Roman" w:hAnsi="Calibri" w:cs="Calibri"/>
                <w:color w:val="000000"/>
                <w:lang w:eastAsia="en-CA"/>
              </w:rPr>
            </w:pPr>
            <w:r w:rsidRPr="00C661CB">
              <w:t>98.9%</w:t>
            </w:r>
          </w:p>
        </w:tc>
      </w:tr>
      <w:tr w:rsidR="005876A2" w:rsidRPr="00140353" w14:paraId="6CA53E56" w14:textId="77777777" w:rsidTr="005876A2">
        <w:trPr>
          <w:trHeight w:val="300"/>
        </w:trPr>
        <w:tc>
          <w:tcPr>
            <w:tcW w:w="2672" w:type="dxa"/>
            <w:shd w:val="clear" w:color="auto" w:fill="auto"/>
            <w:hideMark/>
          </w:tcPr>
          <w:p w14:paraId="0D716E1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Lung disease (COPD)</w:t>
            </w:r>
          </w:p>
        </w:tc>
        <w:tc>
          <w:tcPr>
            <w:tcW w:w="3198" w:type="dxa"/>
            <w:shd w:val="clear" w:color="auto" w:fill="auto"/>
            <w:hideMark/>
          </w:tcPr>
          <w:p w14:paraId="5398421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132C43E0" w14:textId="406872D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99.0%</w:t>
            </w:r>
          </w:p>
        </w:tc>
        <w:tc>
          <w:tcPr>
            <w:tcW w:w="2125" w:type="dxa"/>
            <w:shd w:val="clear" w:color="auto" w:fill="auto"/>
          </w:tcPr>
          <w:p w14:paraId="1231C186" w14:textId="5807F3F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597DA714" w14:textId="65590357"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11D3CBE" w14:textId="77777777" w:rsidTr="005876A2">
        <w:trPr>
          <w:trHeight w:val="300"/>
        </w:trPr>
        <w:tc>
          <w:tcPr>
            <w:tcW w:w="2672" w:type="dxa"/>
            <w:shd w:val="clear" w:color="auto" w:fill="auto"/>
            <w:hideMark/>
          </w:tcPr>
          <w:p w14:paraId="1A556CE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Myocardial infarction</w:t>
            </w:r>
          </w:p>
        </w:tc>
        <w:tc>
          <w:tcPr>
            <w:tcW w:w="3198" w:type="dxa"/>
            <w:shd w:val="clear" w:color="auto" w:fill="auto"/>
            <w:hideMark/>
          </w:tcPr>
          <w:p w14:paraId="5A3F463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8756839" w14:textId="3B5DE49A" w:rsidR="005876A2" w:rsidRPr="00140353" w:rsidRDefault="005876A2" w:rsidP="00CB1E49">
            <w:pPr>
              <w:spacing w:after="0" w:line="240" w:lineRule="auto"/>
              <w:jc w:val="center"/>
              <w:rPr>
                <w:rFonts w:ascii="Calibri" w:eastAsia="Times New Roman" w:hAnsi="Calibri" w:cs="Calibri"/>
                <w:color w:val="000000"/>
                <w:lang w:eastAsia="en-CA"/>
              </w:rPr>
            </w:pPr>
            <w:r w:rsidRPr="00C661CB">
              <w:t>99.2%</w:t>
            </w:r>
          </w:p>
        </w:tc>
        <w:tc>
          <w:tcPr>
            <w:tcW w:w="2125" w:type="dxa"/>
            <w:shd w:val="clear" w:color="auto" w:fill="auto"/>
          </w:tcPr>
          <w:p w14:paraId="48EF45F2" w14:textId="56806D0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A31BE64" w14:textId="7B47469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2B6F40D6" w14:textId="77777777" w:rsidTr="005876A2">
        <w:trPr>
          <w:trHeight w:val="600"/>
        </w:trPr>
        <w:tc>
          <w:tcPr>
            <w:tcW w:w="2672" w:type="dxa"/>
            <w:shd w:val="clear" w:color="auto" w:fill="auto"/>
            <w:hideMark/>
          </w:tcPr>
          <w:p w14:paraId="49B0250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Malignancy (excluding skin cancer)</w:t>
            </w:r>
          </w:p>
        </w:tc>
        <w:tc>
          <w:tcPr>
            <w:tcW w:w="3198" w:type="dxa"/>
            <w:shd w:val="clear" w:color="auto" w:fill="auto"/>
            <w:hideMark/>
          </w:tcPr>
          <w:p w14:paraId="05888B5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6256DC6D" w14:textId="7C04FDD9" w:rsidR="005876A2" w:rsidRPr="00140353" w:rsidRDefault="005876A2" w:rsidP="00CB1E49">
            <w:pPr>
              <w:spacing w:after="0" w:line="240" w:lineRule="auto"/>
              <w:jc w:val="center"/>
              <w:rPr>
                <w:rFonts w:ascii="Calibri" w:eastAsia="Times New Roman" w:hAnsi="Calibri" w:cs="Calibri"/>
                <w:color w:val="000000"/>
                <w:lang w:eastAsia="en-CA"/>
              </w:rPr>
            </w:pPr>
            <w:r w:rsidRPr="00C661CB">
              <w:t>95.1%</w:t>
            </w:r>
          </w:p>
        </w:tc>
        <w:tc>
          <w:tcPr>
            <w:tcW w:w="2125" w:type="dxa"/>
            <w:shd w:val="clear" w:color="auto" w:fill="auto"/>
          </w:tcPr>
          <w:p w14:paraId="472D6862" w14:textId="0AD30602" w:rsidR="005876A2" w:rsidRPr="00140353" w:rsidRDefault="005876A2" w:rsidP="00CB1E49">
            <w:pPr>
              <w:spacing w:after="0" w:line="240" w:lineRule="auto"/>
              <w:jc w:val="center"/>
              <w:rPr>
                <w:rFonts w:ascii="Calibri" w:eastAsia="Times New Roman" w:hAnsi="Calibri" w:cs="Calibri"/>
                <w:color w:val="000000"/>
                <w:lang w:eastAsia="en-CA"/>
              </w:rPr>
            </w:pPr>
            <w:r w:rsidRPr="00C661CB">
              <w:t>94.5%</w:t>
            </w:r>
          </w:p>
        </w:tc>
        <w:tc>
          <w:tcPr>
            <w:tcW w:w="2268" w:type="dxa"/>
            <w:shd w:val="clear" w:color="auto" w:fill="auto"/>
          </w:tcPr>
          <w:p w14:paraId="0890287F" w14:textId="68BF8776" w:rsidR="005876A2" w:rsidRPr="00140353" w:rsidRDefault="005876A2" w:rsidP="00CB1E49">
            <w:pPr>
              <w:spacing w:after="0" w:line="240" w:lineRule="auto"/>
              <w:jc w:val="center"/>
              <w:rPr>
                <w:rFonts w:ascii="Calibri" w:eastAsia="Times New Roman" w:hAnsi="Calibri" w:cs="Calibri"/>
                <w:color w:val="000000"/>
                <w:lang w:eastAsia="en-CA"/>
              </w:rPr>
            </w:pPr>
            <w:r w:rsidRPr="00C661CB">
              <w:t>98.5%</w:t>
            </w:r>
          </w:p>
        </w:tc>
      </w:tr>
      <w:tr w:rsidR="005876A2" w:rsidRPr="00140353" w14:paraId="1F413083" w14:textId="77777777" w:rsidTr="005876A2">
        <w:trPr>
          <w:trHeight w:val="300"/>
        </w:trPr>
        <w:tc>
          <w:tcPr>
            <w:tcW w:w="2672" w:type="dxa"/>
            <w:shd w:val="clear" w:color="auto" w:fill="auto"/>
            <w:hideMark/>
          </w:tcPr>
          <w:p w14:paraId="66171D9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Major Cancer</w:t>
            </w:r>
          </w:p>
        </w:tc>
        <w:tc>
          <w:tcPr>
            <w:tcW w:w="3198" w:type="dxa"/>
            <w:shd w:val="clear" w:color="auto" w:fill="auto"/>
            <w:hideMark/>
          </w:tcPr>
          <w:p w14:paraId="1FD63CF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8EE6C4E" w14:textId="5479DCE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296A846B" w14:textId="73DBB5C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E0946AC" w14:textId="46BF5AC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1F60F5F4" w14:textId="77777777" w:rsidTr="005876A2">
        <w:trPr>
          <w:trHeight w:val="900"/>
        </w:trPr>
        <w:tc>
          <w:tcPr>
            <w:tcW w:w="2672" w:type="dxa"/>
            <w:shd w:val="clear" w:color="auto" w:fill="auto"/>
            <w:hideMark/>
          </w:tcPr>
          <w:p w14:paraId="22EED1CE" w14:textId="285FF77E"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 xml:space="preserve">Other Serious Illness that could shorten life expectancy to less than </w:t>
            </w:r>
            <w:r>
              <w:rPr>
                <w:rFonts w:ascii="Calibri" w:eastAsia="Times New Roman" w:hAnsi="Calibri" w:cs="Calibri"/>
                <w:color w:val="000000"/>
                <w:lang w:eastAsia="en-CA"/>
              </w:rPr>
              <w:t>five</w:t>
            </w:r>
            <w:r w:rsidRPr="00140353">
              <w:rPr>
                <w:rFonts w:ascii="Calibri" w:eastAsia="Times New Roman" w:hAnsi="Calibri" w:cs="Calibri"/>
                <w:color w:val="000000"/>
                <w:lang w:eastAsia="en-CA"/>
              </w:rPr>
              <w:t xml:space="preserve"> years</w:t>
            </w:r>
          </w:p>
        </w:tc>
        <w:tc>
          <w:tcPr>
            <w:tcW w:w="3198" w:type="dxa"/>
            <w:shd w:val="clear" w:color="auto" w:fill="auto"/>
            <w:hideMark/>
          </w:tcPr>
          <w:p w14:paraId="3EF398D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23C25A3" w14:textId="5E42709F" w:rsidR="005876A2" w:rsidRPr="00140353" w:rsidRDefault="005876A2" w:rsidP="00CB1E49">
            <w:pPr>
              <w:spacing w:after="0" w:line="240" w:lineRule="auto"/>
              <w:jc w:val="center"/>
              <w:rPr>
                <w:rFonts w:ascii="Calibri" w:eastAsia="Times New Roman" w:hAnsi="Calibri" w:cs="Calibri"/>
                <w:color w:val="000000"/>
                <w:lang w:eastAsia="en-CA"/>
              </w:rPr>
            </w:pPr>
            <w:r w:rsidRPr="00C661CB">
              <w:t>55.2%</w:t>
            </w:r>
          </w:p>
        </w:tc>
        <w:tc>
          <w:tcPr>
            <w:tcW w:w="2125" w:type="dxa"/>
            <w:shd w:val="clear" w:color="auto" w:fill="auto"/>
          </w:tcPr>
          <w:p w14:paraId="5FFC0D4E" w14:textId="09B95AB4" w:rsidR="005876A2" w:rsidRPr="00140353" w:rsidRDefault="005876A2" w:rsidP="00CB1E49">
            <w:pPr>
              <w:spacing w:after="0" w:line="240" w:lineRule="auto"/>
              <w:jc w:val="center"/>
              <w:rPr>
                <w:rFonts w:ascii="Calibri" w:eastAsia="Times New Roman" w:hAnsi="Calibri" w:cs="Calibri"/>
                <w:color w:val="000000"/>
                <w:lang w:eastAsia="en-CA"/>
              </w:rPr>
            </w:pPr>
            <w:r w:rsidRPr="00C661CB">
              <w:t>56.7%</w:t>
            </w:r>
          </w:p>
        </w:tc>
        <w:tc>
          <w:tcPr>
            <w:tcW w:w="2268" w:type="dxa"/>
            <w:shd w:val="clear" w:color="auto" w:fill="auto"/>
          </w:tcPr>
          <w:p w14:paraId="3EE19109" w14:textId="737AF43D" w:rsidR="005876A2" w:rsidRPr="00140353" w:rsidRDefault="005876A2" w:rsidP="00CB1E49">
            <w:pPr>
              <w:spacing w:after="0" w:line="240" w:lineRule="auto"/>
              <w:jc w:val="center"/>
              <w:rPr>
                <w:rFonts w:ascii="Calibri" w:eastAsia="Times New Roman" w:hAnsi="Calibri" w:cs="Calibri"/>
                <w:color w:val="000000"/>
                <w:lang w:eastAsia="en-CA"/>
              </w:rPr>
            </w:pPr>
            <w:r w:rsidRPr="00C661CB">
              <w:t>59.5%</w:t>
            </w:r>
          </w:p>
        </w:tc>
      </w:tr>
      <w:tr w:rsidR="005876A2" w:rsidRPr="00140353" w14:paraId="1A8BE90F" w14:textId="77777777" w:rsidTr="005876A2">
        <w:trPr>
          <w:trHeight w:val="300"/>
        </w:trPr>
        <w:tc>
          <w:tcPr>
            <w:tcW w:w="2672" w:type="dxa"/>
            <w:shd w:val="clear" w:color="auto" w:fill="auto"/>
            <w:hideMark/>
          </w:tcPr>
          <w:p w14:paraId="65C8465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Peripheral vascular disease</w:t>
            </w:r>
          </w:p>
        </w:tc>
        <w:tc>
          <w:tcPr>
            <w:tcW w:w="3198" w:type="dxa"/>
            <w:shd w:val="clear" w:color="auto" w:fill="auto"/>
            <w:hideMark/>
          </w:tcPr>
          <w:p w14:paraId="4F3E5F8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6E295AE" w14:textId="7BA25173" w:rsidR="005876A2" w:rsidRPr="00140353" w:rsidRDefault="005876A2" w:rsidP="00CB1E49">
            <w:pPr>
              <w:spacing w:after="0" w:line="240" w:lineRule="auto"/>
              <w:jc w:val="center"/>
              <w:rPr>
                <w:rFonts w:ascii="Calibri" w:eastAsia="Times New Roman" w:hAnsi="Calibri" w:cs="Calibri"/>
                <w:color w:val="000000"/>
                <w:lang w:eastAsia="en-CA"/>
              </w:rPr>
            </w:pPr>
            <w:r w:rsidRPr="00C661CB">
              <w:t>90.7%</w:t>
            </w:r>
          </w:p>
        </w:tc>
        <w:tc>
          <w:tcPr>
            <w:tcW w:w="2125" w:type="dxa"/>
            <w:shd w:val="clear" w:color="auto" w:fill="auto"/>
          </w:tcPr>
          <w:p w14:paraId="39714418" w14:textId="4976539F" w:rsidR="005876A2" w:rsidRPr="00140353" w:rsidRDefault="005876A2" w:rsidP="00CB1E49">
            <w:pPr>
              <w:spacing w:after="0" w:line="240" w:lineRule="auto"/>
              <w:jc w:val="center"/>
              <w:rPr>
                <w:rFonts w:ascii="Calibri" w:eastAsia="Times New Roman" w:hAnsi="Calibri" w:cs="Calibri"/>
                <w:color w:val="000000"/>
                <w:lang w:eastAsia="en-CA"/>
              </w:rPr>
            </w:pPr>
            <w:r w:rsidRPr="00C661CB">
              <w:t>97.2%</w:t>
            </w:r>
          </w:p>
        </w:tc>
        <w:tc>
          <w:tcPr>
            <w:tcW w:w="2268" w:type="dxa"/>
            <w:shd w:val="clear" w:color="auto" w:fill="auto"/>
          </w:tcPr>
          <w:p w14:paraId="566C2AA5" w14:textId="47A64209" w:rsidR="005876A2" w:rsidRPr="00140353" w:rsidRDefault="005876A2" w:rsidP="00CB1E49">
            <w:pPr>
              <w:spacing w:after="0" w:line="240" w:lineRule="auto"/>
              <w:jc w:val="center"/>
              <w:rPr>
                <w:rFonts w:ascii="Calibri" w:eastAsia="Times New Roman" w:hAnsi="Calibri" w:cs="Calibri"/>
                <w:color w:val="000000"/>
                <w:lang w:eastAsia="en-CA"/>
              </w:rPr>
            </w:pPr>
            <w:r w:rsidRPr="00C661CB">
              <w:t>91.4%</w:t>
            </w:r>
          </w:p>
        </w:tc>
      </w:tr>
      <w:tr w:rsidR="005876A2" w:rsidRPr="00140353" w14:paraId="6B5B0B7F" w14:textId="77777777" w:rsidTr="005876A2">
        <w:trPr>
          <w:trHeight w:val="600"/>
        </w:trPr>
        <w:tc>
          <w:tcPr>
            <w:tcW w:w="2672" w:type="dxa"/>
            <w:shd w:val="clear" w:color="auto" w:fill="auto"/>
            <w:hideMark/>
          </w:tcPr>
          <w:p w14:paraId="0478ABE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Having a kidney transplant prior to index date</w:t>
            </w:r>
          </w:p>
        </w:tc>
        <w:tc>
          <w:tcPr>
            <w:tcW w:w="3198" w:type="dxa"/>
            <w:shd w:val="clear" w:color="auto" w:fill="auto"/>
            <w:hideMark/>
          </w:tcPr>
          <w:p w14:paraId="2468AE3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EF13FC3" w14:textId="3374D71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1C951B5" w14:textId="199E619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FCFD7A1" w14:textId="782E31B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6182CE2F" w14:textId="77777777" w:rsidTr="005876A2">
        <w:trPr>
          <w:trHeight w:val="300"/>
        </w:trPr>
        <w:tc>
          <w:tcPr>
            <w:tcW w:w="2672" w:type="dxa"/>
            <w:shd w:val="clear" w:color="auto" w:fill="auto"/>
            <w:hideMark/>
          </w:tcPr>
          <w:p w14:paraId="1ED4F6A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Smoker</w:t>
            </w:r>
          </w:p>
        </w:tc>
        <w:tc>
          <w:tcPr>
            <w:tcW w:w="3198" w:type="dxa"/>
            <w:shd w:val="clear" w:color="auto" w:fill="auto"/>
            <w:hideMark/>
          </w:tcPr>
          <w:p w14:paraId="6B06631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6F154D90" w14:textId="3A0DFB93" w:rsidR="005876A2" w:rsidRPr="00140353" w:rsidRDefault="005876A2" w:rsidP="00CB1E49">
            <w:pPr>
              <w:spacing w:after="0" w:line="240" w:lineRule="auto"/>
              <w:jc w:val="center"/>
              <w:rPr>
                <w:rFonts w:ascii="Calibri" w:eastAsia="Times New Roman" w:hAnsi="Calibri" w:cs="Calibri"/>
                <w:color w:val="000000"/>
                <w:lang w:eastAsia="en-CA"/>
              </w:rPr>
            </w:pPr>
            <w:r w:rsidRPr="00C661CB">
              <w:t>96.8%</w:t>
            </w:r>
          </w:p>
        </w:tc>
        <w:tc>
          <w:tcPr>
            <w:tcW w:w="2125" w:type="dxa"/>
            <w:shd w:val="clear" w:color="auto" w:fill="auto"/>
          </w:tcPr>
          <w:p w14:paraId="7A7D7241" w14:textId="520639F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268" w:type="dxa"/>
            <w:shd w:val="clear" w:color="auto" w:fill="auto"/>
          </w:tcPr>
          <w:p w14:paraId="269617BF" w14:textId="3ED4603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B98D400" w14:textId="77777777" w:rsidTr="005876A2">
        <w:trPr>
          <w:trHeight w:val="300"/>
        </w:trPr>
        <w:tc>
          <w:tcPr>
            <w:tcW w:w="2672" w:type="dxa"/>
            <w:shd w:val="clear" w:color="auto" w:fill="auto"/>
            <w:hideMark/>
          </w:tcPr>
          <w:p w14:paraId="722CD7C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Syncope</w:t>
            </w:r>
          </w:p>
        </w:tc>
        <w:tc>
          <w:tcPr>
            <w:tcW w:w="3198" w:type="dxa"/>
            <w:shd w:val="clear" w:color="auto" w:fill="auto"/>
            <w:hideMark/>
          </w:tcPr>
          <w:p w14:paraId="3D5E22E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F6D5094" w14:textId="6B1C91D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7E775CB0" w14:textId="1D9C4054"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E7A1BE0" w14:textId="70758BB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5DF1B8F" w14:textId="77777777" w:rsidTr="005876A2">
        <w:trPr>
          <w:trHeight w:val="300"/>
        </w:trPr>
        <w:tc>
          <w:tcPr>
            <w:tcW w:w="2672" w:type="dxa"/>
            <w:shd w:val="clear" w:color="auto" w:fill="auto"/>
            <w:hideMark/>
          </w:tcPr>
          <w:p w14:paraId="1109E07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Venous thromboembolism</w:t>
            </w:r>
          </w:p>
        </w:tc>
        <w:tc>
          <w:tcPr>
            <w:tcW w:w="3198" w:type="dxa"/>
            <w:shd w:val="clear" w:color="auto" w:fill="auto"/>
            <w:hideMark/>
          </w:tcPr>
          <w:p w14:paraId="42F4EE4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964EFDB" w14:textId="1122870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125" w:type="dxa"/>
            <w:shd w:val="clear" w:color="auto" w:fill="auto"/>
          </w:tcPr>
          <w:p w14:paraId="38015E24" w14:textId="29F64F9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c>
          <w:tcPr>
            <w:tcW w:w="2268" w:type="dxa"/>
            <w:shd w:val="clear" w:color="auto" w:fill="auto"/>
          </w:tcPr>
          <w:p w14:paraId="4291A7A6" w14:textId="2016C7A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17FB6A4D" w14:textId="77777777" w:rsidTr="005876A2">
        <w:trPr>
          <w:trHeight w:val="600"/>
        </w:trPr>
        <w:tc>
          <w:tcPr>
            <w:tcW w:w="2672" w:type="dxa"/>
            <w:shd w:val="clear" w:color="auto" w:fill="auto"/>
            <w:hideMark/>
          </w:tcPr>
          <w:p w14:paraId="0B31434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Stroke/Transient ischemic attack (TIA)</w:t>
            </w:r>
          </w:p>
        </w:tc>
        <w:tc>
          <w:tcPr>
            <w:tcW w:w="3198" w:type="dxa"/>
            <w:shd w:val="clear" w:color="auto" w:fill="auto"/>
            <w:hideMark/>
          </w:tcPr>
          <w:p w14:paraId="7BEF884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F4D2667" w14:textId="352064C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16533900" w14:textId="05582F5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3A080A0" w14:textId="5AAFF6A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4AAD2D35" w14:textId="77777777" w:rsidTr="005876A2">
        <w:trPr>
          <w:trHeight w:val="600"/>
        </w:trPr>
        <w:tc>
          <w:tcPr>
            <w:tcW w:w="2672" w:type="dxa"/>
            <w:vMerge w:val="restart"/>
            <w:shd w:val="clear" w:color="auto" w:fill="auto"/>
            <w:hideMark/>
          </w:tcPr>
          <w:p w14:paraId="2329BD8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Body mass index</w:t>
            </w:r>
          </w:p>
        </w:tc>
        <w:tc>
          <w:tcPr>
            <w:tcW w:w="3198" w:type="dxa"/>
            <w:shd w:val="clear" w:color="auto" w:fill="auto"/>
            <w:hideMark/>
          </w:tcPr>
          <w:p w14:paraId="1357B3D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269A0403" w14:textId="2E1F7675" w:rsidR="005876A2" w:rsidRPr="00140353" w:rsidRDefault="005876A2" w:rsidP="00CB1E49">
            <w:pPr>
              <w:spacing w:after="0" w:line="240" w:lineRule="auto"/>
              <w:jc w:val="center"/>
              <w:rPr>
                <w:rFonts w:ascii="Calibri" w:eastAsia="Times New Roman" w:hAnsi="Calibri" w:cs="Calibri"/>
                <w:color w:val="000000"/>
                <w:lang w:eastAsia="en-CA"/>
              </w:rPr>
            </w:pPr>
            <w:r w:rsidRPr="00C661CB">
              <w:t>93.4%</w:t>
            </w:r>
          </w:p>
        </w:tc>
        <w:tc>
          <w:tcPr>
            <w:tcW w:w="2125" w:type="dxa"/>
            <w:shd w:val="clear" w:color="auto" w:fill="auto"/>
          </w:tcPr>
          <w:p w14:paraId="64FB00FD" w14:textId="72FFBBF3" w:rsidR="005876A2" w:rsidRPr="00140353" w:rsidRDefault="005876A2" w:rsidP="00CB1E49">
            <w:pPr>
              <w:spacing w:after="0" w:line="240" w:lineRule="auto"/>
              <w:jc w:val="center"/>
              <w:rPr>
                <w:rFonts w:ascii="Calibri" w:eastAsia="Times New Roman" w:hAnsi="Calibri" w:cs="Calibri"/>
                <w:color w:val="000000"/>
                <w:lang w:eastAsia="en-CA"/>
              </w:rPr>
            </w:pPr>
            <w:r w:rsidRPr="00C661CB">
              <w:t>98.5%</w:t>
            </w:r>
          </w:p>
        </w:tc>
        <w:tc>
          <w:tcPr>
            <w:tcW w:w="2268" w:type="dxa"/>
            <w:shd w:val="clear" w:color="auto" w:fill="auto"/>
          </w:tcPr>
          <w:p w14:paraId="211A8655" w14:textId="37521040"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r>
      <w:tr w:rsidR="005876A2" w:rsidRPr="00140353" w14:paraId="1134F99F" w14:textId="77777777" w:rsidTr="005876A2">
        <w:trPr>
          <w:trHeight w:val="300"/>
        </w:trPr>
        <w:tc>
          <w:tcPr>
            <w:tcW w:w="2672" w:type="dxa"/>
            <w:vMerge/>
            <w:vAlign w:val="center"/>
            <w:hideMark/>
          </w:tcPr>
          <w:p w14:paraId="70AC2AD5"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7F432C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Underweight</w:t>
            </w:r>
          </w:p>
        </w:tc>
        <w:tc>
          <w:tcPr>
            <w:tcW w:w="2210" w:type="dxa"/>
            <w:shd w:val="clear" w:color="auto" w:fill="auto"/>
            <w:hideMark/>
          </w:tcPr>
          <w:p w14:paraId="0E4BD5E1" w14:textId="06E5E4B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02EF2581" w14:textId="363707D4"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FB99C7E" w14:textId="68F9789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841EFB6" w14:textId="77777777" w:rsidTr="005876A2">
        <w:trPr>
          <w:trHeight w:val="300"/>
        </w:trPr>
        <w:tc>
          <w:tcPr>
            <w:tcW w:w="2672" w:type="dxa"/>
            <w:vMerge/>
            <w:vAlign w:val="center"/>
            <w:hideMark/>
          </w:tcPr>
          <w:p w14:paraId="3859139E"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C52597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Normal</w:t>
            </w:r>
          </w:p>
        </w:tc>
        <w:tc>
          <w:tcPr>
            <w:tcW w:w="2210" w:type="dxa"/>
            <w:shd w:val="clear" w:color="auto" w:fill="auto"/>
            <w:hideMark/>
          </w:tcPr>
          <w:p w14:paraId="0E3FAFA9" w14:textId="4B09BE37" w:rsidR="005876A2" w:rsidRPr="00140353" w:rsidRDefault="005876A2" w:rsidP="00CB1E49">
            <w:pPr>
              <w:spacing w:after="0" w:line="240" w:lineRule="auto"/>
              <w:jc w:val="center"/>
              <w:rPr>
                <w:rFonts w:ascii="Calibri" w:eastAsia="Times New Roman" w:hAnsi="Calibri" w:cs="Calibri"/>
                <w:color w:val="000000"/>
                <w:lang w:eastAsia="en-CA"/>
              </w:rPr>
            </w:pPr>
            <w:r w:rsidRPr="00C661CB">
              <w:t>99.2%</w:t>
            </w:r>
          </w:p>
        </w:tc>
        <w:tc>
          <w:tcPr>
            <w:tcW w:w="2125" w:type="dxa"/>
            <w:shd w:val="clear" w:color="auto" w:fill="auto"/>
          </w:tcPr>
          <w:p w14:paraId="609D42A0" w14:textId="71768F9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268" w:type="dxa"/>
            <w:shd w:val="clear" w:color="auto" w:fill="auto"/>
          </w:tcPr>
          <w:p w14:paraId="22706A65" w14:textId="2D1CDDC0"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7201893E" w14:textId="77777777" w:rsidTr="005876A2">
        <w:trPr>
          <w:trHeight w:val="300"/>
        </w:trPr>
        <w:tc>
          <w:tcPr>
            <w:tcW w:w="2672" w:type="dxa"/>
            <w:vMerge/>
            <w:vAlign w:val="center"/>
            <w:hideMark/>
          </w:tcPr>
          <w:p w14:paraId="5495EAC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65D20C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Overweight</w:t>
            </w:r>
          </w:p>
        </w:tc>
        <w:tc>
          <w:tcPr>
            <w:tcW w:w="2210" w:type="dxa"/>
            <w:shd w:val="clear" w:color="auto" w:fill="auto"/>
            <w:hideMark/>
          </w:tcPr>
          <w:p w14:paraId="0DBF1A29" w14:textId="513C5BA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02248880" w14:textId="3C48EDA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157C114" w14:textId="3937F986"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E993CB2" w14:textId="77777777" w:rsidTr="005876A2">
        <w:trPr>
          <w:trHeight w:val="300"/>
        </w:trPr>
        <w:tc>
          <w:tcPr>
            <w:tcW w:w="2672" w:type="dxa"/>
            <w:vMerge/>
            <w:vAlign w:val="center"/>
            <w:hideMark/>
          </w:tcPr>
          <w:p w14:paraId="3FFB09A8"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CAE4ED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Obese I</w:t>
            </w:r>
          </w:p>
        </w:tc>
        <w:tc>
          <w:tcPr>
            <w:tcW w:w="2210" w:type="dxa"/>
            <w:shd w:val="clear" w:color="auto" w:fill="auto"/>
            <w:hideMark/>
          </w:tcPr>
          <w:p w14:paraId="66147682" w14:textId="591E4F7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11947712" w14:textId="31C5DB5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6AFC6AB6" w14:textId="03D6C17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46E25007" w14:textId="77777777" w:rsidTr="005876A2">
        <w:trPr>
          <w:trHeight w:val="300"/>
        </w:trPr>
        <w:tc>
          <w:tcPr>
            <w:tcW w:w="2672" w:type="dxa"/>
            <w:vMerge/>
            <w:vAlign w:val="center"/>
            <w:hideMark/>
          </w:tcPr>
          <w:p w14:paraId="37BA6B88"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5BC055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Obese II</w:t>
            </w:r>
          </w:p>
        </w:tc>
        <w:tc>
          <w:tcPr>
            <w:tcW w:w="2210" w:type="dxa"/>
            <w:shd w:val="clear" w:color="auto" w:fill="auto"/>
            <w:hideMark/>
          </w:tcPr>
          <w:p w14:paraId="1925B8A5" w14:textId="549AC39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51C8E42" w14:textId="7D5DF0F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E259A6F" w14:textId="6678B38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71E20BF" w14:textId="77777777" w:rsidTr="005876A2">
        <w:trPr>
          <w:trHeight w:val="300"/>
        </w:trPr>
        <w:tc>
          <w:tcPr>
            <w:tcW w:w="2672" w:type="dxa"/>
            <w:vMerge/>
            <w:vAlign w:val="center"/>
            <w:hideMark/>
          </w:tcPr>
          <w:p w14:paraId="7324FC73"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CF5B4C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Obese III</w:t>
            </w:r>
          </w:p>
        </w:tc>
        <w:tc>
          <w:tcPr>
            <w:tcW w:w="2210" w:type="dxa"/>
            <w:shd w:val="clear" w:color="auto" w:fill="auto"/>
            <w:hideMark/>
          </w:tcPr>
          <w:p w14:paraId="2925DB0A" w14:textId="7853012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3510515B" w14:textId="237DA1E5"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0706ABE7" w14:textId="5D05F6C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BDBFF6F" w14:textId="77777777" w:rsidTr="005876A2">
        <w:trPr>
          <w:trHeight w:val="300"/>
        </w:trPr>
        <w:tc>
          <w:tcPr>
            <w:tcW w:w="2672" w:type="dxa"/>
            <w:vMerge/>
            <w:vAlign w:val="center"/>
            <w:hideMark/>
          </w:tcPr>
          <w:p w14:paraId="29DAF21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F871B4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Missing</w:t>
            </w:r>
          </w:p>
        </w:tc>
        <w:tc>
          <w:tcPr>
            <w:tcW w:w="2210" w:type="dxa"/>
            <w:shd w:val="clear" w:color="auto" w:fill="auto"/>
            <w:hideMark/>
          </w:tcPr>
          <w:p w14:paraId="0D2D427D" w14:textId="4C2ED60F" w:rsidR="005876A2" w:rsidRPr="00140353" w:rsidRDefault="005876A2" w:rsidP="00CB1E49">
            <w:pPr>
              <w:spacing w:after="0" w:line="240" w:lineRule="auto"/>
              <w:jc w:val="center"/>
              <w:rPr>
                <w:rFonts w:ascii="Calibri" w:eastAsia="Times New Roman" w:hAnsi="Calibri" w:cs="Calibri"/>
                <w:color w:val="000000"/>
                <w:lang w:eastAsia="en-CA"/>
              </w:rPr>
            </w:pPr>
            <w:r w:rsidRPr="00C661CB">
              <w:t>96.2%</w:t>
            </w:r>
          </w:p>
        </w:tc>
        <w:tc>
          <w:tcPr>
            <w:tcW w:w="2125" w:type="dxa"/>
            <w:shd w:val="clear" w:color="auto" w:fill="auto"/>
          </w:tcPr>
          <w:p w14:paraId="23A31670" w14:textId="3B9DE899"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c>
          <w:tcPr>
            <w:tcW w:w="2268" w:type="dxa"/>
            <w:shd w:val="clear" w:color="auto" w:fill="auto"/>
          </w:tcPr>
          <w:p w14:paraId="2189CE49" w14:textId="20136B2A" w:rsidR="005876A2" w:rsidRPr="00140353" w:rsidRDefault="005876A2" w:rsidP="00CB1E49">
            <w:pPr>
              <w:spacing w:after="0" w:line="240" w:lineRule="auto"/>
              <w:jc w:val="center"/>
              <w:rPr>
                <w:rFonts w:ascii="Calibri" w:eastAsia="Times New Roman" w:hAnsi="Calibri" w:cs="Calibri"/>
                <w:color w:val="000000"/>
                <w:lang w:eastAsia="en-CA"/>
              </w:rPr>
            </w:pPr>
            <w:r w:rsidRPr="00C661CB">
              <w:t>96.3%</w:t>
            </w:r>
          </w:p>
        </w:tc>
      </w:tr>
      <w:tr w:rsidR="005876A2" w:rsidRPr="00140353" w14:paraId="10F06190" w14:textId="77777777" w:rsidTr="005876A2">
        <w:trPr>
          <w:trHeight w:val="600"/>
        </w:trPr>
        <w:tc>
          <w:tcPr>
            <w:tcW w:w="2672" w:type="dxa"/>
            <w:vMerge w:val="restart"/>
            <w:shd w:val="clear" w:color="auto" w:fill="auto"/>
            <w:hideMark/>
          </w:tcPr>
          <w:p w14:paraId="01E325D6" w14:textId="510A14EC" w:rsidR="005876A2" w:rsidRPr="00140353" w:rsidRDefault="00844164" w:rsidP="00CB1E4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Modified Charlson</w:t>
            </w:r>
            <w:r w:rsidR="005876A2" w:rsidRPr="00140353">
              <w:rPr>
                <w:rFonts w:ascii="Calibri" w:eastAsia="Times New Roman" w:hAnsi="Calibri" w:cs="Calibri"/>
                <w:color w:val="000000"/>
                <w:lang w:eastAsia="en-CA"/>
              </w:rPr>
              <w:t xml:space="preserve"> comorbidity Score</w:t>
            </w:r>
          </w:p>
        </w:tc>
        <w:tc>
          <w:tcPr>
            <w:tcW w:w="3198" w:type="dxa"/>
            <w:shd w:val="clear" w:color="auto" w:fill="auto"/>
            <w:hideMark/>
          </w:tcPr>
          <w:p w14:paraId="022F346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67FAD71F" w14:textId="310B3D45" w:rsidR="005876A2" w:rsidRPr="00140353" w:rsidRDefault="005876A2" w:rsidP="00CB1E49">
            <w:pPr>
              <w:spacing w:after="0" w:line="240" w:lineRule="auto"/>
              <w:jc w:val="center"/>
              <w:rPr>
                <w:rFonts w:ascii="Calibri" w:eastAsia="Times New Roman" w:hAnsi="Calibri" w:cs="Calibri"/>
                <w:color w:val="000000"/>
                <w:lang w:eastAsia="en-CA"/>
              </w:rPr>
            </w:pPr>
            <w:r w:rsidRPr="00C661CB">
              <w:t>96.8%</w:t>
            </w:r>
          </w:p>
        </w:tc>
        <w:tc>
          <w:tcPr>
            <w:tcW w:w="2125" w:type="dxa"/>
            <w:shd w:val="clear" w:color="auto" w:fill="auto"/>
          </w:tcPr>
          <w:p w14:paraId="47E7D01E" w14:textId="31C38B8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4EFE367A" w14:textId="776DB45C"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995394A" w14:textId="77777777" w:rsidTr="005876A2">
        <w:trPr>
          <w:trHeight w:val="300"/>
        </w:trPr>
        <w:tc>
          <w:tcPr>
            <w:tcW w:w="2672" w:type="dxa"/>
            <w:vMerge/>
            <w:vAlign w:val="center"/>
            <w:hideMark/>
          </w:tcPr>
          <w:p w14:paraId="70DB895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3131632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2</w:t>
            </w:r>
          </w:p>
        </w:tc>
        <w:tc>
          <w:tcPr>
            <w:tcW w:w="2210" w:type="dxa"/>
            <w:shd w:val="clear" w:color="auto" w:fill="auto"/>
            <w:hideMark/>
          </w:tcPr>
          <w:p w14:paraId="4EB62CE1" w14:textId="4677BD99" w:rsidR="005876A2" w:rsidRPr="00140353" w:rsidRDefault="005876A2" w:rsidP="00CB1E49">
            <w:pPr>
              <w:spacing w:after="0" w:line="240" w:lineRule="auto"/>
              <w:jc w:val="center"/>
              <w:rPr>
                <w:rFonts w:ascii="Calibri" w:eastAsia="Times New Roman" w:hAnsi="Calibri" w:cs="Calibri"/>
                <w:color w:val="000000"/>
                <w:lang w:eastAsia="en-CA"/>
              </w:rPr>
            </w:pPr>
            <w:r w:rsidRPr="00C661CB">
              <w:t>97.7%</w:t>
            </w:r>
          </w:p>
        </w:tc>
        <w:tc>
          <w:tcPr>
            <w:tcW w:w="2125" w:type="dxa"/>
            <w:shd w:val="clear" w:color="auto" w:fill="auto"/>
          </w:tcPr>
          <w:p w14:paraId="06D2B904" w14:textId="0726BD4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5CABC0C3" w14:textId="7494EC6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6B22C599" w14:textId="77777777" w:rsidTr="005876A2">
        <w:trPr>
          <w:trHeight w:val="300"/>
        </w:trPr>
        <w:tc>
          <w:tcPr>
            <w:tcW w:w="2672" w:type="dxa"/>
            <w:vMerge/>
            <w:vAlign w:val="center"/>
            <w:hideMark/>
          </w:tcPr>
          <w:p w14:paraId="3CC3813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33419AD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3</w:t>
            </w:r>
          </w:p>
        </w:tc>
        <w:tc>
          <w:tcPr>
            <w:tcW w:w="2210" w:type="dxa"/>
            <w:shd w:val="clear" w:color="auto" w:fill="auto"/>
            <w:hideMark/>
          </w:tcPr>
          <w:p w14:paraId="76DECF5F" w14:textId="78F7DA7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4362551B" w14:textId="7B29069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607E65FB" w14:textId="51ADB2C8"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9C8FAE3" w14:textId="77777777" w:rsidTr="005876A2">
        <w:trPr>
          <w:trHeight w:val="300"/>
        </w:trPr>
        <w:tc>
          <w:tcPr>
            <w:tcW w:w="2672" w:type="dxa"/>
            <w:vMerge/>
            <w:vAlign w:val="center"/>
            <w:hideMark/>
          </w:tcPr>
          <w:p w14:paraId="30035F77"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C722CD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w:t>
            </w:r>
          </w:p>
        </w:tc>
        <w:tc>
          <w:tcPr>
            <w:tcW w:w="2210" w:type="dxa"/>
            <w:shd w:val="clear" w:color="auto" w:fill="auto"/>
            <w:hideMark/>
          </w:tcPr>
          <w:p w14:paraId="132E7744" w14:textId="02C600D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017E57C3" w14:textId="2BD0B55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0E24FBF7" w14:textId="674C7B2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9C59356" w14:textId="77777777" w:rsidTr="005876A2">
        <w:trPr>
          <w:trHeight w:val="300"/>
        </w:trPr>
        <w:tc>
          <w:tcPr>
            <w:tcW w:w="2672" w:type="dxa"/>
            <w:vMerge/>
            <w:vAlign w:val="center"/>
            <w:hideMark/>
          </w:tcPr>
          <w:p w14:paraId="7E4D93E7"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130030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5+</w:t>
            </w:r>
          </w:p>
        </w:tc>
        <w:tc>
          <w:tcPr>
            <w:tcW w:w="2210" w:type="dxa"/>
            <w:shd w:val="clear" w:color="auto" w:fill="auto"/>
            <w:hideMark/>
          </w:tcPr>
          <w:p w14:paraId="29F0CBA2" w14:textId="51B191DC" w:rsidR="005876A2" w:rsidRPr="00140353" w:rsidRDefault="005876A2" w:rsidP="00CB1E49">
            <w:pPr>
              <w:spacing w:after="0" w:line="240" w:lineRule="auto"/>
              <w:jc w:val="center"/>
              <w:rPr>
                <w:rFonts w:ascii="Calibri" w:eastAsia="Times New Roman" w:hAnsi="Calibri" w:cs="Calibri"/>
                <w:color w:val="000000"/>
                <w:lang w:eastAsia="en-CA"/>
              </w:rPr>
            </w:pPr>
            <w:r w:rsidRPr="00C661CB">
              <w:t>98.9%</w:t>
            </w:r>
          </w:p>
        </w:tc>
        <w:tc>
          <w:tcPr>
            <w:tcW w:w="2125" w:type="dxa"/>
            <w:shd w:val="clear" w:color="auto" w:fill="auto"/>
          </w:tcPr>
          <w:p w14:paraId="1E983CEC" w14:textId="36DEF2D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4F4F7AE9" w14:textId="3CAB576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5717F110" w14:textId="77777777" w:rsidTr="005876A2">
        <w:trPr>
          <w:trHeight w:val="300"/>
        </w:trPr>
        <w:tc>
          <w:tcPr>
            <w:tcW w:w="2672" w:type="dxa"/>
            <w:shd w:val="clear" w:color="auto" w:fill="auto"/>
            <w:hideMark/>
          </w:tcPr>
          <w:p w14:paraId="7BB2029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Abdominal/Renal ultrasound</w:t>
            </w:r>
          </w:p>
        </w:tc>
        <w:tc>
          <w:tcPr>
            <w:tcW w:w="3198" w:type="dxa"/>
            <w:shd w:val="clear" w:color="auto" w:fill="auto"/>
            <w:hideMark/>
          </w:tcPr>
          <w:p w14:paraId="771A251B"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10E7D50" w14:textId="3A3D571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29D972AA" w14:textId="38C2E69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192440D4" w14:textId="0695A28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202D0D33" w14:textId="77777777" w:rsidTr="005876A2">
        <w:trPr>
          <w:trHeight w:val="300"/>
        </w:trPr>
        <w:tc>
          <w:tcPr>
            <w:tcW w:w="2672" w:type="dxa"/>
            <w:shd w:val="clear" w:color="auto" w:fill="auto"/>
            <w:hideMark/>
          </w:tcPr>
          <w:p w14:paraId="4C87CF8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Chest x-ray</w:t>
            </w:r>
          </w:p>
        </w:tc>
        <w:tc>
          <w:tcPr>
            <w:tcW w:w="3198" w:type="dxa"/>
            <w:shd w:val="clear" w:color="auto" w:fill="auto"/>
            <w:hideMark/>
          </w:tcPr>
          <w:p w14:paraId="11302F6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00983ED8" w14:textId="608030D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4AC98C0F" w14:textId="4584682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28F2C661" w14:textId="604BBE22"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6DB201C5" w14:textId="77777777" w:rsidTr="005876A2">
        <w:trPr>
          <w:trHeight w:val="300"/>
        </w:trPr>
        <w:tc>
          <w:tcPr>
            <w:tcW w:w="2672" w:type="dxa"/>
            <w:shd w:val="clear" w:color="auto" w:fill="auto"/>
            <w:hideMark/>
          </w:tcPr>
          <w:p w14:paraId="7B602A7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Coronary angiogram</w:t>
            </w:r>
          </w:p>
        </w:tc>
        <w:tc>
          <w:tcPr>
            <w:tcW w:w="3198" w:type="dxa"/>
            <w:shd w:val="clear" w:color="auto" w:fill="auto"/>
            <w:hideMark/>
          </w:tcPr>
          <w:p w14:paraId="334A791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4B1346A2" w14:textId="26490448" w:rsidR="005876A2" w:rsidRPr="00140353" w:rsidRDefault="005876A2" w:rsidP="00CB1E49">
            <w:pPr>
              <w:spacing w:after="0" w:line="240" w:lineRule="auto"/>
              <w:jc w:val="center"/>
              <w:rPr>
                <w:rFonts w:ascii="Calibri" w:eastAsia="Times New Roman" w:hAnsi="Calibri" w:cs="Calibri"/>
                <w:color w:val="000000"/>
                <w:lang w:eastAsia="en-CA"/>
              </w:rPr>
            </w:pPr>
            <w:r w:rsidRPr="00C661CB">
              <w:t>96.7%</w:t>
            </w:r>
          </w:p>
        </w:tc>
        <w:tc>
          <w:tcPr>
            <w:tcW w:w="2125" w:type="dxa"/>
            <w:shd w:val="clear" w:color="auto" w:fill="auto"/>
          </w:tcPr>
          <w:p w14:paraId="636474C1" w14:textId="67A54A6B" w:rsidR="005876A2" w:rsidRPr="00140353" w:rsidRDefault="005876A2" w:rsidP="00CB1E49">
            <w:pPr>
              <w:spacing w:after="0" w:line="240" w:lineRule="auto"/>
              <w:jc w:val="center"/>
              <w:rPr>
                <w:rFonts w:ascii="Calibri" w:eastAsia="Times New Roman" w:hAnsi="Calibri" w:cs="Calibri"/>
                <w:color w:val="000000"/>
                <w:lang w:eastAsia="en-CA"/>
              </w:rPr>
            </w:pPr>
            <w:r w:rsidRPr="00C661CB">
              <w:t>97.1%</w:t>
            </w:r>
          </w:p>
        </w:tc>
        <w:tc>
          <w:tcPr>
            <w:tcW w:w="2268" w:type="dxa"/>
            <w:shd w:val="clear" w:color="auto" w:fill="auto"/>
          </w:tcPr>
          <w:p w14:paraId="6C5B6498" w14:textId="1B69103A" w:rsidR="005876A2" w:rsidRPr="00140353" w:rsidRDefault="005876A2" w:rsidP="00CB1E49">
            <w:pPr>
              <w:spacing w:after="0" w:line="240" w:lineRule="auto"/>
              <w:jc w:val="center"/>
              <w:rPr>
                <w:rFonts w:ascii="Calibri" w:eastAsia="Times New Roman" w:hAnsi="Calibri" w:cs="Calibri"/>
                <w:color w:val="000000"/>
                <w:lang w:eastAsia="en-CA"/>
              </w:rPr>
            </w:pPr>
            <w:r w:rsidRPr="00C661CB">
              <w:t>96.6%</w:t>
            </w:r>
          </w:p>
        </w:tc>
      </w:tr>
      <w:tr w:rsidR="005876A2" w:rsidRPr="00140353" w14:paraId="377F1ED5" w14:textId="77777777" w:rsidTr="005876A2">
        <w:trPr>
          <w:trHeight w:val="300"/>
        </w:trPr>
        <w:tc>
          <w:tcPr>
            <w:tcW w:w="2672" w:type="dxa"/>
            <w:shd w:val="clear" w:color="auto" w:fill="auto"/>
            <w:hideMark/>
          </w:tcPr>
          <w:p w14:paraId="60FAE56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Coronary revascularization</w:t>
            </w:r>
          </w:p>
        </w:tc>
        <w:tc>
          <w:tcPr>
            <w:tcW w:w="3198" w:type="dxa"/>
            <w:shd w:val="clear" w:color="auto" w:fill="auto"/>
            <w:hideMark/>
          </w:tcPr>
          <w:p w14:paraId="143F0CD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1DD4477" w14:textId="72C3860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01AC6D9" w14:textId="01480FE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D8F08B4" w14:textId="4179454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A3E45A0" w14:textId="77777777" w:rsidTr="005876A2">
        <w:trPr>
          <w:trHeight w:val="300"/>
        </w:trPr>
        <w:tc>
          <w:tcPr>
            <w:tcW w:w="2672" w:type="dxa"/>
            <w:shd w:val="clear" w:color="auto" w:fill="auto"/>
            <w:hideMark/>
          </w:tcPr>
          <w:p w14:paraId="22CE9AE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Echocardiography</w:t>
            </w:r>
          </w:p>
        </w:tc>
        <w:tc>
          <w:tcPr>
            <w:tcW w:w="3198" w:type="dxa"/>
            <w:shd w:val="clear" w:color="auto" w:fill="auto"/>
            <w:hideMark/>
          </w:tcPr>
          <w:p w14:paraId="6B18B13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2D5327AE" w14:textId="1FCC4D3B" w:rsidR="005876A2" w:rsidRPr="00140353" w:rsidRDefault="005876A2" w:rsidP="00CB1E49">
            <w:pPr>
              <w:spacing w:after="0" w:line="240" w:lineRule="auto"/>
              <w:jc w:val="center"/>
              <w:rPr>
                <w:rFonts w:ascii="Calibri" w:eastAsia="Times New Roman" w:hAnsi="Calibri" w:cs="Calibri"/>
                <w:color w:val="000000"/>
                <w:lang w:eastAsia="en-CA"/>
              </w:rPr>
            </w:pPr>
            <w:r w:rsidRPr="00C661CB">
              <w:t>98.5%</w:t>
            </w:r>
          </w:p>
        </w:tc>
        <w:tc>
          <w:tcPr>
            <w:tcW w:w="2125" w:type="dxa"/>
            <w:shd w:val="clear" w:color="auto" w:fill="auto"/>
          </w:tcPr>
          <w:p w14:paraId="4FFD18D8" w14:textId="68C5398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44D7EF3F" w14:textId="5E0D531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99.7%</w:t>
            </w:r>
          </w:p>
        </w:tc>
      </w:tr>
      <w:tr w:rsidR="005876A2" w:rsidRPr="00140353" w14:paraId="25827196" w14:textId="77777777" w:rsidTr="005876A2">
        <w:trPr>
          <w:trHeight w:val="300"/>
        </w:trPr>
        <w:tc>
          <w:tcPr>
            <w:tcW w:w="2672" w:type="dxa"/>
            <w:shd w:val="clear" w:color="auto" w:fill="auto"/>
            <w:hideMark/>
          </w:tcPr>
          <w:p w14:paraId="1201CF8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Holter monitoring</w:t>
            </w:r>
          </w:p>
        </w:tc>
        <w:tc>
          <w:tcPr>
            <w:tcW w:w="3198" w:type="dxa"/>
            <w:shd w:val="clear" w:color="auto" w:fill="auto"/>
            <w:hideMark/>
          </w:tcPr>
          <w:p w14:paraId="6A838E6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53FA6114" w14:textId="519CCAF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99.2%</w:t>
            </w:r>
          </w:p>
        </w:tc>
        <w:tc>
          <w:tcPr>
            <w:tcW w:w="2125" w:type="dxa"/>
            <w:shd w:val="clear" w:color="auto" w:fill="auto"/>
          </w:tcPr>
          <w:p w14:paraId="71AF01D1" w14:textId="5B25923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3F2F6831" w14:textId="71D56BAF"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21905DC1" w14:textId="77777777" w:rsidTr="005876A2">
        <w:trPr>
          <w:trHeight w:val="300"/>
        </w:trPr>
        <w:tc>
          <w:tcPr>
            <w:tcW w:w="2672" w:type="dxa"/>
            <w:shd w:val="clear" w:color="auto" w:fill="auto"/>
            <w:hideMark/>
          </w:tcPr>
          <w:p w14:paraId="184C595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Stress test</w:t>
            </w:r>
          </w:p>
        </w:tc>
        <w:tc>
          <w:tcPr>
            <w:tcW w:w="3198" w:type="dxa"/>
            <w:shd w:val="clear" w:color="auto" w:fill="auto"/>
            <w:hideMark/>
          </w:tcPr>
          <w:p w14:paraId="440B396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DA5774F" w14:textId="2FF43864" w:rsidR="005876A2" w:rsidRPr="00140353" w:rsidRDefault="005876A2" w:rsidP="00CB1E49">
            <w:pPr>
              <w:spacing w:after="0" w:line="240" w:lineRule="auto"/>
              <w:jc w:val="center"/>
              <w:rPr>
                <w:rFonts w:ascii="Calibri" w:eastAsia="Times New Roman" w:hAnsi="Calibri" w:cs="Calibri"/>
                <w:color w:val="000000"/>
                <w:lang w:eastAsia="en-CA"/>
              </w:rPr>
            </w:pPr>
            <w:r w:rsidRPr="00C661CB">
              <w:t>94.9%</w:t>
            </w:r>
          </w:p>
        </w:tc>
        <w:tc>
          <w:tcPr>
            <w:tcW w:w="2125" w:type="dxa"/>
            <w:shd w:val="clear" w:color="auto" w:fill="auto"/>
          </w:tcPr>
          <w:p w14:paraId="39BEF3AF" w14:textId="5128E382" w:rsidR="005876A2" w:rsidRPr="00140353" w:rsidRDefault="005876A2" w:rsidP="00CB1E49">
            <w:pPr>
              <w:spacing w:after="0" w:line="240" w:lineRule="auto"/>
              <w:jc w:val="center"/>
              <w:rPr>
                <w:rFonts w:ascii="Calibri" w:eastAsia="Times New Roman" w:hAnsi="Calibri" w:cs="Calibri"/>
                <w:color w:val="000000"/>
                <w:lang w:eastAsia="en-CA"/>
              </w:rPr>
            </w:pPr>
            <w:r w:rsidRPr="00C661CB">
              <w:t>96.4%</w:t>
            </w:r>
          </w:p>
        </w:tc>
        <w:tc>
          <w:tcPr>
            <w:tcW w:w="2268" w:type="dxa"/>
            <w:shd w:val="clear" w:color="auto" w:fill="auto"/>
          </w:tcPr>
          <w:p w14:paraId="6420B2E9" w14:textId="406DA134" w:rsidR="005876A2" w:rsidRPr="00140353" w:rsidRDefault="005876A2" w:rsidP="00CB1E49">
            <w:pPr>
              <w:spacing w:after="0" w:line="240" w:lineRule="auto"/>
              <w:jc w:val="center"/>
              <w:rPr>
                <w:rFonts w:ascii="Calibri" w:eastAsia="Times New Roman" w:hAnsi="Calibri" w:cs="Calibri"/>
                <w:color w:val="000000"/>
                <w:lang w:eastAsia="en-CA"/>
              </w:rPr>
            </w:pPr>
            <w:r w:rsidRPr="00C661CB">
              <w:t>95.5%</w:t>
            </w:r>
          </w:p>
        </w:tc>
      </w:tr>
      <w:tr w:rsidR="005876A2" w:rsidRPr="00140353" w14:paraId="39285593" w14:textId="77777777" w:rsidTr="005876A2">
        <w:trPr>
          <w:trHeight w:val="300"/>
        </w:trPr>
        <w:tc>
          <w:tcPr>
            <w:tcW w:w="2672" w:type="dxa"/>
            <w:shd w:val="clear" w:color="auto" w:fill="auto"/>
            <w:hideMark/>
          </w:tcPr>
          <w:p w14:paraId="3A69891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Carotid endarterectomy</w:t>
            </w:r>
          </w:p>
        </w:tc>
        <w:tc>
          <w:tcPr>
            <w:tcW w:w="3198" w:type="dxa"/>
            <w:shd w:val="clear" w:color="auto" w:fill="auto"/>
            <w:hideMark/>
          </w:tcPr>
          <w:p w14:paraId="7DBDC26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3D7AAFA" w14:textId="04774E1E"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7C877110" w14:textId="47C9085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4A4C6C45" w14:textId="34761BB1"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FC11D49" w14:textId="77777777" w:rsidTr="005876A2">
        <w:trPr>
          <w:trHeight w:val="600"/>
        </w:trPr>
        <w:tc>
          <w:tcPr>
            <w:tcW w:w="2672" w:type="dxa"/>
            <w:vMerge w:val="restart"/>
            <w:shd w:val="clear" w:color="auto" w:fill="auto"/>
            <w:hideMark/>
          </w:tcPr>
          <w:p w14:paraId="5B67C23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cardiology visits in the year prior to the index date</w:t>
            </w:r>
          </w:p>
        </w:tc>
        <w:tc>
          <w:tcPr>
            <w:tcW w:w="3198" w:type="dxa"/>
            <w:shd w:val="clear" w:color="auto" w:fill="auto"/>
            <w:hideMark/>
          </w:tcPr>
          <w:p w14:paraId="3693963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56F5D58D" w14:textId="4195DF90"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c>
          <w:tcPr>
            <w:tcW w:w="2125" w:type="dxa"/>
            <w:shd w:val="clear" w:color="auto" w:fill="auto"/>
          </w:tcPr>
          <w:p w14:paraId="35F0D551" w14:textId="160FCFAC" w:rsidR="005876A2" w:rsidRPr="00140353" w:rsidRDefault="005876A2" w:rsidP="00CB1E49">
            <w:pPr>
              <w:spacing w:after="0" w:line="240" w:lineRule="auto"/>
              <w:jc w:val="center"/>
              <w:rPr>
                <w:rFonts w:ascii="Calibri" w:eastAsia="Times New Roman" w:hAnsi="Calibri" w:cs="Calibri"/>
                <w:color w:val="000000"/>
                <w:lang w:eastAsia="en-CA"/>
              </w:rPr>
            </w:pPr>
            <w:r w:rsidRPr="00C661CB">
              <w:t>81.4%</w:t>
            </w:r>
          </w:p>
        </w:tc>
        <w:tc>
          <w:tcPr>
            <w:tcW w:w="2268" w:type="dxa"/>
            <w:shd w:val="clear" w:color="auto" w:fill="auto"/>
          </w:tcPr>
          <w:p w14:paraId="38FD604D" w14:textId="45C32C13" w:rsidR="005876A2" w:rsidRPr="00140353" w:rsidRDefault="005876A2" w:rsidP="00CB1E49">
            <w:pPr>
              <w:spacing w:after="0" w:line="240" w:lineRule="auto"/>
              <w:jc w:val="center"/>
              <w:rPr>
                <w:rFonts w:ascii="Calibri" w:eastAsia="Times New Roman" w:hAnsi="Calibri" w:cs="Calibri"/>
                <w:color w:val="000000"/>
                <w:lang w:eastAsia="en-CA"/>
              </w:rPr>
            </w:pPr>
            <w:r w:rsidRPr="00C661CB">
              <w:t>86.9%</w:t>
            </w:r>
          </w:p>
        </w:tc>
      </w:tr>
      <w:tr w:rsidR="005876A2" w:rsidRPr="00140353" w14:paraId="001BE206" w14:textId="77777777" w:rsidTr="005876A2">
        <w:trPr>
          <w:trHeight w:val="600"/>
        </w:trPr>
        <w:tc>
          <w:tcPr>
            <w:tcW w:w="2672" w:type="dxa"/>
            <w:vMerge/>
            <w:vAlign w:val="center"/>
            <w:hideMark/>
          </w:tcPr>
          <w:p w14:paraId="2E8D66D7"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1AF208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2210" w:type="dxa"/>
            <w:shd w:val="clear" w:color="auto" w:fill="auto"/>
            <w:hideMark/>
          </w:tcPr>
          <w:p w14:paraId="3680578D" w14:textId="52023DD2" w:rsidR="005876A2" w:rsidRPr="00140353" w:rsidRDefault="005876A2" w:rsidP="00CB1E49">
            <w:pPr>
              <w:spacing w:after="0" w:line="240" w:lineRule="auto"/>
              <w:jc w:val="center"/>
              <w:rPr>
                <w:rFonts w:ascii="Calibri" w:eastAsia="Times New Roman" w:hAnsi="Calibri" w:cs="Calibri"/>
                <w:color w:val="000000"/>
                <w:lang w:eastAsia="en-CA"/>
              </w:rPr>
            </w:pPr>
            <w:r w:rsidRPr="00C661CB">
              <w:t>78.4%</w:t>
            </w:r>
          </w:p>
        </w:tc>
        <w:tc>
          <w:tcPr>
            <w:tcW w:w="2125" w:type="dxa"/>
            <w:shd w:val="clear" w:color="auto" w:fill="auto"/>
          </w:tcPr>
          <w:p w14:paraId="766683F3" w14:textId="1A6AA673" w:rsidR="005876A2" w:rsidRPr="00140353" w:rsidRDefault="005876A2" w:rsidP="00CB1E49">
            <w:pPr>
              <w:spacing w:after="0" w:line="240" w:lineRule="auto"/>
              <w:jc w:val="center"/>
              <w:rPr>
                <w:rFonts w:ascii="Calibri" w:eastAsia="Times New Roman" w:hAnsi="Calibri" w:cs="Calibri"/>
                <w:color w:val="000000"/>
                <w:lang w:eastAsia="en-CA"/>
              </w:rPr>
            </w:pPr>
            <w:r w:rsidRPr="00C661CB">
              <w:t>76.4%</w:t>
            </w:r>
          </w:p>
        </w:tc>
        <w:tc>
          <w:tcPr>
            <w:tcW w:w="2268" w:type="dxa"/>
            <w:shd w:val="clear" w:color="auto" w:fill="auto"/>
          </w:tcPr>
          <w:p w14:paraId="321433AD" w14:textId="04CC31E0"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r>
      <w:tr w:rsidR="005876A2" w:rsidRPr="00140353" w14:paraId="1E6A6792" w14:textId="77777777" w:rsidTr="005876A2">
        <w:trPr>
          <w:trHeight w:val="600"/>
        </w:trPr>
        <w:tc>
          <w:tcPr>
            <w:tcW w:w="2672" w:type="dxa"/>
            <w:vMerge/>
            <w:vAlign w:val="center"/>
            <w:hideMark/>
          </w:tcPr>
          <w:p w14:paraId="48BA9DD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3A468B5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2210" w:type="dxa"/>
            <w:shd w:val="clear" w:color="auto" w:fill="auto"/>
            <w:hideMark/>
          </w:tcPr>
          <w:p w14:paraId="3F5C53FC" w14:textId="4925D73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54042D7C" w14:textId="4682FC5C"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3E5A2D8D" w14:textId="50AB92B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1892BAC0" w14:textId="77777777" w:rsidTr="005876A2">
        <w:trPr>
          <w:trHeight w:val="600"/>
        </w:trPr>
        <w:tc>
          <w:tcPr>
            <w:tcW w:w="2672" w:type="dxa"/>
            <w:vMerge/>
            <w:vAlign w:val="center"/>
            <w:hideMark/>
          </w:tcPr>
          <w:p w14:paraId="73141098"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3CD9F2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2210" w:type="dxa"/>
            <w:shd w:val="clear" w:color="auto" w:fill="auto"/>
            <w:hideMark/>
          </w:tcPr>
          <w:p w14:paraId="625EEEBC" w14:textId="7E0F31A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75C2A95F" w14:textId="45711308"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43B5EE09" w14:textId="53117E6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648C20FD" w14:textId="77777777" w:rsidTr="005876A2">
        <w:trPr>
          <w:trHeight w:val="600"/>
        </w:trPr>
        <w:tc>
          <w:tcPr>
            <w:tcW w:w="2672" w:type="dxa"/>
            <w:vMerge/>
            <w:vAlign w:val="center"/>
            <w:hideMark/>
          </w:tcPr>
          <w:p w14:paraId="501315F1"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73D8F4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2210" w:type="dxa"/>
            <w:shd w:val="clear" w:color="auto" w:fill="auto"/>
            <w:hideMark/>
          </w:tcPr>
          <w:p w14:paraId="5FAD55C7" w14:textId="4A9B0B39"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517D1CD1" w14:textId="5E494727"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448796FF" w14:textId="170D9C3D"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0947DD97" w14:textId="77777777" w:rsidTr="005876A2">
        <w:trPr>
          <w:trHeight w:val="600"/>
        </w:trPr>
        <w:tc>
          <w:tcPr>
            <w:tcW w:w="2672" w:type="dxa"/>
            <w:vMerge/>
            <w:vAlign w:val="center"/>
            <w:hideMark/>
          </w:tcPr>
          <w:p w14:paraId="6EDA77F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E39AB8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2210" w:type="dxa"/>
            <w:shd w:val="clear" w:color="auto" w:fill="auto"/>
            <w:hideMark/>
          </w:tcPr>
          <w:p w14:paraId="15754D1B" w14:textId="69DE6183" w:rsidR="005876A2" w:rsidRPr="00140353" w:rsidRDefault="005876A2" w:rsidP="00CB1E49">
            <w:pPr>
              <w:spacing w:after="0" w:line="240" w:lineRule="auto"/>
              <w:jc w:val="center"/>
              <w:rPr>
                <w:rFonts w:ascii="Calibri" w:eastAsia="Times New Roman" w:hAnsi="Calibri" w:cs="Calibri"/>
                <w:color w:val="000000"/>
                <w:lang w:eastAsia="en-CA"/>
              </w:rPr>
            </w:pPr>
            <w:r w:rsidRPr="00C661CB">
              <w:t>92.1%</w:t>
            </w:r>
          </w:p>
        </w:tc>
        <w:tc>
          <w:tcPr>
            <w:tcW w:w="2125" w:type="dxa"/>
            <w:shd w:val="clear" w:color="auto" w:fill="auto"/>
          </w:tcPr>
          <w:p w14:paraId="54652413" w14:textId="79DDE685"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12D56FB4" w14:textId="03946F14" w:rsidR="005876A2" w:rsidRPr="00140353" w:rsidRDefault="005876A2" w:rsidP="00CB1E49">
            <w:pPr>
              <w:spacing w:after="0" w:line="240" w:lineRule="auto"/>
              <w:jc w:val="center"/>
              <w:rPr>
                <w:rFonts w:ascii="Calibri" w:eastAsia="Times New Roman" w:hAnsi="Calibri" w:cs="Calibri"/>
                <w:color w:val="000000"/>
                <w:lang w:eastAsia="en-CA"/>
              </w:rPr>
            </w:pPr>
            <w:r w:rsidRPr="00C661CB">
              <w:t>94.6%</w:t>
            </w:r>
          </w:p>
        </w:tc>
      </w:tr>
      <w:tr w:rsidR="005876A2" w:rsidRPr="00140353" w14:paraId="69240380" w14:textId="77777777" w:rsidTr="005876A2">
        <w:trPr>
          <w:trHeight w:val="900"/>
        </w:trPr>
        <w:tc>
          <w:tcPr>
            <w:tcW w:w="2672" w:type="dxa"/>
            <w:vMerge w:val="restart"/>
            <w:shd w:val="clear" w:color="auto" w:fill="auto"/>
            <w:hideMark/>
          </w:tcPr>
          <w:p w14:paraId="250CB1CA" w14:textId="368E0F1D"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Number of general practitioner visits in the year </w:t>
            </w:r>
            <w:r>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the index date</w:t>
            </w:r>
          </w:p>
        </w:tc>
        <w:tc>
          <w:tcPr>
            <w:tcW w:w="3198" w:type="dxa"/>
            <w:shd w:val="clear" w:color="auto" w:fill="auto"/>
            <w:hideMark/>
          </w:tcPr>
          <w:p w14:paraId="730D543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6165C1C3" w14:textId="04DC1A7E" w:rsidR="005876A2" w:rsidRPr="00140353" w:rsidRDefault="005876A2" w:rsidP="00CB1E49">
            <w:pPr>
              <w:spacing w:after="0" w:line="240" w:lineRule="auto"/>
              <w:jc w:val="center"/>
              <w:rPr>
                <w:rFonts w:ascii="Calibri" w:eastAsia="Times New Roman" w:hAnsi="Calibri" w:cs="Calibri"/>
                <w:color w:val="000000"/>
                <w:lang w:eastAsia="en-CA"/>
              </w:rPr>
            </w:pPr>
            <w:r w:rsidRPr="00C661CB">
              <w:t>59.9%</w:t>
            </w:r>
          </w:p>
        </w:tc>
        <w:tc>
          <w:tcPr>
            <w:tcW w:w="2125" w:type="dxa"/>
            <w:shd w:val="clear" w:color="auto" w:fill="auto"/>
          </w:tcPr>
          <w:p w14:paraId="51995F92" w14:textId="59F27377" w:rsidR="005876A2" w:rsidRPr="00140353" w:rsidRDefault="005876A2" w:rsidP="00CB1E49">
            <w:pPr>
              <w:spacing w:after="0" w:line="240" w:lineRule="auto"/>
              <w:jc w:val="center"/>
              <w:rPr>
                <w:rFonts w:ascii="Calibri" w:eastAsia="Times New Roman" w:hAnsi="Calibri" w:cs="Calibri"/>
                <w:color w:val="000000"/>
                <w:lang w:eastAsia="en-CA"/>
              </w:rPr>
            </w:pPr>
            <w:r w:rsidRPr="00C661CB">
              <w:t>55.6%</w:t>
            </w:r>
          </w:p>
        </w:tc>
        <w:tc>
          <w:tcPr>
            <w:tcW w:w="2268" w:type="dxa"/>
            <w:shd w:val="clear" w:color="auto" w:fill="auto"/>
          </w:tcPr>
          <w:p w14:paraId="4AC6001E" w14:textId="24359E00" w:rsidR="005876A2" w:rsidRPr="00140353" w:rsidRDefault="005876A2" w:rsidP="00CB1E49">
            <w:pPr>
              <w:spacing w:after="0" w:line="240" w:lineRule="auto"/>
              <w:jc w:val="center"/>
              <w:rPr>
                <w:rFonts w:ascii="Calibri" w:eastAsia="Times New Roman" w:hAnsi="Calibri" w:cs="Calibri"/>
                <w:color w:val="000000"/>
                <w:lang w:eastAsia="en-CA"/>
              </w:rPr>
            </w:pPr>
            <w:r w:rsidRPr="00C661CB">
              <w:t>57.4%</w:t>
            </w:r>
          </w:p>
        </w:tc>
      </w:tr>
      <w:tr w:rsidR="005876A2" w:rsidRPr="00140353" w14:paraId="50E89737" w14:textId="77777777" w:rsidTr="005876A2">
        <w:trPr>
          <w:trHeight w:val="900"/>
        </w:trPr>
        <w:tc>
          <w:tcPr>
            <w:tcW w:w="2672" w:type="dxa"/>
            <w:vMerge/>
            <w:vAlign w:val="center"/>
            <w:hideMark/>
          </w:tcPr>
          <w:p w14:paraId="25A72D47"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980C63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2210" w:type="dxa"/>
            <w:shd w:val="clear" w:color="auto" w:fill="auto"/>
            <w:hideMark/>
          </w:tcPr>
          <w:p w14:paraId="7C4152D8" w14:textId="180D0F0F" w:rsidR="005876A2" w:rsidRPr="00140353" w:rsidRDefault="005876A2" w:rsidP="00CB1E49">
            <w:pPr>
              <w:spacing w:after="0" w:line="240" w:lineRule="auto"/>
              <w:jc w:val="center"/>
              <w:rPr>
                <w:rFonts w:ascii="Calibri" w:eastAsia="Times New Roman" w:hAnsi="Calibri" w:cs="Calibri"/>
                <w:color w:val="000000"/>
                <w:lang w:eastAsia="en-CA"/>
              </w:rPr>
            </w:pPr>
            <w:r w:rsidRPr="00C661CB">
              <w:t>78.4%</w:t>
            </w:r>
          </w:p>
        </w:tc>
        <w:tc>
          <w:tcPr>
            <w:tcW w:w="2125" w:type="dxa"/>
            <w:shd w:val="clear" w:color="auto" w:fill="auto"/>
          </w:tcPr>
          <w:p w14:paraId="2A9D6083" w14:textId="620002B0" w:rsidR="005876A2" w:rsidRPr="00140353" w:rsidRDefault="005876A2" w:rsidP="00CB1E49">
            <w:pPr>
              <w:spacing w:after="0" w:line="240" w:lineRule="auto"/>
              <w:jc w:val="center"/>
              <w:rPr>
                <w:rFonts w:ascii="Calibri" w:eastAsia="Times New Roman" w:hAnsi="Calibri" w:cs="Calibri"/>
                <w:color w:val="000000"/>
                <w:lang w:eastAsia="en-CA"/>
              </w:rPr>
            </w:pPr>
            <w:r w:rsidRPr="00C661CB">
              <w:t>76.4%</w:t>
            </w:r>
          </w:p>
        </w:tc>
        <w:tc>
          <w:tcPr>
            <w:tcW w:w="2268" w:type="dxa"/>
            <w:shd w:val="clear" w:color="auto" w:fill="auto"/>
          </w:tcPr>
          <w:p w14:paraId="08721820" w14:textId="56984850"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r>
      <w:tr w:rsidR="005876A2" w:rsidRPr="00140353" w14:paraId="076AFE0F" w14:textId="77777777" w:rsidTr="005876A2">
        <w:trPr>
          <w:trHeight w:val="900"/>
        </w:trPr>
        <w:tc>
          <w:tcPr>
            <w:tcW w:w="2672" w:type="dxa"/>
            <w:vMerge/>
            <w:vAlign w:val="center"/>
            <w:hideMark/>
          </w:tcPr>
          <w:p w14:paraId="05FE0B8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E0DC94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2210" w:type="dxa"/>
            <w:shd w:val="clear" w:color="auto" w:fill="auto"/>
            <w:hideMark/>
          </w:tcPr>
          <w:p w14:paraId="71EFBDAC" w14:textId="6ABAAA0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2FF289DC" w14:textId="0101B520"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3056CBD2" w14:textId="758AAC9D"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5C847295" w14:textId="77777777" w:rsidTr="005876A2">
        <w:trPr>
          <w:trHeight w:val="900"/>
        </w:trPr>
        <w:tc>
          <w:tcPr>
            <w:tcW w:w="2672" w:type="dxa"/>
            <w:vMerge/>
            <w:vAlign w:val="center"/>
            <w:hideMark/>
          </w:tcPr>
          <w:p w14:paraId="2EA12D2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84E621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2210" w:type="dxa"/>
            <w:shd w:val="clear" w:color="auto" w:fill="auto"/>
            <w:hideMark/>
          </w:tcPr>
          <w:p w14:paraId="7215471E" w14:textId="5EBDC55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4B570E54" w14:textId="52F03B1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197FB909" w14:textId="32192E3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61243B54" w14:textId="77777777" w:rsidTr="005876A2">
        <w:trPr>
          <w:trHeight w:val="900"/>
        </w:trPr>
        <w:tc>
          <w:tcPr>
            <w:tcW w:w="2672" w:type="dxa"/>
            <w:vMerge/>
            <w:vAlign w:val="center"/>
            <w:hideMark/>
          </w:tcPr>
          <w:p w14:paraId="602CB4AA"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2E1BC53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2210" w:type="dxa"/>
            <w:shd w:val="clear" w:color="auto" w:fill="auto"/>
            <w:hideMark/>
          </w:tcPr>
          <w:p w14:paraId="7A6A62B7" w14:textId="1F92F36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3B835E91" w14:textId="11868EA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71D14482" w14:textId="34A6ACB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33B36A35" w14:textId="77777777" w:rsidTr="005876A2">
        <w:trPr>
          <w:trHeight w:val="900"/>
        </w:trPr>
        <w:tc>
          <w:tcPr>
            <w:tcW w:w="2672" w:type="dxa"/>
            <w:vMerge/>
            <w:vAlign w:val="center"/>
            <w:hideMark/>
          </w:tcPr>
          <w:p w14:paraId="4604F5C2"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754F11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2210" w:type="dxa"/>
            <w:shd w:val="clear" w:color="auto" w:fill="auto"/>
            <w:hideMark/>
          </w:tcPr>
          <w:p w14:paraId="20B0C7A2" w14:textId="1D08BD58" w:rsidR="005876A2" w:rsidRPr="00140353" w:rsidRDefault="005876A2" w:rsidP="00CB1E49">
            <w:pPr>
              <w:spacing w:after="0" w:line="240" w:lineRule="auto"/>
              <w:jc w:val="center"/>
              <w:rPr>
                <w:rFonts w:ascii="Calibri" w:eastAsia="Times New Roman" w:hAnsi="Calibri" w:cs="Calibri"/>
                <w:color w:val="000000"/>
                <w:lang w:eastAsia="en-CA"/>
              </w:rPr>
            </w:pPr>
            <w:r w:rsidRPr="00C661CB">
              <w:t>92.1%</w:t>
            </w:r>
          </w:p>
        </w:tc>
        <w:tc>
          <w:tcPr>
            <w:tcW w:w="2125" w:type="dxa"/>
            <w:shd w:val="clear" w:color="auto" w:fill="auto"/>
          </w:tcPr>
          <w:p w14:paraId="1EE7D053" w14:textId="10882177"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474A3651" w14:textId="2FB646A0" w:rsidR="005876A2" w:rsidRPr="00140353" w:rsidRDefault="005876A2" w:rsidP="00CB1E49">
            <w:pPr>
              <w:spacing w:after="0" w:line="240" w:lineRule="auto"/>
              <w:jc w:val="center"/>
              <w:rPr>
                <w:rFonts w:ascii="Calibri" w:eastAsia="Times New Roman" w:hAnsi="Calibri" w:cs="Calibri"/>
                <w:color w:val="000000"/>
                <w:lang w:eastAsia="en-CA"/>
              </w:rPr>
            </w:pPr>
            <w:r w:rsidRPr="00C661CB">
              <w:t>94.6%</w:t>
            </w:r>
          </w:p>
        </w:tc>
      </w:tr>
      <w:tr w:rsidR="005876A2" w:rsidRPr="00140353" w14:paraId="0083C48D" w14:textId="77777777" w:rsidTr="005876A2">
        <w:trPr>
          <w:trHeight w:val="900"/>
        </w:trPr>
        <w:tc>
          <w:tcPr>
            <w:tcW w:w="2672" w:type="dxa"/>
            <w:vMerge w:val="restart"/>
            <w:shd w:val="clear" w:color="auto" w:fill="auto"/>
            <w:hideMark/>
          </w:tcPr>
          <w:p w14:paraId="04FE3E4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nephrology consults in the year prior to the index date</w:t>
            </w:r>
          </w:p>
        </w:tc>
        <w:tc>
          <w:tcPr>
            <w:tcW w:w="3198" w:type="dxa"/>
            <w:shd w:val="clear" w:color="auto" w:fill="auto"/>
            <w:hideMark/>
          </w:tcPr>
          <w:p w14:paraId="28A73D0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32DBE65E" w14:textId="73915D88" w:rsidR="005876A2" w:rsidRPr="00140353" w:rsidRDefault="005876A2" w:rsidP="00CB1E49">
            <w:pPr>
              <w:spacing w:after="0" w:line="240" w:lineRule="auto"/>
              <w:jc w:val="center"/>
              <w:rPr>
                <w:rFonts w:ascii="Calibri" w:eastAsia="Times New Roman" w:hAnsi="Calibri" w:cs="Calibri"/>
                <w:color w:val="000000"/>
                <w:lang w:eastAsia="en-CA"/>
              </w:rPr>
            </w:pPr>
            <w:r w:rsidRPr="00C661CB">
              <w:t>77.4%</w:t>
            </w:r>
          </w:p>
        </w:tc>
        <w:tc>
          <w:tcPr>
            <w:tcW w:w="2125" w:type="dxa"/>
            <w:shd w:val="clear" w:color="auto" w:fill="auto"/>
          </w:tcPr>
          <w:p w14:paraId="538F543B" w14:textId="5AF445BF" w:rsidR="005876A2" w:rsidRPr="00140353" w:rsidRDefault="005876A2" w:rsidP="00CB1E49">
            <w:pPr>
              <w:spacing w:after="0" w:line="240" w:lineRule="auto"/>
              <w:jc w:val="center"/>
              <w:rPr>
                <w:rFonts w:ascii="Calibri" w:eastAsia="Times New Roman" w:hAnsi="Calibri" w:cs="Calibri"/>
                <w:color w:val="000000"/>
                <w:lang w:eastAsia="en-CA"/>
              </w:rPr>
            </w:pPr>
            <w:r w:rsidRPr="00C661CB">
              <w:t>95.5%</w:t>
            </w:r>
          </w:p>
        </w:tc>
        <w:tc>
          <w:tcPr>
            <w:tcW w:w="2268" w:type="dxa"/>
            <w:shd w:val="clear" w:color="auto" w:fill="auto"/>
          </w:tcPr>
          <w:p w14:paraId="42B77102" w14:textId="49D5C955" w:rsidR="005876A2" w:rsidRPr="00140353" w:rsidRDefault="005876A2" w:rsidP="00CB1E49">
            <w:pPr>
              <w:spacing w:after="0" w:line="240" w:lineRule="auto"/>
              <w:jc w:val="center"/>
              <w:rPr>
                <w:rFonts w:ascii="Calibri" w:eastAsia="Times New Roman" w:hAnsi="Calibri" w:cs="Calibri"/>
                <w:color w:val="000000"/>
                <w:lang w:eastAsia="en-CA"/>
              </w:rPr>
            </w:pPr>
            <w:r w:rsidRPr="00C661CB">
              <w:t>86.9%</w:t>
            </w:r>
          </w:p>
        </w:tc>
      </w:tr>
      <w:tr w:rsidR="005876A2" w:rsidRPr="00140353" w14:paraId="0C4BAE21" w14:textId="77777777" w:rsidTr="005876A2">
        <w:trPr>
          <w:trHeight w:val="900"/>
        </w:trPr>
        <w:tc>
          <w:tcPr>
            <w:tcW w:w="2672" w:type="dxa"/>
            <w:vMerge/>
            <w:vAlign w:val="center"/>
            <w:hideMark/>
          </w:tcPr>
          <w:p w14:paraId="5A181343"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8A7DA7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2210" w:type="dxa"/>
            <w:shd w:val="clear" w:color="auto" w:fill="auto"/>
            <w:hideMark/>
          </w:tcPr>
          <w:p w14:paraId="0A74E678" w14:textId="4F49A0F1" w:rsidR="005876A2" w:rsidRPr="00140353" w:rsidRDefault="005876A2" w:rsidP="00CB1E49">
            <w:pPr>
              <w:spacing w:after="0" w:line="240" w:lineRule="auto"/>
              <w:jc w:val="center"/>
              <w:rPr>
                <w:rFonts w:ascii="Calibri" w:eastAsia="Times New Roman" w:hAnsi="Calibri" w:cs="Calibri"/>
                <w:color w:val="000000"/>
                <w:lang w:eastAsia="en-CA"/>
              </w:rPr>
            </w:pPr>
            <w:r w:rsidRPr="00C661CB">
              <w:t>78.4%</w:t>
            </w:r>
          </w:p>
        </w:tc>
        <w:tc>
          <w:tcPr>
            <w:tcW w:w="2125" w:type="dxa"/>
            <w:shd w:val="clear" w:color="auto" w:fill="auto"/>
          </w:tcPr>
          <w:p w14:paraId="1FFF5623" w14:textId="3B282F65" w:rsidR="005876A2" w:rsidRPr="00140353" w:rsidRDefault="005876A2" w:rsidP="00CB1E49">
            <w:pPr>
              <w:spacing w:after="0" w:line="240" w:lineRule="auto"/>
              <w:jc w:val="center"/>
              <w:rPr>
                <w:rFonts w:ascii="Calibri" w:eastAsia="Times New Roman" w:hAnsi="Calibri" w:cs="Calibri"/>
                <w:color w:val="000000"/>
                <w:lang w:eastAsia="en-CA"/>
              </w:rPr>
            </w:pPr>
            <w:r w:rsidRPr="00C661CB">
              <w:t>76.4%</w:t>
            </w:r>
          </w:p>
        </w:tc>
        <w:tc>
          <w:tcPr>
            <w:tcW w:w="2268" w:type="dxa"/>
            <w:shd w:val="clear" w:color="auto" w:fill="auto"/>
          </w:tcPr>
          <w:p w14:paraId="68CADEF5" w14:textId="04E03900"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r>
      <w:tr w:rsidR="005876A2" w:rsidRPr="00140353" w14:paraId="26E9EB79" w14:textId="77777777" w:rsidTr="005876A2">
        <w:trPr>
          <w:trHeight w:val="900"/>
        </w:trPr>
        <w:tc>
          <w:tcPr>
            <w:tcW w:w="2672" w:type="dxa"/>
            <w:vMerge/>
            <w:vAlign w:val="center"/>
            <w:hideMark/>
          </w:tcPr>
          <w:p w14:paraId="4E63D458"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6D6223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2210" w:type="dxa"/>
            <w:shd w:val="clear" w:color="auto" w:fill="auto"/>
            <w:hideMark/>
          </w:tcPr>
          <w:p w14:paraId="3FEA6CB2" w14:textId="6C84A7DC"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29D76FCC" w14:textId="0A5750C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2203D832" w14:textId="2456A26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6669AAD1" w14:textId="77777777" w:rsidTr="005876A2">
        <w:trPr>
          <w:trHeight w:val="900"/>
        </w:trPr>
        <w:tc>
          <w:tcPr>
            <w:tcW w:w="2672" w:type="dxa"/>
            <w:vMerge/>
            <w:vAlign w:val="center"/>
            <w:hideMark/>
          </w:tcPr>
          <w:p w14:paraId="76FB449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20843C1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2210" w:type="dxa"/>
            <w:shd w:val="clear" w:color="auto" w:fill="auto"/>
            <w:hideMark/>
          </w:tcPr>
          <w:p w14:paraId="0C010390" w14:textId="39983E6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772551CD" w14:textId="12F304DE"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7D64272F" w14:textId="007E9EC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6A7CEA7B" w14:textId="77777777" w:rsidTr="005876A2">
        <w:trPr>
          <w:trHeight w:val="900"/>
        </w:trPr>
        <w:tc>
          <w:tcPr>
            <w:tcW w:w="2672" w:type="dxa"/>
            <w:vMerge/>
            <w:vAlign w:val="center"/>
            <w:hideMark/>
          </w:tcPr>
          <w:p w14:paraId="7ECB012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4CF8C86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2210" w:type="dxa"/>
            <w:shd w:val="clear" w:color="auto" w:fill="auto"/>
            <w:hideMark/>
          </w:tcPr>
          <w:p w14:paraId="7F2C1185" w14:textId="2FAEDC7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672A962C" w14:textId="5E67FB8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3246BFC3" w14:textId="7EF34325"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7AA35FF7" w14:textId="77777777" w:rsidTr="005876A2">
        <w:trPr>
          <w:trHeight w:val="900"/>
        </w:trPr>
        <w:tc>
          <w:tcPr>
            <w:tcW w:w="2672" w:type="dxa"/>
            <w:vMerge/>
            <w:vAlign w:val="center"/>
            <w:hideMark/>
          </w:tcPr>
          <w:p w14:paraId="553C596F"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73FCE9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2210" w:type="dxa"/>
            <w:shd w:val="clear" w:color="auto" w:fill="auto"/>
            <w:hideMark/>
          </w:tcPr>
          <w:p w14:paraId="35E64E54" w14:textId="3F6B7FA8" w:rsidR="005876A2" w:rsidRPr="00140353" w:rsidRDefault="005876A2" w:rsidP="00CB1E49">
            <w:pPr>
              <w:spacing w:after="0" w:line="240" w:lineRule="auto"/>
              <w:jc w:val="center"/>
              <w:rPr>
                <w:rFonts w:ascii="Calibri" w:eastAsia="Times New Roman" w:hAnsi="Calibri" w:cs="Calibri"/>
                <w:color w:val="000000"/>
                <w:lang w:eastAsia="en-CA"/>
              </w:rPr>
            </w:pPr>
            <w:r w:rsidRPr="00C661CB">
              <w:t>92.1%</w:t>
            </w:r>
          </w:p>
        </w:tc>
        <w:tc>
          <w:tcPr>
            <w:tcW w:w="2125" w:type="dxa"/>
            <w:shd w:val="clear" w:color="auto" w:fill="auto"/>
          </w:tcPr>
          <w:p w14:paraId="43507A87" w14:textId="04F54E3B"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28028E12" w14:textId="4C1E2287" w:rsidR="005876A2" w:rsidRPr="00140353" w:rsidRDefault="005876A2" w:rsidP="00CB1E49">
            <w:pPr>
              <w:spacing w:after="0" w:line="240" w:lineRule="auto"/>
              <w:jc w:val="center"/>
              <w:rPr>
                <w:rFonts w:ascii="Calibri" w:eastAsia="Times New Roman" w:hAnsi="Calibri" w:cs="Calibri"/>
                <w:color w:val="000000"/>
                <w:lang w:eastAsia="en-CA"/>
              </w:rPr>
            </w:pPr>
            <w:r w:rsidRPr="00C661CB">
              <w:t>94.6%</w:t>
            </w:r>
          </w:p>
        </w:tc>
      </w:tr>
      <w:tr w:rsidR="005876A2" w:rsidRPr="00140353" w14:paraId="08D6407D" w14:textId="77777777" w:rsidTr="005876A2">
        <w:trPr>
          <w:trHeight w:val="900"/>
        </w:trPr>
        <w:tc>
          <w:tcPr>
            <w:tcW w:w="2672" w:type="dxa"/>
            <w:vMerge w:val="restart"/>
            <w:shd w:val="clear" w:color="auto" w:fill="auto"/>
            <w:hideMark/>
          </w:tcPr>
          <w:p w14:paraId="68A576D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days spent in the hospital in the year prior to the index date</w:t>
            </w:r>
          </w:p>
        </w:tc>
        <w:tc>
          <w:tcPr>
            <w:tcW w:w="3198" w:type="dxa"/>
            <w:shd w:val="clear" w:color="auto" w:fill="auto"/>
            <w:hideMark/>
          </w:tcPr>
          <w:p w14:paraId="2ECDBC5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25BF87C9" w14:textId="7BF4B472" w:rsidR="005876A2" w:rsidRPr="00140353" w:rsidRDefault="005876A2" w:rsidP="00CB1E49">
            <w:pPr>
              <w:spacing w:after="0" w:line="240" w:lineRule="auto"/>
              <w:jc w:val="center"/>
              <w:rPr>
                <w:rFonts w:ascii="Calibri" w:eastAsia="Times New Roman" w:hAnsi="Calibri" w:cs="Calibri"/>
                <w:color w:val="000000"/>
                <w:lang w:eastAsia="en-CA"/>
              </w:rPr>
            </w:pPr>
            <w:r w:rsidRPr="00C661CB">
              <w:t>92.2%</w:t>
            </w:r>
          </w:p>
        </w:tc>
        <w:tc>
          <w:tcPr>
            <w:tcW w:w="2125" w:type="dxa"/>
            <w:shd w:val="clear" w:color="auto" w:fill="auto"/>
          </w:tcPr>
          <w:p w14:paraId="1D4FA47A" w14:textId="31F96DCF" w:rsidR="005876A2" w:rsidRPr="00140353" w:rsidRDefault="005876A2" w:rsidP="00CB1E49">
            <w:pPr>
              <w:spacing w:after="0" w:line="240" w:lineRule="auto"/>
              <w:jc w:val="center"/>
              <w:rPr>
                <w:rFonts w:ascii="Calibri" w:eastAsia="Times New Roman" w:hAnsi="Calibri" w:cs="Calibri"/>
                <w:color w:val="000000"/>
                <w:lang w:eastAsia="en-CA"/>
              </w:rPr>
            </w:pPr>
            <w:r w:rsidRPr="00C661CB">
              <w:t>98.1%</w:t>
            </w:r>
          </w:p>
        </w:tc>
        <w:tc>
          <w:tcPr>
            <w:tcW w:w="2268" w:type="dxa"/>
            <w:shd w:val="clear" w:color="auto" w:fill="auto"/>
          </w:tcPr>
          <w:p w14:paraId="3B80C8D1" w14:textId="0C6DE21A" w:rsidR="005876A2" w:rsidRPr="00140353" w:rsidRDefault="005876A2" w:rsidP="00CB1E49">
            <w:pPr>
              <w:spacing w:after="0" w:line="240" w:lineRule="auto"/>
              <w:jc w:val="center"/>
              <w:rPr>
                <w:rFonts w:ascii="Calibri" w:eastAsia="Times New Roman" w:hAnsi="Calibri" w:cs="Calibri"/>
                <w:color w:val="000000"/>
                <w:lang w:eastAsia="en-CA"/>
              </w:rPr>
            </w:pPr>
            <w:r w:rsidRPr="00C661CB">
              <w:t>98.7%</w:t>
            </w:r>
          </w:p>
        </w:tc>
      </w:tr>
      <w:tr w:rsidR="005876A2" w:rsidRPr="00140353" w14:paraId="67120905" w14:textId="77777777" w:rsidTr="005876A2">
        <w:trPr>
          <w:trHeight w:val="900"/>
        </w:trPr>
        <w:tc>
          <w:tcPr>
            <w:tcW w:w="2672" w:type="dxa"/>
            <w:vMerge/>
            <w:vAlign w:val="center"/>
            <w:hideMark/>
          </w:tcPr>
          <w:p w14:paraId="1E74A419"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BC81EC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2210" w:type="dxa"/>
            <w:shd w:val="clear" w:color="auto" w:fill="auto"/>
            <w:hideMark/>
          </w:tcPr>
          <w:p w14:paraId="4750E3D9" w14:textId="046200E3" w:rsidR="005876A2" w:rsidRPr="00140353" w:rsidRDefault="005876A2" w:rsidP="00CB1E49">
            <w:pPr>
              <w:spacing w:after="0" w:line="240" w:lineRule="auto"/>
              <w:jc w:val="center"/>
              <w:rPr>
                <w:rFonts w:ascii="Calibri" w:eastAsia="Times New Roman" w:hAnsi="Calibri" w:cs="Calibri"/>
                <w:color w:val="000000"/>
                <w:lang w:eastAsia="en-CA"/>
              </w:rPr>
            </w:pPr>
            <w:r w:rsidRPr="00C661CB">
              <w:t>78.4%</w:t>
            </w:r>
          </w:p>
        </w:tc>
        <w:tc>
          <w:tcPr>
            <w:tcW w:w="2125" w:type="dxa"/>
            <w:shd w:val="clear" w:color="auto" w:fill="auto"/>
          </w:tcPr>
          <w:p w14:paraId="4B5E25C2" w14:textId="3414B7EF" w:rsidR="005876A2" w:rsidRPr="00140353" w:rsidRDefault="005876A2" w:rsidP="00CB1E49">
            <w:pPr>
              <w:spacing w:after="0" w:line="240" w:lineRule="auto"/>
              <w:jc w:val="center"/>
              <w:rPr>
                <w:rFonts w:ascii="Calibri" w:eastAsia="Times New Roman" w:hAnsi="Calibri" w:cs="Calibri"/>
                <w:color w:val="000000"/>
                <w:lang w:eastAsia="en-CA"/>
              </w:rPr>
            </w:pPr>
            <w:r w:rsidRPr="00C661CB">
              <w:t>76.4%</w:t>
            </w:r>
          </w:p>
        </w:tc>
        <w:tc>
          <w:tcPr>
            <w:tcW w:w="2268" w:type="dxa"/>
            <w:shd w:val="clear" w:color="auto" w:fill="auto"/>
          </w:tcPr>
          <w:p w14:paraId="7ADFC65F" w14:textId="20B9870A"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r>
      <w:tr w:rsidR="005876A2" w:rsidRPr="00140353" w14:paraId="5BBDD5A8" w14:textId="77777777" w:rsidTr="005876A2">
        <w:trPr>
          <w:trHeight w:val="900"/>
        </w:trPr>
        <w:tc>
          <w:tcPr>
            <w:tcW w:w="2672" w:type="dxa"/>
            <w:vMerge/>
            <w:vAlign w:val="center"/>
            <w:hideMark/>
          </w:tcPr>
          <w:p w14:paraId="39F0F0F0"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6B58052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2210" w:type="dxa"/>
            <w:shd w:val="clear" w:color="auto" w:fill="auto"/>
            <w:hideMark/>
          </w:tcPr>
          <w:p w14:paraId="2ACA541A" w14:textId="2F6F9309"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11DFD3C3" w14:textId="52BF7A7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699CBC8A" w14:textId="4F5B3A67"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536F41B3" w14:textId="77777777" w:rsidTr="005876A2">
        <w:trPr>
          <w:trHeight w:val="900"/>
        </w:trPr>
        <w:tc>
          <w:tcPr>
            <w:tcW w:w="2672" w:type="dxa"/>
            <w:vMerge/>
            <w:vAlign w:val="center"/>
            <w:hideMark/>
          </w:tcPr>
          <w:p w14:paraId="1CBA70D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3788982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2210" w:type="dxa"/>
            <w:shd w:val="clear" w:color="auto" w:fill="auto"/>
            <w:hideMark/>
          </w:tcPr>
          <w:p w14:paraId="0E4260D9" w14:textId="1A3D39C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0312C90A" w14:textId="7BEEABE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4B016F8F" w14:textId="6E0C010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7AAC970A" w14:textId="77777777" w:rsidTr="005876A2">
        <w:trPr>
          <w:trHeight w:val="900"/>
        </w:trPr>
        <w:tc>
          <w:tcPr>
            <w:tcW w:w="2672" w:type="dxa"/>
            <w:vMerge/>
            <w:vAlign w:val="center"/>
            <w:hideMark/>
          </w:tcPr>
          <w:p w14:paraId="6E385973"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2CC806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2210" w:type="dxa"/>
            <w:shd w:val="clear" w:color="auto" w:fill="auto"/>
            <w:hideMark/>
          </w:tcPr>
          <w:p w14:paraId="7A677B95" w14:textId="03A389B3"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7BFCD68C" w14:textId="235617C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2E84B410" w14:textId="3B5DBD9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2F1A121C" w14:textId="77777777" w:rsidTr="005876A2">
        <w:trPr>
          <w:trHeight w:val="900"/>
        </w:trPr>
        <w:tc>
          <w:tcPr>
            <w:tcW w:w="2672" w:type="dxa"/>
            <w:vMerge/>
            <w:vAlign w:val="center"/>
            <w:hideMark/>
          </w:tcPr>
          <w:p w14:paraId="4A2B5990"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C17B7C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2210" w:type="dxa"/>
            <w:shd w:val="clear" w:color="auto" w:fill="auto"/>
            <w:hideMark/>
          </w:tcPr>
          <w:p w14:paraId="34F19480" w14:textId="1AA12BA2" w:rsidR="005876A2" w:rsidRPr="00140353" w:rsidRDefault="005876A2" w:rsidP="00CB1E49">
            <w:pPr>
              <w:spacing w:after="0" w:line="240" w:lineRule="auto"/>
              <w:jc w:val="center"/>
              <w:rPr>
                <w:rFonts w:ascii="Calibri" w:eastAsia="Times New Roman" w:hAnsi="Calibri" w:cs="Calibri"/>
                <w:color w:val="000000"/>
                <w:lang w:eastAsia="en-CA"/>
              </w:rPr>
            </w:pPr>
            <w:r w:rsidRPr="00C661CB">
              <w:t>92.1%</w:t>
            </w:r>
          </w:p>
        </w:tc>
        <w:tc>
          <w:tcPr>
            <w:tcW w:w="2125" w:type="dxa"/>
            <w:shd w:val="clear" w:color="auto" w:fill="auto"/>
          </w:tcPr>
          <w:p w14:paraId="0AF5A449" w14:textId="724F3642"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480F2ABD" w14:textId="7FFC1663" w:rsidR="005876A2" w:rsidRPr="00140353" w:rsidRDefault="005876A2" w:rsidP="00CB1E49">
            <w:pPr>
              <w:spacing w:after="0" w:line="240" w:lineRule="auto"/>
              <w:jc w:val="center"/>
              <w:rPr>
                <w:rFonts w:ascii="Calibri" w:eastAsia="Times New Roman" w:hAnsi="Calibri" w:cs="Calibri"/>
                <w:color w:val="000000"/>
                <w:lang w:eastAsia="en-CA"/>
              </w:rPr>
            </w:pPr>
            <w:r w:rsidRPr="00C661CB">
              <w:t>94.6%</w:t>
            </w:r>
          </w:p>
        </w:tc>
      </w:tr>
      <w:tr w:rsidR="005876A2" w:rsidRPr="00140353" w14:paraId="4764929E" w14:textId="77777777" w:rsidTr="005876A2">
        <w:trPr>
          <w:trHeight w:val="900"/>
        </w:trPr>
        <w:tc>
          <w:tcPr>
            <w:tcW w:w="2672" w:type="dxa"/>
            <w:vMerge w:val="restart"/>
            <w:shd w:val="clear" w:color="auto" w:fill="auto"/>
            <w:hideMark/>
          </w:tcPr>
          <w:p w14:paraId="163576F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hospitalization visits in the year prior to the index date</w:t>
            </w:r>
          </w:p>
        </w:tc>
        <w:tc>
          <w:tcPr>
            <w:tcW w:w="3198" w:type="dxa"/>
            <w:shd w:val="clear" w:color="auto" w:fill="auto"/>
            <w:hideMark/>
          </w:tcPr>
          <w:p w14:paraId="1C22B84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7B054D7E" w14:textId="27EEFE1A" w:rsidR="005876A2" w:rsidRPr="00140353" w:rsidRDefault="005876A2" w:rsidP="00CB1E49">
            <w:pPr>
              <w:spacing w:after="0" w:line="240" w:lineRule="auto"/>
              <w:jc w:val="center"/>
              <w:rPr>
                <w:rFonts w:ascii="Calibri" w:eastAsia="Times New Roman" w:hAnsi="Calibri" w:cs="Calibri"/>
                <w:color w:val="000000"/>
                <w:lang w:eastAsia="en-CA"/>
              </w:rPr>
            </w:pPr>
            <w:r w:rsidRPr="00C661CB">
              <w:t>93.9%</w:t>
            </w:r>
          </w:p>
        </w:tc>
        <w:tc>
          <w:tcPr>
            <w:tcW w:w="2125" w:type="dxa"/>
            <w:shd w:val="clear" w:color="auto" w:fill="auto"/>
          </w:tcPr>
          <w:p w14:paraId="2332B189" w14:textId="36C1A096" w:rsidR="005876A2" w:rsidRPr="00140353" w:rsidRDefault="005876A2" w:rsidP="00CB1E49">
            <w:pPr>
              <w:spacing w:after="0" w:line="240" w:lineRule="auto"/>
              <w:jc w:val="center"/>
              <w:rPr>
                <w:rFonts w:ascii="Calibri" w:eastAsia="Times New Roman" w:hAnsi="Calibri" w:cs="Calibri"/>
                <w:color w:val="000000"/>
                <w:lang w:eastAsia="en-CA"/>
              </w:rPr>
            </w:pPr>
            <w:r w:rsidRPr="00C661CB">
              <w:t>98.4%</w:t>
            </w:r>
          </w:p>
        </w:tc>
        <w:tc>
          <w:tcPr>
            <w:tcW w:w="2268" w:type="dxa"/>
            <w:shd w:val="clear" w:color="auto" w:fill="auto"/>
          </w:tcPr>
          <w:p w14:paraId="057E3261" w14:textId="0B75B96E" w:rsidR="005876A2" w:rsidRPr="00140353" w:rsidRDefault="005876A2" w:rsidP="00CB1E49">
            <w:pPr>
              <w:spacing w:after="0" w:line="240" w:lineRule="auto"/>
              <w:jc w:val="center"/>
              <w:rPr>
                <w:rFonts w:ascii="Calibri" w:eastAsia="Times New Roman" w:hAnsi="Calibri" w:cs="Calibri"/>
                <w:color w:val="000000"/>
                <w:lang w:eastAsia="en-CA"/>
              </w:rPr>
            </w:pPr>
            <w:r w:rsidRPr="00C661CB">
              <w:t>98.4%</w:t>
            </w:r>
          </w:p>
        </w:tc>
      </w:tr>
      <w:tr w:rsidR="005876A2" w:rsidRPr="00140353" w14:paraId="0B0E3EE7" w14:textId="77777777" w:rsidTr="005876A2">
        <w:trPr>
          <w:trHeight w:val="900"/>
        </w:trPr>
        <w:tc>
          <w:tcPr>
            <w:tcW w:w="2672" w:type="dxa"/>
            <w:vMerge/>
            <w:vAlign w:val="center"/>
            <w:hideMark/>
          </w:tcPr>
          <w:p w14:paraId="78599F05"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21368B0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2210" w:type="dxa"/>
            <w:shd w:val="clear" w:color="auto" w:fill="auto"/>
            <w:hideMark/>
          </w:tcPr>
          <w:p w14:paraId="4480BACD" w14:textId="2884E674" w:rsidR="005876A2" w:rsidRPr="00140353" w:rsidRDefault="005876A2" w:rsidP="00CB1E49">
            <w:pPr>
              <w:spacing w:after="0" w:line="240" w:lineRule="auto"/>
              <w:jc w:val="center"/>
              <w:rPr>
                <w:rFonts w:ascii="Calibri" w:eastAsia="Times New Roman" w:hAnsi="Calibri" w:cs="Calibri"/>
                <w:color w:val="000000"/>
                <w:lang w:eastAsia="en-CA"/>
              </w:rPr>
            </w:pPr>
            <w:r w:rsidRPr="00C661CB">
              <w:t>78.4%</w:t>
            </w:r>
          </w:p>
        </w:tc>
        <w:tc>
          <w:tcPr>
            <w:tcW w:w="2125" w:type="dxa"/>
            <w:shd w:val="clear" w:color="auto" w:fill="auto"/>
          </w:tcPr>
          <w:p w14:paraId="092B0C2E" w14:textId="7756338A" w:rsidR="005876A2" w:rsidRPr="00140353" w:rsidRDefault="005876A2" w:rsidP="00CB1E49">
            <w:pPr>
              <w:spacing w:after="0" w:line="240" w:lineRule="auto"/>
              <w:jc w:val="center"/>
              <w:rPr>
                <w:rFonts w:ascii="Calibri" w:eastAsia="Times New Roman" w:hAnsi="Calibri" w:cs="Calibri"/>
                <w:color w:val="000000"/>
                <w:lang w:eastAsia="en-CA"/>
              </w:rPr>
            </w:pPr>
            <w:r w:rsidRPr="00C661CB">
              <w:t>76.4%</w:t>
            </w:r>
          </w:p>
        </w:tc>
        <w:tc>
          <w:tcPr>
            <w:tcW w:w="2268" w:type="dxa"/>
            <w:shd w:val="clear" w:color="auto" w:fill="auto"/>
          </w:tcPr>
          <w:p w14:paraId="4770925C" w14:textId="4FFC3E4C"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r>
      <w:tr w:rsidR="005876A2" w:rsidRPr="00140353" w14:paraId="6FAB5811" w14:textId="77777777" w:rsidTr="005876A2">
        <w:trPr>
          <w:trHeight w:val="900"/>
        </w:trPr>
        <w:tc>
          <w:tcPr>
            <w:tcW w:w="2672" w:type="dxa"/>
            <w:vMerge/>
            <w:vAlign w:val="center"/>
            <w:hideMark/>
          </w:tcPr>
          <w:p w14:paraId="3C8FC8C9"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316889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2210" w:type="dxa"/>
            <w:shd w:val="clear" w:color="auto" w:fill="auto"/>
            <w:hideMark/>
          </w:tcPr>
          <w:p w14:paraId="4282937F" w14:textId="56014BC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7C0E7DF0" w14:textId="243CEE5D"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1E246379" w14:textId="7A17051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29BC6639" w14:textId="77777777" w:rsidTr="005876A2">
        <w:trPr>
          <w:trHeight w:val="900"/>
        </w:trPr>
        <w:tc>
          <w:tcPr>
            <w:tcW w:w="2672" w:type="dxa"/>
            <w:vMerge/>
            <w:vAlign w:val="center"/>
            <w:hideMark/>
          </w:tcPr>
          <w:p w14:paraId="1B5E88E0"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4B5C73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2210" w:type="dxa"/>
            <w:shd w:val="clear" w:color="auto" w:fill="auto"/>
            <w:hideMark/>
          </w:tcPr>
          <w:p w14:paraId="1CA8CB59" w14:textId="74C4B6FC"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6560333B" w14:textId="359194C6"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574511E4" w14:textId="0A7C8EC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7D2D0A23" w14:textId="77777777" w:rsidTr="005876A2">
        <w:trPr>
          <w:trHeight w:val="900"/>
        </w:trPr>
        <w:tc>
          <w:tcPr>
            <w:tcW w:w="2672" w:type="dxa"/>
            <w:vMerge/>
            <w:vAlign w:val="center"/>
            <w:hideMark/>
          </w:tcPr>
          <w:p w14:paraId="3BAA625D"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128C5278"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2210" w:type="dxa"/>
            <w:shd w:val="clear" w:color="auto" w:fill="auto"/>
            <w:hideMark/>
          </w:tcPr>
          <w:p w14:paraId="2C44806A" w14:textId="140EC8D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0A5C6F4C" w14:textId="1A59C95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35C3D68E" w14:textId="4DD0C5E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41381879" w14:textId="77777777" w:rsidTr="005876A2">
        <w:trPr>
          <w:trHeight w:val="900"/>
        </w:trPr>
        <w:tc>
          <w:tcPr>
            <w:tcW w:w="2672" w:type="dxa"/>
            <w:vMerge/>
            <w:vAlign w:val="center"/>
            <w:hideMark/>
          </w:tcPr>
          <w:p w14:paraId="43EADC59"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24141115"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2210" w:type="dxa"/>
            <w:shd w:val="clear" w:color="auto" w:fill="auto"/>
            <w:hideMark/>
          </w:tcPr>
          <w:p w14:paraId="30E028CC" w14:textId="3EA2701F" w:rsidR="005876A2" w:rsidRPr="00140353" w:rsidRDefault="005876A2" w:rsidP="00CB1E49">
            <w:pPr>
              <w:spacing w:after="0" w:line="240" w:lineRule="auto"/>
              <w:jc w:val="center"/>
              <w:rPr>
                <w:rFonts w:ascii="Calibri" w:eastAsia="Times New Roman" w:hAnsi="Calibri" w:cs="Calibri"/>
                <w:color w:val="000000"/>
                <w:lang w:eastAsia="en-CA"/>
              </w:rPr>
            </w:pPr>
            <w:r w:rsidRPr="00C661CB">
              <w:t>92.1%</w:t>
            </w:r>
          </w:p>
        </w:tc>
        <w:tc>
          <w:tcPr>
            <w:tcW w:w="2125" w:type="dxa"/>
            <w:shd w:val="clear" w:color="auto" w:fill="auto"/>
          </w:tcPr>
          <w:p w14:paraId="20B9CA74" w14:textId="34600008"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7F73AB95" w14:textId="1B970AC8" w:rsidR="005876A2" w:rsidRPr="00140353" w:rsidRDefault="005876A2" w:rsidP="00CB1E49">
            <w:pPr>
              <w:spacing w:after="0" w:line="240" w:lineRule="auto"/>
              <w:jc w:val="center"/>
              <w:rPr>
                <w:rFonts w:ascii="Calibri" w:eastAsia="Times New Roman" w:hAnsi="Calibri" w:cs="Calibri"/>
                <w:color w:val="000000"/>
                <w:lang w:eastAsia="en-CA"/>
              </w:rPr>
            </w:pPr>
            <w:r w:rsidRPr="00C661CB">
              <w:t>94.6%</w:t>
            </w:r>
          </w:p>
        </w:tc>
      </w:tr>
      <w:tr w:rsidR="005876A2" w:rsidRPr="00140353" w14:paraId="3D19B7CD" w14:textId="77777777" w:rsidTr="005876A2">
        <w:trPr>
          <w:trHeight w:val="900"/>
        </w:trPr>
        <w:tc>
          <w:tcPr>
            <w:tcW w:w="2672" w:type="dxa"/>
            <w:vMerge w:val="restart"/>
            <w:shd w:val="clear" w:color="auto" w:fill="auto"/>
            <w:hideMark/>
          </w:tcPr>
          <w:p w14:paraId="200FA1E4" w14:textId="63FEB595"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 xml:space="preserve">Number of emergency department visits in the year </w:t>
            </w:r>
            <w:r>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the index date</w:t>
            </w:r>
          </w:p>
        </w:tc>
        <w:tc>
          <w:tcPr>
            <w:tcW w:w="3198" w:type="dxa"/>
            <w:shd w:val="clear" w:color="auto" w:fill="auto"/>
            <w:hideMark/>
          </w:tcPr>
          <w:p w14:paraId="12C269B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475D782D" w14:textId="1F2B3FB4" w:rsidR="005876A2" w:rsidRPr="00140353" w:rsidRDefault="005876A2" w:rsidP="00CB1E49">
            <w:pPr>
              <w:spacing w:after="0" w:line="240" w:lineRule="auto"/>
              <w:jc w:val="center"/>
              <w:rPr>
                <w:rFonts w:ascii="Calibri" w:eastAsia="Times New Roman" w:hAnsi="Calibri" w:cs="Calibri"/>
                <w:color w:val="000000"/>
                <w:lang w:eastAsia="en-CA"/>
              </w:rPr>
            </w:pPr>
            <w:r w:rsidRPr="00C661CB">
              <w:t>90.8%</w:t>
            </w:r>
          </w:p>
        </w:tc>
        <w:tc>
          <w:tcPr>
            <w:tcW w:w="2125" w:type="dxa"/>
            <w:shd w:val="clear" w:color="auto" w:fill="auto"/>
          </w:tcPr>
          <w:p w14:paraId="6DD41B0D" w14:textId="484B7322" w:rsidR="005876A2" w:rsidRPr="00140353" w:rsidRDefault="005876A2" w:rsidP="00CB1E49">
            <w:pPr>
              <w:spacing w:after="0" w:line="240" w:lineRule="auto"/>
              <w:jc w:val="center"/>
              <w:rPr>
                <w:rFonts w:ascii="Calibri" w:eastAsia="Times New Roman" w:hAnsi="Calibri" w:cs="Calibri"/>
                <w:color w:val="000000"/>
                <w:lang w:eastAsia="en-CA"/>
              </w:rPr>
            </w:pPr>
            <w:r w:rsidRPr="00C661CB">
              <w:t>97.1%</w:t>
            </w:r>
          </w:p>
        </w:tc>
        <w:tc>
          <w:tcPr>
            <w:tcW w:w="2268" w:type="dxa"/>
            <w:shd w:val="clear" w:color="auto" w:fill="auto"/>
          </w:tcPr>
          <w:p w14:paraId="200DF254" w14:textId="69B6AF53" w:rsidR="005876A2" w:rsidRPr="00140353" w:rsidRDefault="005876A2" w:rsidP="00CB1E49">
            <w:pPr>
              <w:spacing w:after="0" w:line="240" w:lineRule="auto"/>
              <w:jc w:val="center"/>
              <w:rPr>
                <w:rFonts w:ascii="Calibri" w:eastAsia="Times New Roman" w:hAnsi="Calibri" w:cs="Calibri"/>
                <w:color w:val="000000"/>
                <w:lang w:eastAsia="en-CA"/>
              </w:rPr>
            </w:pPr>
            <w:r w:rsidRPr="00C661CB">
              <w:t>97.7%</w:t>
            </w:r>
          </w:p>
        </w:tc>
      </w:tr>
      <w:tr w:rsidR="005876A2" w:rsidRPr="00140353" w14:paraId="0B257968" w14:textId="77777777" w:rsidTr="005876A2">
        <w:trPr>
          <w:trHeight w:val="900"/>
        </w:trPr>
        <w:tc>
          <w:tcPr>
            <w:tcW w:w="2672" w:type="dxa"/>
            <w:vMerge/>
            <w:vAlign w:val="center"/>
            <w:hideMark/>
          </w:tcPr>
          <w:p w14:paraId="1EAD13C2"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0DBBC9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0</w:t>
            </w:r>
          </w:p>
        </w:tc>
        <w:tc>
          <w:tcPr>
            <w:tcW w:w="2210" w:type="dxa"/>
            <w:shd w:val="clear" w:color="auto" w:fill="auto"/>
            <w:hideMark/>
          </w:tcPr>
          <w:p w14:paraId="38DFA349" w14:textId="6F750F45" w:rsidR="005876A2" w:rsidRPr="00140353" w:rsidRDefault="005876A2" w:rsidP="00CB1E49">
            <w:pPr>
              <w:spacing w:after="0" w:line="240" w:lineRule="auto"/>
              <w:jc w:val="center"/>
              <w:rPr>
                <w:rFonts w:ascii="Calibri" w:eastAsia="Times New Roman" w:hAnsi="Calibri" w:cs="Calibri"/>
                <w:color w:val="000000"/>
                <w:lang w:eastAsia="en-CA"/>
              </w:rPr>
            </w:pPr>
            <w:r w:rsidRPr="00C661CB">
              <w:t>78.4%</w:t>
            </w:r>
          </w:p>
        </w:tc>
        <w:tc>
          <w:tcPr>
            <w:tcW w:w="2125" w:type="dxa"/>
            <w:shd w:val="clear" w:color="auto" w:fill="auto"/>
          </w:tcPr>
          <w:p w14:paraId="5802969D" w14:textId="06331060" w:rsidR="005876A2" w:rsidRPr="00140353" w:rsidRDefault="005876A2" w:rsidP="00CB1E49">
            <w:pPr>
              <w:spacing w:after="0" w:line="240" w:lineRule="auto"/>
              <w:jc w:val="center"/>
              <w:rPr>
                <w:rFonts w:ascii="Calibri" w:eastAsia="Times New Roman" w:hAnsi="Calibri" w:cs="Calibri"/>
                <w:color w:val="000000"/>
                <w:lang w:eastAsia="en-CA"/>
              </w:rPr>
            </w:pPr>
            <w:r w:rsidRPr="00C661CB">
              <w:t>76.4%</w:t>
            </w:r>
          </w:p>
        </w:tc>
        <w:tc>
          <w:tcPr>
            <w:tcW w:w="2268" w:type="dxa"/>
            <w:shd w:val="clear" w:color="auto" w:fill="auto"/>
          </w:tcPr>
          <w:p w14:paraId="4C64F249" w14:textId="6CA6E520" w:rsidR="005876A2" w:rsidRPr="00140353" w:rsidRDefault="005876A2" w:rsidP="00CB1E49">
            <w:pPr>
              <w:spacing w:after="0" w:line="240" w:lineRule="auto"/>
              <w:jc w:val="center"/>
              <w:rPr>
                <w:rFonts w:ascii="Calibri" w:eastAsia="Times New Roman" w:hAnsi="Calibri" w:cs="Calibri"/>
                <w:color w:val="000000"/>
                <w:lang w:eastAsia="en-CA"/>
              </w:rPr>
            </w:pPr>
            <w:r w:rsidRPr="00C661CB">
              <w:t>81.1%</w:t>
            </w:r>
          </w:p>
        </w:tc>
      </w:tr>
      <w:tr w:rsidR="005876A2" w:rsidRPr="00140353" w14:paraId="36A7350B" w14:textId="77777777" w:rsidTr="005876A2">
        <w:trPr>
          <w:trHeight w:val="900"/>
        </w:trPr>
        <w:tc>
          <w:tcPr>
            <w:tcW w:w="2672" w:type="dxa"/>
            <w:vMerge/>
            <w:vAlign w:val="center"/>
            <w:hideMark/>
          </w:tcPr>
          <w:p w14:paraId="37AF484C"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A756A5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 to 3</w:t>
            </w:r>
          </w:p>
        </w:tc>
        <w:tc>
          <w:tcPr>
            <w:tcW w:w="2210" w:type="dxa"/>
            <w:shd w:val="clear" w:color="auto" w:fill="auto"/>
            <w:hideMark/>
          </w:tcPr>
          <w:p w14:paraId="657C960B" w14:textId="0D7C8010"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29E36C07" w14:textId="2F0617FF"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5BAF3142" w14:textId="20D6C3B2"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1CEE43DA" w14:textId="77777777" w:rsidTr="005876A2">
        <w:trPr>
          <w:trHeight w:val="900"/>
        </w:trPr>
        <w:tc>
          <w:tcPr>
            <w:tcW w:w="2672" w:type="dxa"/>
            <w:vMerge/>
            <w:vAlign w:val="center"/>
            <w:hideMark/>
          </w:tcPr>
          <w:p w14:paraId="47AACA20"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7E19136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4 to 6</w:t>
            </w:r>
          </w:p>
        </w:tc>
        <w:tc>
          <w:tcPr>
            <w:tcW w:w="2210" w:type="dxa"/>
            <w:shd w:val="clear" w:color="auto" w:fill="auto"/>
            <w:hideMark/>
          </w:tcPr>
          <w:p w14:paraId="23093D57" w14:textId="7053C394" w:rsidR="005876A2" w:rsidRPr="00140353" w:rsidRDefault="005876A2" w:rsidP="00CB1E49">
            <w:pPr>
              <w:spacing w:after="0" w:line="240" w:lineRule="auto"/>
              <w:jc w:val="center"/>
              <w:rPr>
                <w:rFonts w:ascii="Calibri" w:eastAsia="Times New Roman" w:hAnsi="Calibri" w:cs="Calibri"/>
                <w:color w:val="000000"/>
                <w:lang w:eastAsia="en-CA"/>
              </w:rPr>
            </w:pPr>
            <w:r w:rsidRPr="00C661CB">
              <w:t>99.4%</w:t>
            </w:r>
          </w:p>
        </w:tc>
        <w:tc>
          <w:tcPr>
            <w:tcW w:w="2125" w:type="dxa"/>
            <w:shd w:val="clear" w:color="auto" w:fill="auto"/>
          </w:tcPr>
          <w:p w14:paraId="21FD0909" w14:textId="323D940E" w:rsidR="005876A2" w:rsidRPr="00140353" w:rsidRDefault="005876A2" w:rsidP="00CB1E49">
            <w:pPr>
              <w:spacing w:after="0" w:line="240" w:lineRule="auto"/>
              <w:jc w:val="center"/>
              <w:rPr>
                <w:rFonts w:ascii="Calibri" w:eastAsia="Times New Roman" w:hAnsi="Calibri" w:cs="Calibri"/>
                <w:color w:val="000000"/>
                <w:lang w:eastAsia="en-CA"/>
              </w:rPr>
            </w:pPr>
            <w:r w:rsidRPr="00C661CB">
              <w:t>99.6%</w:t>
            </w:r>
          </w:p>
        </w:tc>
        <w:tc>
          <w:tcPr>
            <w:tcW w:w="2268" w:type="dxa"/>
            <w:shd w:val="clear" w:color="auto" w:fill="auto"/>
          </w:tcPr>
          <w:p w14:paraId="40B52080" w14:textId="35A8381C"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r>
      <w:tr w:rsidR="005876A2" w:rsidRPr="00140353" w14:paraId="7D2EAD11" w14:textId="77777777" w:rsidTr="005876A2">
        <w:trPr>
          <w:trHeight w:val="900"/>
        </w:trPr>
        <w:tc>
          <w:tcPr>
            <w:tcW w:w="2672" w:type="dxa"/>
            <w:vMerge/>
            <w:vAlign w:val="center"/>
            <w:hideMark/>
          </w:tcPr>
          <w:p w14:paraId="7BADD0A4"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562A2A99"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7 to 9</w:t>
            </w:r>
          </w:p>
        </w:tc>
        <w:tc>
          <w:tcPr>
            <w:tcW w:w="2210" w:type="dxa"/>
            <w:shd w:val="clear" w:color="auto" w:fill="auto"/>
            <w:hideMark/>
          </w:tcPr>
          <w:p w14:paraId="2AB115B6" w14:textId="08AF5CBB"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577984BD" w14:textId="72EA487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78316C62" w14:textId="021EBDD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18C5F9BC" w14:textId="77777777" w:rsidTr="005876A2">
        <w:trPr>
          <w:trHeight w:val="900"/>
        </w:trPr>
        <w:tc>
          <w:tcPr>
            <w:tcW w:w="2672" w:type="dxa"/>
            <w:vMerge/>
            <w:vAlign w:val="center"/>
            <w:hideMark/>
          </w:tcPr>
          <w:p w14:paraId="02B2586B" w14:textId="77777777" w:rsidR="005876A2" w:rsidRPr="00140353" w:rsidRDefault="005876A2" w:rsidP="00CB1E49">
            <w:pPr>
              <w:spacing w:after="0" w:line="240" w:lineRule="auto"/>
              <w:rPr>
                <w:rFonts w:ascii="Calibri" w:eastAsia="Times New Roman" w:hAnsi="Calibri" w:cs="Calibri"/>
                <w:color w:val="000000"/>
                <w:lang w:eastAsia="en-CA"/>
              </w:rPr>
            </w:pPr>
          </w:p>
        </w:tc>
        <w:tc>
          <w:tcPr>
            <w:tcW w:w="3198" w:type="dxa"/>
            <w:shd w:val="clear" w:color="auto" w:fill="auto"/>
            <w:hideMark/>
          </w:tcPr>
          <w:p w14:paraId="0EF6C270"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10+</w:t>
            </w:r>
          </w:p>
        </w:tc>
        <w:tc>
          <w:tcPr>
            <w:tcW w:w="2210" w:type="dxa"/>
            <w:shd w:val="clear" w:color="auto" w:fill="auto"/>
            <w:hideMark/>
          </w:tcPr>
          <w:p w14:paraId="2B8DF3B2" w14:textId="5FC017CC" w:rsidR="005876A2" w:rsidRPr="00140353" w:rsidRDefault="005876A2" w:rsidP="00CB1E49">
            <w:pPr>
              <w:spacing w:after="0" w:line="240" w:lineRule="auto"/>
              <w:jc w:val="center"/>
              <w:rPr>
                <w:rFonts w:ascii="Calibri" w:eastAsia="Times New Roman" w:hAnsi="Calibri" w:cs="Calibri"/>
                <w:color w:val="000000"/>
                <w:lang w:eastAsia="en-CA"/>
              </w:rPr>
            </w:pPr>
            <w:r w:rsidRPr="00C661CB">
              <w:t>92.1%</w:t>
            </w:r>
          </w:p>
        </w:tc>
        <w:tc>
          <w:tcPr>
            <w:tcW w:w="2125" w:type="dxa"/>
            <w:shd w:val="clear" w:color="auto" w:fill="auto"/>
          </w:tcPr>
          <w:p w14:paraId="1EBCA7C2" w14:textId="1424A443" w:rsidR="005876A2" w:rsidRPr="00140353" w:rsidRDefault="005876A2" w:rsidP="00CB1E49">
            <w:pPr>
              <w:spacing w:after="0" w:line="240" w:lineRule="auto"/>
              <w:jc w:val="center"/>
              <w:rPr>
                <w:rFonts w:ascii="Calibri" w:eastAsia="Times New Roman" w:hAnsi="Calibri" w:cs="Calibri"/>
                <w:color w:val="000000"/>
                <w:lang w:eastAsia="en-CA"/>
              </w:rPr>
            </w:pPr>
            <w:r w:rsidRPr="00C661CB">
              <w:t>92.0%</w:t>
            </w:r>
          </w:p>
        </w:tc>
        <w:tc>
          <w:tcPr>
            <w:tcW w:w="2268" w:type="dxa"/>
            <w:shd w:val="clear" w:color="auto" w:fill="auto"/>
          </w:tcPr>
          <w:p w14:paraId="315077EE" w14:textId="4B0517DA" w:rsidR="005876A2" w:rsidRPr="00140353" w:rsidRDefault="005876A2" w:rsidP="00CB1E49">
            <w:pPr>
              <w:spacing w:after="0" w:line="240" w:lineRule="auto"/>
              <w:jc w:val="center"/>
              <w:rPr>
                <w:rFonts w:ascii="Calibri" w:eastAsia="Times New Roman" w:hAnsi="Calibri" w:cs="Calibri"/>
                <w:color w:val="000000"/>
                <w:lang w:eastAsia="en-CA"/>
              </w:rPr>
            </w:pPr>
            <w:r w:rsidRPr="00C661CB">
              <w:t>94.6%</w:t>
            </w:r>
          </w:p>
        </w:tc>
      </w:tr>
      <w:tr w:rsidR="005876A2" w:rsidRPr="00140353" w14:paraId="0A0BD1DF" w14:textId="77777777" w:rsidTr="005876A2">
        <w:trPr>
          <w:trHeight w:val="900"/>
        </w:trPr>
        <w:tc>
          <w:tcPr>
            <w:tcW w:w="2672" w:type="dxa"/>
            <w:shd w:val="clear" w:color="auto" w:fill="auto"/>
            <w:hideMark/>
          </w:tcPr>
          <w:p w14:paraId="7E0A512C"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days spent in long-term care in the year prior to the index date</w:t>
            </w:r>
          </w:p>
        </w:tc>
        <w:tc>
          <w:tcPr>
            <w:tcW w:w="3198" w:type="dxa"/>
            <w:shd w:val="clear" w:color="auto" w:fill="auto"/>
            <w:hideMark/>
          </w:tcPr>
          <w:p w14:paraId="6CD907C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5D0D6FBB" w14:textId="1AF1E2AF" w:rsidR="005876A2" w:rsidRPr="00140353" w:rsidRDefault="005876A2" w:rsidP="00CB1E49">
            <w:pPr>
              <w:spacing w:after="0" w:line="240" w:lineRule="auto"/>
              <w:jc w:val="center"/>
              <w:rPr>
                <w:rFonts w:ascii="Calibri" w:eastAsia="Times New Roman" w:hAnsi="Calibri" w:cs="Calibri"/>
                <w:color w:val="000000"/>
                <w:lang w:eastAsia="en-CA"/>
              </w:rPr>
            </w:pPr>
            <w:r w:rsidRPr="00C661CB">
              <w:t>99.3%</w:t>
            </w:r>
          </w:p>
        </w:tc>
        <w:tc>
          <w:tcPr>
            <w:tcW w:w="2125" w:type="dxa"/>
            <w:shd w:val="clear" w:color="auto" w:fill="auto"/>
          </w:tcPr>
          <w:p w14:paraId="59068049" w14:textId="194AADB7"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2F3E271C" w14:textId="42C16DD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3228E673" w14:textId="77777777" w:rsidTr="005876A2">
        <w:trPr>
          <w:trHeight w:val="900"/>
        </w:trPr>
        <w:tc>
          <w:tcPr>
            <w:tcW w:w="2672" w:type="dxa"/>
            <w:shd w:val="clear" w:color="auto" w:fill="auto"/>
            <w:hideMark/>
          </w:tcPr>
          <w:p w14:paraId="027F0CB1" w14:textId="4B0AB456"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Long term care facility utilization in the year </w:t>
            </w:r>
            <w:r>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the index date</w:t>
            </w:r>
          </w:p>
        </w:tc>
        <w:tc>
          <w:tcPr>
            <w:tcW w:w="3198" w:type="dxa"/>
            <w:shd w:val="clear" w:color="auto" w:fill="auto"/>
            <w:hideMark/>
          </w:tcPr>
          <w:p w14:paraId="5F168A0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Yes</w:t>
            </w:r>
          </w:p>
        </w:tc>
        <w:tc>
          <w:tcPr>
            <w:tcW w:w="2210" w:type="dxa"/>
            <w:shd w:val="clear" w:color="auto" w:fill="auto"/>
            <w:hideMark/>
          </w:tcPr>
          <w:p w14:paraId="7EB97945" w14:textId="0CAFCF3B" w:rsidR="005876A2" w:rsidRPr="00140353" w:rsidRDefault="005876A2" w:rsidP="00CB1E49">
            <w:pPr>
              <w:spacing w:after="0" w:line="240" w:lineRule="auto"/>
              <w:jc w:val="center"/>
              <w:rPr>
                <w:rFonts w:ascii="Calibri" w:eastAsia="Times New Roman" w:hAnsi="Calibri" w:cs="Calibri"/>
                <w:color w:val="000000"/>
                <w:lang w:eastAsia="en-CA"/>
              </w:rPr>
            </w:pPr>
            <w:r w:rsidRPr="00C661CB">
              <w:t>81.3%</w:t>
            </w:r>
          </w:p>
        </w:tc>
        <w:tc>
          <w:tcPr>
            <w:tcW w:w="2125" w:type="dxa"/>
            <w:shd w:val="clear" w:color="auto" w:fill="auto"/>
          </w:tcPr>
          <w:p w14:paraId="1B4BE907" w14:textId="58135D0A" w:rsidR="005876A2" w:rsidRPr="00140353" w:rsidRDefault="005876A2" w:rsidP="00CB1E49">
            <w:pPr>
              <w:spacing w:after="0" w:line="240" w:lineRule="auto"/>
              <w:jc w:val="center"/>
              <w:rPr>
                <w:rFonts w:ascii="Calibri" w:eastAsia="Times New Roman" w:hAnsi="Calibri" w:cs="Calibri"/>
                <w:color w:val="000000"/>
                <w:lang w:eastAsia="en-CA"/>
              </w:rPr>
            </w:pPr>
            <w:r w:rsidRPr="00C661CB">
              <w:t>86.6%</w:t>
            </w:r>
          </w:p>
        </w:tc>
        <w:tc>
          <w:tcPr>
            <w:tcW w:w="2268" w:type="dxa"/>
            <w:shd w:val="clear" w:color="auto" w:fill="auto"/>
          </w:tcPr>
          <w:p w14:paraId="4B985210" w14:textId="0F9A9BBA" w:rsidR="005876A2" w:rsidRPr="00140353" w:rsidRDefault="005876A2" w:rsidP="00CB1E49">
            <w:pPr>
              <w:spacing w:after="0" w:line="240" w:lineRule="auto"/>
              <w:jc w:val="center"/>
              <w:rPr>
                <w:rFonts w:ascii="Calibri" w:eastAsia="Times New Roman" w:hAnsi="Calibri" w:cs="Calibri"/>
                <w:color w:val="000000"/>
                <w:lang w:eastAsia="en-CA"/>
              </w:rPr>
            </w:pPr>
            <w:r w:rsidRPr="00C661CB">
              <w:t>86.1%</w:t>
            </w:r>
          </w:p>
        </w:tc>
      </w:tr>
      <w:tr w:rsidR="005876A2" w:rsidRPr="00140353" w14:paraId="769326C9" w14:textId="77777777" w:rsidTr="005876A2">
        <w:trPr>
          <w:trHeight w:val="600"/>
        </w:trPr>
        <w:tc>
          <w:tcPr>
            <w:tcW w:w="2672" w:type="dxa"/>
            <w:shd w:val="clear" w:color="auto" w:fill="auto"/>
            <w:hideMark/>
          </w:tcPr>
          <w:p w14:paraId="661DA2A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Number of dialysis sessions in the year prior to the index date</w:t>
            </w:r>
          </w:p>
        </w:tc>
        <w:tc>
          <w:tcPr>
            <w:tcW w:w="3198" w:type="dxa"/>
            <w:shd w:val="clear" w:color="auto" w:fill="auto"/>
            <w:hideMark/>
          </w:tcPr>
          <w:p w14:paraId="19F557C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74344959" w14:textId="2E6C85DF" w:rsidR="005876A2" w:rsidRPr="00140353" w:rsidRDefault="005876A2" w:rsidP="00CB1E49">
            <w:pPr>
              <w:spacing w:after="0" w:line="240" w:lineRule="auto"/>
              <w:jc w:val="center"/>
              <w:rPr>
                <w:rFonts w:ascii="Calibri" w:eastAsia="Times New Roman" w:hAnsi="Calibri" w:cs="Calibri"/>
                <w:color w:val="000000"/>
                <w:lang w:eastAsia="en-CA"/>
              </w:rPr>
            </w:pPr>
            <w:r w:rsidRPr="00C661CB">
              <w:t>84.2%</w:t>
            </w:r>
          </w:p>
        </w:tc>
        <w:tc>
          <w:tcPr>
            <w:tcW w:w="2125" w:type="dxa"/>
            <w:shd w:val="clear" w:color="auto" w:fill="auto"/>
          </w:tcPr>
          <w:p w14:paraId="27F084F8" w14:textId="263D1513" w:rsidR="005876A2" w:rsidRPr="00140353" w:rsidRDefault="005876A2" w:rsidP="00CB1E49">
            <w:pPr>
              <w:spacing w:after="0" w:line="240" w:lineRule="auto"/>
              <w:jc w:val="center"/>
              <w:rPr>
                <w:rFonts w:ascii="Calibri" w:eastAsia="Times New Roman" w:hAnsi="Calibri" w:cs="Calibri"/>
                <w:color w:val="000000"/>
                <w:lang w:eastAsia="en-CA"/>
              </w:rPr>
            </w:pPr>
            <w:r w:rsidRPr="00C661CB">
              <w:t>83.4%</w:t>
            </w:r>
          </w:p>
        </w:tc>
        <w:tc>
          <w:tcPr>
            <w:tcW w:w="2268" w:type="dxa"/>
            <w:shd w:val="clear" w:color="auto" w:fill="auto"/>
          </w:tcPr>
          <w:p w14:paraId="50F70A8F" w14:textId="30C08D77" w:rsidR="005876A2" w:rsidRPr="00140353" w:rsidRDefault="005876A2" w:rsidP="00CB1E49">
            <w:pPr>
              <w:spacing w:after="0" w:line="240" w:lineRule="auto"/>
              <w:jc w:val="center"/>
              <w:rPr>
                <w:rFonts w:ascii="Calibri" w:eastAsia="Times New Roman" w:hAnsi="Calibri" w:cs="Calibri"/>
                <w:color w:val="000000"/>
                <w:lang w:eastAsia="en-CA"/>
              </w:rPr>
            </w:pPr>
            <w:r w:rsidRPr="00C661CB">
              <w:t>83.9%</w:t>
            </w:r>
          </w:p>
        </w:tc>
      </w:tr>
      <w:tr w:rsidR="005876A2" w:rsidRPr="00140353" w14:paraId="00BEFB23" w14:textId="77777777" w:rsidTr="005876A2">
        <w:trPr>
          <w:trHeight w:val="600"/>
        </w:trPr>
        <w:tc>
          <w:tcPr>
            <w:tcW w:w="2672" w:type="dxa"/>
            <w:shd w:val="clear" w:color="auto" w:fill="auto"/>
            <w:hideMark/>
          </w:tcPr>
          <w:p w14:paraId="0643E98E"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Time since the first date on dialysis (days)</w:t>
            </w:r>
          </w:p>
        </w:tc>
        <w:tc>
          <w:tcPr>
            <w:tcW w:w="3198" w:type="dxa"/>
            <w:shd w:val="clear" w:color="auto" w:fill="auto"/>
            <w:hideMark/>
          </w:tcPr>
          <w:p w14:paraId="76639BD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665F5EB9" w14:textId="1A994074" w:rsidR="005876A2" w:rsidRPr="00140353" w:rsidRDefault="005876A2" w:rsidP="00CB1E49">
            <w:pPr>
              <w:spacing w:after="0" w:line="240" w:lineRule="auto"/>
              <w:jc w:val="center"/>
              <w:rPr>
                <w:rFonts w:ascii="Calibri" w:eastAsia="Times New Roman" w:hAnsi="Calibri" w:cs="Calibri"/>
                <w:color w:val="000000"/>
                <w:lang w:eastAsia="en-CA"/>
              </w:rPr>
            </w:pPr>
            <w:r w:rsidRPr="00C661CB">
              <w:t>88.1%</w:t>
            </w:r>
          </w:p>
        </w:tc>
        <w:tc>
          <w:tcPr>
            <w:tcW w:w="2125" w:type="dxa"/>
            <w:shd w:val="clear" w:color="auto" w:fill="auto"/>
          </w:tcPr>
          <w:p w14:paraId="6FB0104C" w14:textId="327E632D" w:rsidR="005876A2" w:rsidRPr="00140353" w:rsidRDefault="005876A2" w:rsidP="00CB1E49">
            <w:pPr>
              <w:spacing w:after="0" w:line="240" w:lineRule="auto"/>
              <w:jc w:val="center"/>
              <w:rPr>
                <w:rFonts w:ascii="Calibri" w:eastAsia="Times New Roman" w:hAnsi="Calibri" w:cs="Calibri"/>
                <w:color w:val="000000"/>
                <w:lang w:eastAsia="en-CA"/>
              </w:rPr>
            </w:pPr>
            <w:r w:rsidRPr="00C661CB">
              <w:t>94.0%</w:t>
            </w:r>
          </w:p>
        </w:tc>
        <w:tc>
          <w:tcPr>
            <w:tcW w:w="2268" w:type="dxa"/>
            <w:shd w:val="clear" w:color="auto" w:fill="auto"/>
          </w:tcPr>
          <w:p w14:paraId="2C42A148" w14:textId="72DAFA85" w:rsidR="005876A2" w:rsidRPr="00140353" w:rsidRDefault="005876A2" w:rsidP="00CB1E49">
            <w:pPr>
              <w:spacing w:after="0" w:line="240" w:lineRule="auto"/>
              <w:jc w:val="center"/>
              <w:rPr>
                <w:rFonts w:ascii="Calibri" w:eastAsia="Times New Roman" w:hAnsi="Calibri" w:cs="Calibri"/>
                <w:color w:val="000000"/>
                <w:lang w:eastAsia="en-CA"/>
              </w:rPr>
            </w:pPr>
            <w:r w:rsidRPr="00C661CB">
              <w:t>94.4%</w:t>
            </w:r>
          </w:p>
        </w:tc>
      </w:tr>
      <w:tr w:rsidR="005876A2" w:rsidRPr="00140353" w14:paraId="627EF7F4" w14:textId="77777777" w:rsidTr="005876A2">
        <w:trPr>
          <w:trHeight w:val="600"/>
        </w:trPr>
        <w:tc>
          <w:tcPr>
            <w:tcW w:w="2672" w:type="dxa"/>
            <w:shd w:val="clear" w:color="auto" w:fill="auto"/>
            <w:hideMark/>
          </w:tcPr>
          <w:p w14:paraId="39B5290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Height (cm) prior to starting dialysis</w:t>
            </w:r>
          </w:p>
        </w:tc>
        <w:tc>
          <w:tcPr>
            <w:tcW w:w="3198" w:type="dxa"/>
            <w:shd w:val="clear" w:color="auto" w:fill="auto"/>
            <w:hideMark/>
          </w:tcPr>
          <w:p w14:paraId="75F4F8E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51FD4354" w14:textId="0D35314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125" w:type="dxa"/>
            <w:shd w:val="clear" w:color="auto" w:fill="auto"/>
          </w:tcPr>
          <w:p w14:paraId="143F9D97" w14:textId="4AF424D0"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c>
          <w:tcPr>
            <w:tcW w:w="2268" w:type="dxa"/>
            <w:shd w:val="clear" w:color="auto" w:fill="auto"/>
          </w:tcPr>
          <w:p w14:paraId="38E5ADA6" w14:textId="5A51413F"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60DC5275" w14:textId="77777777" w:rsidTr="005876A2">
        <w:trPr>
          <w:trHeight w:val="600"/>
        </w:trPr>
        <w:tc>
          <w:tcPr>
            <w:tcW w:w="2672" w:type="dxa"/>
            <w:shd w:val="clear" w:color="auto" w:fill="auto"/>
            <w:hideMark/>
          </w:tcPr>
          <w:p w14:paraId="3BFB47A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lastRenderedPageBreak/>
              <w:t>Weight (kg) prior to starting dialysis</w:t>
            </w:r>
          </w:p>
        </w:tc>
        <w:tc>
          <w:tcPr>
            <w:tcW w:w="3198" w:type="dxa"/>
            <w:shd w:val="clear" w:color="auto" w:fill="auto"/>
            <w:hideMark/>
          </w:tcPr>
          <w:p w14:paraId="31F87662"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23E26798" w14:textId="5201ABB5" w:rsidR="005876A2" w:rsidRPr="00140353" w:rsidRDefault="005876A2" w:rsidP="00CB1E49">
            <w:pPr>
              <w:spacing w:after="0" w:line="240" w:lineRule="auto"/>
              <w:jc w:val="center"/>
              <w:rPr>
                <w:rFonts w:ascii="Calibri" w:eastAsia="Times New Roman" w:hAnsi="Calibri" w:cs="Calibri"/>
                <w:color w:val="000000"/>
                <w:lang w:eastAsia="en-CA"/>
              </w:rPr>
            </w:pPr>
            <w:r w:rsidRPr="00C661CB">
              <w:t>99.1%</w:t>
            </w:r>
          </w:p>
        </w:tc>
        <w:tc>
          <w:tcPr>
            <w:tcW w:w="2125" w:type="dxa"/>
            <w:shd w:val="clear" w:color="auto" w:fill="auto"/>
          </w:tcPr>
          <w:p w14:paraId="67D20560" w14:textId="1C584371"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c>
          <w:tcPr>
            <w:tcW w:w="2268" w:type="dxa"/>
            <w:shd w:val="clear" w:color="auto" w:fill="auto"/>
          </w:tcPr>
          <w:p w14:paraId="4FAAE7B0" w14:textId="379E9375" w:rsidR="005876A2" w:rsidRPr="00140353" w:rsidRDefault="005876A2" w:rsidP="00CB1E49">
            <w:pPr>
              <w:spacing w:after="0" w:line="240" w:lineRule="auto"/>
              <w:jc w:val="center"/>
              <w:rPr>
                <w:rFonts w:ascii="Calibri" w:eastAsia="Times New Roman" w:hAnsi="Calibri" w:cs="Calibri"/>
                <w:color w:val="000000"/>
                <w:lang w:eastAsia="en-CA"/>
              </w:rPr>
            </w:pPr>
            <w:r w:rsidRPr="00C661CB">
              <w:t>99.9%</w:t>
            </w:r>
          </w:p>
        </w:tc>
      </w:tr>
      <w:tr w:rsidR="005876A2" w:rsidRPr="00140353" w14:paraId="4B7699B2" w14:textId="77777777" w:rsidTr="005876A2">
        <w:trPr>
          <w:trHeight w:val="600"/>
        </w:trPr>
        <w:tc>
          <w:tcPr>
            <w:tcW w:w="2672" w:type="dxa"/>
            <w:shd w:val="clear" w:color="auto" w:fill="auto"/>
            <w:hideMark/>
          </w:tcPr>
          <w:p w14:paraId="7F544C69" w14:textId="627E22EA"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 xml:space="preserve">Urea test result </w:t>
            </w:r>
            <w:r>
              <w:rPr>
                <w:rFonts w:ascii="Calibri" w:eastAsia="Times New Roman" w:hAnsi="Calibri" w:cs="Calibri"/>
                <w:color w:val="000000"/>
                <w:lang w:eastAsia="en-CA"/>
              </w:rPr>
              <w:t>before</w:t>
            </w:r>
            <w:r w:rsidRPr="00140353">
              <w:rPr>
                <w:rFonts w:ascii="Calibri" w:eastAsia="Times New Roman" w:hAnsi="Calibri" w:cs="Calibri"/>
                <w:color w:val="000000"/>
                <w:lang w:eastAsia="en-CA"/>
              </w:rPr>
              <w:t xml:space="preserve"> starting dialysis</w:t>
            </w:r>
          </w:p>
        </w:tc>
        <w:tc>
          <w:tcPr>
            <w:tcW w:w="3198" w:type="dxa"/>
            <w:shd w:val="clear" w:color="auto" w:fill="auto"/>
            <w:hideMark/>
          </w:tcPr>
          <w:p w14:paraId="6004464A"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1F095F53" w14:textId="37C95FCB" w:rsidR="005876A2" w:rsidRPr="00140353" w:rsidRDefault="005876A2" w:rsidP="00CB1E49">
            <w:pPr>
              <w:spacing w:after="0" w:line="240" w:lineRule="auto"/>
              <w:jc w:val="center"/>
              <w:rPr>
                <w:rFonts w:ascii="Calibri" w:eastAsia="Times New Roman" w:hAnsi="Calibri" w:cs="Calibri"/>
                <w:color w:val="000000"/>
                <w:lang w:eastAsia="en-CA"/>
              </w:rPr>
            </w:pPr>
            <w:r w:rsidRPr="00C661CB">
              <w:t>99.5%</w:t>
            </w:r>
          </w:p>
        </w:tc>
        <w:tc>
          <w:tcPr>
            <w:tcW w:w="2125" w:type="dxa"/>
            <w:shd w:val="clear" w:color="auto" w:fill="auto"/>
          </w:tcPr>
          <w:p w14:paraId="5A58D040" w14:textId="403B09F3" w:rsidR="005876A2" w:rsidRPr="00140353" w:rsidRDefault="005876A2" w:rsidP="00CB1E49">
            <w:pPr>
              <w:spacing w:after="0" w:line="240" w:lineRule="auto"/>
              <w:jc w:val="center"/>
              <w:rPr>
                <w:rFonts w:ascii="Calibri" w:eastAsia="Times New Roman" w:hAnsi="Calibri" w:cs="Calibri"/>
                <w:color w:val="000000"/>
                <w:lang w:eastAsia="en-CA"/>
              </w:rPr>
            </w:pPr>
            <w:r w:rsidRPr="00C661CB">
              <w:t>99.8%</w:t>
            </w:r>
          </w:p>
        </w:tc>
        <w:tc>
          <w:tcPr>
            <w:tcW w:w="2268" w:type="dxa"/>
            <w:shd w:val="clear" w:color="auto" w:fill="auto"/>
          </w:tcPr>
          <w:p w14:paraId="7CBDCDAE" w14:textId="6FE2757A" w:rsidR="005876A2" w:rsidRPr="00140353" w:rsidRDefault="005876A2" w:rsidP="00CB1E49">
            <w:pPr>
              <w:spacing w:after="0" w:line="240" w:lineRule="auto"/>
              <w:jc w:val="center"/>
              <w:rPr>
                <w:rFonts w:ascii="Calibri" w:eastAsia="Times New Roman" w:hAnsi="Calibri" w:cs="Calibri"/>
                <w:color w:val="000000"/>
                <w:lang w:eastAsia="en-CA"/>
              </w:rPr>
            </w:pPr>
            <w:r w:rsidRPr="00C661CB">
              <w:t>100.0%</w:t>
            </w:r>
          </w:p>
        </w:tc>
      </w:tr>
      <w:tr w:rsidR="005876A2" w:rsidRPr="00140353" w14:paraId="42AEF16A" w14:textId="77777777" w:rsidTr="005876A2">
        <w:trPr>
          <w:trHeight w:val="600"/>
        </w:trPr>
        <w:tc>
          <w:tcPr>
            <w:tcW w:w="2672" w:type="dxa"/>
            <w:shd w:val="clear" w:color="auto" w:fill="auto"/>
            <w:hideMark/>
          </w:tcPr>
          <w:p w14:paraId="1FF330B6"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Hemoglobin test results prior to starting dialysis</w:t>
            </w:r>
          </w:p>
        </w:tc>
        <w:tc>
          <w:tcPr>
            <w:tcW w:w="3198" w:type="dxa"/>
            <w:shd w:val="clear" w:color="auto" w:fill="auto"/>
            <w:hideMark/>
          </w:tcPr>
          <w:p w14:paraId="4FA070EF"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59197137" w14:textId="371B6FA0" w:rsidR="005876A2" w:rsidRPr="00140353" w:rsidRDefault="005876A2" w:rsidP="00CB1E49">
            <w:pPr>
              <w:spacing w:after="0" w:line="240" w:lineRule="auto"/>
              <w:jc w:val="center"/>
              <w:rPr>
                <w:rFonts w:ascii="Calibri" w:eastAsia="Times New Roman" w:hAnsi="Calibri" w:cs="Calibri"/>
                <w:color w:val="000000"/>
                <w:lang w:eastAsia="en-CA"/>
              </w:rPr>
            </w:pPr>
            <w:r w:rsidRPr="00C661CB">
              <w:t>85.1%</w:t>
            </w:r>
          </w:p>
        </w:tc>
        <w:tc>
          <w:tcPr>
            <w:tcW w:w="2125" w:type="dxa"/>
            <w:shd w:val="clear" w:color="auto" w:fill="auto"/>
          </w:tcPr>
          <w:p w14:paraId="224CBF71" w14:textId="45C63EE0" w:rsidR="005876A2" w:rsidRPr="00140353" w:rsidRDefault="005876A2" w:rsidP="00CB1E49">
            <w:pPr>
              <w:spacing w:after="0" w:line="240" w:lineRule="auto"/>
              <w:jc w:val="center"/>
              <w:rPr>
                <w:rFonts w:ascii="Calibri" w:eastAsia="Times New Roman" w:hAnsi="Calibri" w:cs="Calibri"/>
                <w:color w:val="000000"/>
                <w:lang w:eastAsia="en-CA"/>
              </w:rPr>
            </w:pPr>
            <w:r w:rsidRPr="00C661CB">
              <w:t>87.7%</w:t>
            </w:r>
          </w:p>
        </w:tc>
        <w:tc>
          <w:tcPr>
            <w:tcW w:w="2268" w:type="dxa"/>
            <w:shd w:val="clear" w:color="auto" w:fill="auto"/>
          </w:tcPr>
          <w:p w14:paraId="76DEF38D" w14:textId="0FD89167" w:rsidR="005876A2" w:rsidRPr="00140353" w:rsidRDefault="005876A2" w:rsidP="00CB1E49">
            <w:pPr>
              <w:spacing w:after="0" w:line="240" w:lineRule="auto"/>
              <w:jc w:val="center"/>
              <w:rPr>
                <w:rFonts w:ascii="Calibri" w:eastAsia="Times New Roman" w:hAnsi="Calibri" w:cs="Calibri"/>
                <w:color w:val="000000"/>
                <w:lang w:eastAsia="en-CA"/>
              </w:rPr>
            </w:pPr>
            <w:r w:rsidRPr="00C661CB">
              <w:t>88.6%</w:t>
            </w:r>
          </w:p>
        </w:tc>
      </w:tr>
      <w:tr w:rsidR="005876A2" w:rsidRPr="00140353" w14:paraId="0DAFBD2A" w14:textId="77777777" w:rsidTr="005876A2">
        <w:trPr>
          <w:trHeight w:val="600"/>
        </w:trPr>
        <w:tc>
          <w:tcPr>
            <w:tcW w:w="2672" w:type="dxa"/>
            <w:shd w:val="clear" w:color="auto" w:fill="auto"/>
            <w:hideMark/>
          </w:tcPr>
          <w:p w14:paraId="4C704513"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Creatinine test result prior to starting dialysis</w:t>
            </w:r>
          </w:p>
        </w:tc>
        <w:tc>
          <w:tcPr>
            <w:tcW w:w="3198" w:type="dxa"/>
            <w:shd w:val="clear" w:color="auto" w:fill="auto"/>
            <w:hideMark/>
          </w:tcPr>
          <w:p w14:paraId="0A16D461"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28DE44FD" w14:textId="547C0EEC" w:rsidR="005876A2" w:rsidRPr="00140353" w:rsidRDefault="005876A2" w:rsidP="00CB1E49">
            <w:pPr>
              <w:spacing w:after="0" w:line="240" w:lineRule="auto"/>
              <w:jc w:val="center"/>
              <w:rPr>
                <w:rFonts w:ascii="Calibri" w:eastAsia="Times New Roman" w:hAnsi="Calibri" w:cs="Calibri"/>
                <w:color w:val="000000"/>
                <w:lang w:eastAsia="en-CA"/>
              </w:rPr>
            </w:pPr>
            <w:r w:rsidRPr="00C661CB">
              <w:t>77.8%</w:t>
            </w:r>
          </w:p>
        </w:tc>
        <w:tc>
          <w:tcPr>
            <w:tcW w:w="2125" w:type="dxa"/>
            <w:shd w:val="clear" w:color="auto" w:fill="auto"/>
          </w:tcPr>
          <w:p w14:paraId="6B530B53" w14:textId="041D3498" w:rsidR="005876A2" w:rsidRPr="00140353" w:rsidRDefault="005876A2" w:rsidP="00CB1E49">
            <w:pPr>
              <w:spacing w:after="0" w:line="240" w:lineRule="auto"/>
              <w:jc w:val="center"/>
              <w:rPr>
                <w:rFonts w:ascii="Calibri" w:eastAsia="Times New Roman" w:hAnsi="Calibri" w:cs="Calibri"/>
                <w:color w:val="000000"/>
                <w:lang w:eastAsia="en-CA"/>
              </w:rPr>
            </w:pPr>
            <w:r w:rsidRPr="00C661CB">
              <w:t>88.5%</w:t>
            </w:r>
          </w:p>
        </w:tc>
        <w:tc>
          <w:tcPr>
            <w:tcW w:w="2268" w:type="dxa"/>
            <w:shd w:val="clear" w:color="auto" w:fill="auto"/>
          </w:tcPr>
          <w:p w14:paraId="7E0678F2" w14:textId="574A50C3" w:rsidR="005876A2" w:rsidRPr="00140353" w:rsidRDefault="005876A2" w:rsidP="00CB1E49">
            <w:pPr>
              <w:spacing w:after="0" w:line="240" w:lineRule="auto"/>
              <w:jc w:val="center"/>
              <w:rPr>
                <w:rFonts w:ascii="Calibri" w:eastAsia="Times New Roman" w:hAnsi="Calibri" w:cs="Calibri"/>
                <w:color w:val="000000"/>
                <w:lang w:eastAsia="en-CA"/>
              </w:rPr>
            </w:pPr>
            <w:r w:rsidRPr="00C661CB">
              <w:t>97.1%</w:t>
            </w:r>
          </w:p>
        </w:tc>
      </w:tr>
      <w:tr w:rsidR="005876A2" w:rsidRPr="00140353" w14:paraId="76A39D29" w14:textId="77777777" w:rsidTr="005876A2">
        <w:trPr>
          <w:trHeight w:val="600"/>
        </w:trPr>
        <w:tc>
          <w:tcPr>
            <w:tcW w:w="2672" w:type="dxa"/>
            <w:shd w:val="clear" w:color="auto" w:fill="auto"/>
            <w:hideMark/>
          </w:tcPr>
          <w:p w14:paraId="29F8BEBD"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eGFR using CKD EPI</w:t>
            </w:r>
          </w:p>
        </w:tc>
        <w:tc>
          <w:tcPr>
            <w:tcW w:w="3198" w:type="dxa"/>
            <w:shd w:val="clear" w:color="auto" w:fill="auto"/>
            <w:hideMark/>
          </w:tcPr>
          <w:p w14:paraId="46BA2144"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6D9B07EA" w14:textId="10C03A41" w:rsidR="005876A2" w:rsidRPr="00140353" w:rsidRDefault="005876A2" w:rsidP="00CB1E49">
            <w:pPr>
              <w:spacing w:after="0" w:line="240" w:lineRule="auto"/>
              <w:jc w:val="center"/>
              <w:rPr>
                <w:rFonts w:ascii="Calibri" w:eastAsia="Times New Roman" w:hAnsi="Calibri" w:cs="Calibri"/>
                <w:color w:val="000000"/>
                <w:lang w:eastAsia="en-CA"/>
              </w:rPr>
            </w:pPr>
            <w:r w:rsidRPr="00C661CB">
              <w:t>83.9%</w:t>
            </w:r>
          </w:p>
        </w:tc>
        <w:tc>
          <w:tcPr>
            <w:tcW w:w="2125" w:type="dxa"/>
            <w:shd w:val="clear" w:color="auto" w:fill="auto"/>
          </w:tcPr>
          <w:p w14:paraId="5834298A" w14:textId="220FB4C0" w:rsidR="005876A2" w:rsidRPr="00140353" w:rsidRDefault="005876A2" w:rsidP="00CB1E49">
            <w:pPr>
              <w:spacing w:after="0" w:line="240" w:lineRule="auto"/>
              <w:jc w:val="center"/>
              <w:rPr>
                <w:rFonts w:ascii="Calibri" w:eastAsia="Times New Roman" w:hAnsi="Calibri" w:cs="Calibri"/>
                <w:color w:val="000000"/>
                <w:lang w:eastAsia="en-CA"/>
              </w:rPr>
            </w:pPr>
            <w:r w:rsidRPr="00C661CB">
              <w:t>89.1%</w:t>
            </w:r>
          </w:p>
        </w:tc>
        <w:tc>
          <w:tcPr>
            <w:tcW w:w="2268" w:type="dxa"/>
            <w:shd w:val="clear" w:color="auto" w:fill="auto"/>
          </w:tcPr>
          <w:p w14:paraId="4A3BE2C9" w14:textId="4AF4919B" w:rsidR="005876A2" w:rsidRPr="00140353" w:rsidRDefault="005876A2" w:rsidP="00CB1E49">
            <w:pPr>
              <w:spacing w:after="0" w:line="240" w:lineRule="auto"/>
              <w:jc w:val="center"/>
              <w:rPr>
                <w:rFonts w:ascii="Calibri" w:eastAsia="Times New Roman" w:hAnsi="Calibri" w:cs="Calibri"/>
                <w:color w:val="000000"/>
                <w:lang w:eastAsia="en-CA"/>
              </w:rPr>
            </w:pPr>
            <w:r w:rsidRPr="00C661CB">
              <w:t>96.6%</w:t>
            </w:r>
          </w:p>
        </w:tc>
      </w:tr>
      <w:tr w:rsidR="005876A2" w:rsidRPr="00140353" w14:paraId="55B68DB1" w14:textId="77777777" w:rsidTr="005876A2">
        <w:trPr>
          <w:trHeight w:val="600"/>
        </w:trPr>
        <w:tc>
          <w:tcPr>
            <w:tcW w:w="2672" w:type="dxa"/>
            <w:shd w:val="clear" w:color="auto" w:fill="auto"/>
            <w:hideMark/>
          </w:tcPr>
          <w:p w14:paraId="7DD12BB2" w14:textId="425E06F3" w:rsidR="005876A2" w:rsidRPr="00140353" w:rsidRDefault="00CD0B7B" w:rsidP="00CB1E4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Serum a</w:t>
            </w:r>
            <w:r w:rsidR="005876A2" w:rsidRPr="00140353">
              <w:rPr>
                <w:rFonts w:ascii="Calibri" w:eastAsia="Times New Roman" w:hAnsi="Calibri" w:cs="Calibri"/>
                <w:color w:val="000000"/>
                <w:lang w:eastAsia="en-CA"/>
              </w:rPr>
              <w:t xml:space="preserve">lbumin test result </w:t>
            </w:r>
            <w:r w:rsidR="005876A2">
              <w:rPr>
                <w:rFonts w:ascii="Calibri" w:eastAsia="Times New Roman" w:hAnsi="Calibri" w:cs="Calibri"/>
                <w:color w:val="000000"/>
                <w:lang w:eastAsia="en-CA"/>
              </w:rPr>
              <w:t>before</w:t>
            </w:r>
            <w:r w:rsidR="005876A2" w:rsidRPr="00140353">
              <w:rPr>
                <w:rFonts w:ascii="Calibri" w:eastAsia="Times New Roman" w:hAnsi="Calibri" w:cs="Calibri"/>
                <w:color w:val="000000"/>
                <w:lang w:eastAsia="en-CA"/>
              </w:rPr>
              <w:t xml:space="preserve"> starting dialysis</w:t>
            </w:r>
          </w:p>
        </w:tc>
        <w:tc>
          <w:tcPr>
            <w:tcW w:w="3198" w:type="dxa"/>
            <w:shd w:val="clear" w:color="auto" w:fill="auto"/>
            <w:hideMark/>
          </w:tcPr>
          <w:p w14:paraId="5C864AF7" w14:textId="77777777" w:rsidR="005876A2" w:rsidRPr="00140353" w:rsidRDefault="005876A2" w:rsidP="00CB1E49">
            <w:pPr>
              <w:spacing w:after="0" w:line="240" w:lineRule="auto"/>
              <w:rPr>
                <w:rFonts w:ascii="Calibri" w:eastAsia="Times New Roman" w:hAnsi="Calibri" w:cs="Calibri"/>
                <w:color w:val="000000"/>
                <w:lang w:eastAsia="en-CA"/>
              </w:rPr>
            </w:pPr>
            <w:r w:rsidRPr="00140353">
              <w:rPr>
                <w:rFonts w:ascii="Calibri" w:eastAsia="Times New Roman" w:hAnsi="Calibri" w:cs="Calibri"/>
                <w:color w:val="000000"/>
                <w:lang w:eastAsia="en-CA"/>
              </w:rPr>
              <w:t>Mean ± Standard deviation</w:t>
            </w:r>
          </w:p>
        </w:tc>
        <w:tc>
          <w:tcPr>
            <w:tcW w:w="2210" w:type="dxa"/>
            <w:shd w:val="clear" w:color="auto" w:fill="auto"/>
            <w:hideMark/>
          </w:tcPr>
          <w:p w14:paraId="26F6D6F3" w14:textId="43806BA1" w:rsidR="005876A2" w:rsidRPr="00140353" w:rsidRDefault="005876A2" w:rsidP="00CB1E49">
            <w:pPr>
              <w:spacing w:after="0" w:line="240" w:lineRule="auto"/>
              <w:jc w:val="center"/>
              <w:rPr>
                <w:rFonts w:ascii="Calibri" w:eastAsia="Times New Roman" w:hAnsi="Calibri" w:cs="Calibri"/>
                <w:color w:val="000000"/>
                <w:lang w:eastAsia="en-CA"/>
              </w:rPr>
            </w:pPr>
            <w:r w:rsidRPr="00C661CB">
              <w:t>67.5%</w:t>
            </w:r>
          </w:p>
        </w:tc>
        <w:tc>
          <w:tcPr>
            <w:tcW w:w="2125" w:type="dxa"/>
            <w:shd w:val="clear" w:color="auto" w:fill="auto"/>
          </w:tcPr>
          <w:p w14:paraId="46BECE65" w14:textId="16CDD055" w:rsidR="005876A2" w:rsidRPr="00140353" w:rsidRDefault="005876A2" w:rsidP="00CB1E49">
            <w:pPr>
              <w:spacing w:after="0" w:line="240" w:lineRule="auto"/>
              <w:jc w:val="center"/>
              <w:rPr>
                <w:rFonts w:ascii="Calibri" w:eastAsia="Times New Roman" w:hAnsi="Calibri" w:cs="Calibri"/>
                <w:color w:val="000000"/>
                <w:lang w:eastAsia="en-CA"/>
              </w:rPr>
            </w:pPr>
            <w:r w:rsidRPr="00C661CB">
              <w:t>69.3%</w:t>
            </w:r>
          </w:p>
        </w:tc>
        <w:tc>
          <w:tcPr>
            <w:tcW w:w="2268" w:type="dxa"/>
            <w:shd w:val="clear" w:color="auto" w:fill="auto"/>
          </w:tcPr>
          <w:p w14:paraId="3620EE05" w14:textId="49E1299E" w:rsidR="005876A2" w:rsidRPr="00140353" w:rsidRDefault="005876A2" w:rsidP="00CB1E49">
            <w:pPr>
              <w:spacing w:after="0" w:line="240" w:lineRule="auto"/>
              <w:jc w:val="center"/>
              <w:rPr>
                <w:rFonts w:ascii="Calibri" w:eastAsia="Times New Roman" w:hAnsi="Calibri" w:cs="Calibri"/>
                <w:color w:val="000000"/>
                <w:lang w:eastAsia="en-CA"/>
              </w:rPr>
            </w:pPr>
            <w:r w:rsidRPr="00C661CB">
              <w:t>72.8%</w:t>
            </w:r>
          </w:p>
        </w:tc>
      </w:tr>
    </w:tbl>
    <w:p w14:paraId="59A2C687" w14:textId="160DA1A3" w:rsidR="00AF25C8" w:rsidRPr="00140353" w:rsidRDefault="00AF25C8" w:rsidP="00A51DC7">
      <w:pPr>
        <w:ind w:left="-993"/>
      </w:pPr>
    </w:p>
    <w:p w14:paraId="7943EEA3" w14:textId="28E06D8D" w:rsidR="004332A6" w:rsidRPr="00776D1E" w:rsidRDefault="004332A6" w:rsidP="00A16628">
      <w:pPr>
        <w:rPr>
          <w:rFonts w:ascii="Calibri" w:eastAsia="Calibri" w:hAnsi="Calibri" w:cs="Times New Roman"/>
          <w:sz w:val="20"/>
          <w:szCs w:val="20"/>
          <w:lang w:val="en-US"/>
        </w:rPr>
      </w:pPr>
      <w:r w:rsidRPr="00140353">
        <w:rPr>
          <w:rFonts w:ascii="Calibri" w:eastAsia="Calibri" w:hAnsi="Calibri" w:cs="Times New Roman"/>
          <w:sz w:val="20"/>
          <w:szCs w:val="20"/>
          <w:lang w:val="en-US"/>
        </w:rPr>
        <w:t xml:space="preserve">++ The covariate constrained randomization also included two cluster-level </w:t>
      </w:r>
      <w:r w:rsidR="000200D4">
        <w:rPr>
          <w:rFonts w:ascii="Calibri" w:eastAsia="Calibri" w:hAnsi="Calibri" w:cs="Times New Roman"/>
          <w:sz w:val="20"/>
          <w:szCs w:val="20"/>
          <w:lang w:val="en-US"/>
        </w:rPr>
        <w:t>baseline characteristic</w:t>
      </w:r>
      <w:r w:rsidRPr="00140353">
        <w:rPr>
          <w:rFonts w:ascii="Calibri" w:eastAsia="Calibri" w:hAnsi="Calibri" w:cs="Times New Roman"/>
          <w:sz w:val="20"/>
          <w:szCs w:val="20"/>
          <w:lang w:val="en-US"/>
        </w:rPr>
        <w:t xml:space="preserve">s: </w:t>
      </w:r>
      <w:r w:rsidR="007348B8" w:rsidRPr="00237EA8">
        <w:rPr>
          <w:rFonts w:ascii="Calibri" w:eastAsia="Times New Roman" w:hAnsi="Calibri" w:cs="Calibri"/>
          <w:color w:val="000000"/>
          <w:lang w:eastAsia="en-CA"/>
        </w:rPr>
        <w:t>cluster size</w:t>
      </w:r>
      <w:r w:rsidR="007348B8">
        <w:rPr>
          <w:rFonts w:ascii="Calibri" w:eastAsia="Times New Roman" w:hAnsi="Calibri" w:cs="Calibri"/>
          <w:color w:val="000000"/>
          <w:lang w:eastAsia="en-CA"/>
        </w:rPr>
        <w:t xml:space="preserve"> at </w:t>
      </w:r>
      <w:r w:rsidR="007D0E96">
        <w:rPr>
          <w:rFonts w:ascii="Calibri" w:eastAsia="Times New Roman" w:hAnsi="Calibri" w:cs="Calibri"/>
          <w:color w:val="000000"/>
          <w:lang w:eastAsia="en-CA"/>
        </w:rPr>
        <w:t xml:space="preserve">the </w:t>
      </w:r>
      <w:r w:rsidR="007348B8">
        <w:rPr>
          <w:rFonts w:ascii="Calibri" w:eastAsia="Times New Roman" w:hAnsi="Calibri" w:cs="Calibri"/>
          <w:color w:val="000000"/>
          <w:lang w:eastAsia="en-CA"/>
        </w:rPr>
        <w:t>time of randomization</w:t>
      </w:r>
      <w:r w:rsidR="007348B8" w:rsidRPr="00140353">
        <w:rPr>
          <w:rFonts w:ascii="Calibri" w:eastAsia="Calibri" w:hAnsi="Calibri" w:cs="Times New Roman"/>
          <w:sz w:val="20"/>
          <w:szCs w:val="20"/>
          <w:lang w:val="en-US"/>
        </w:rPr>
        <w:t xml:space="preserve"> </w:t>
      </w:r>
      <w:r w:rsidRPr="00140353">
        <w:rPr>
          <w:rFonts w:ascii="Calibri" w:eastAsia="Calibri" w:hAnsi="Calibri" w:cs="Times New Roman"/>
          <w:sz w:val="20"/>
          <w:szCs w:val="20"/>
          <w:lang w:val="en-US"/>
        </w:rPr>
        <w:t xml:space="preserve">and </w:t>
      </w:r>
      <w:r w:rsidR="007D0E96">
        <w:rPr>
          <w:rFonts w:ascii="Calibri" w:eastAsia="Calibri" w:hAnsi="Calibri" w:cs="Times New Roman"/>
          <w:sz w:val="20"/>
          <w:szCs w:val="20"/>
          <w:lang w:val="en-US"/>
        </w:rPr>
        <w:t xml:space="preserve">the </w:t>
      </w:r>
      <w:r w:rsidRPr="00140353">
        <w:rPr>
          <w:rFonts w:ascii="Calibri" w:eastAsia="Calibri" w:hAnsi="Calibri" w:cs="Times New Roman"/>
          <w:sz w:val="20"/>
          <w:szCs w:val="20"/>
          <w:lang w:val="en-US"/>
        </w:rPr>
        <w:t>historic</w:t>
      </w:r>
      <w:r w:rsidR="007D0E96">
        <w:rPr>
          <w:rFonts w:ascii="Calibri" w:eastAsia="Calibri" w:hAnsi="Calibri" w:cs="Times New Roman"/>
          <w:sz w:val="20"/>
          <w:szCs w:val="20"/>
          <w:lang w:val="en-US"/>
        </w:rPr>
        <w:t>al</w:t>
      </w:r>
      <w:r w:rsidRPr="00140353">
        <w:rPr>
          <w:rFonts w:ascii="Calibri" w:eastAsia="Calibri" w:hAnsi="Calibri" w:cs="Times New Roman"/>
          <w:sz w:val="20"/>
          <w:szCs w:val="20"/>
          <w:lang w:val="en-US"/>
        </w:rPr>
        <w:t xml:space="preserve"> rate of cardiovascular-related death and hospitalization for myocardial infarction, ischemic stroke, and heart failure.</w:t>
      </w:r>
    </w:p>
    <w:p w14:paraId="23FE97B3" w14:textId="40A35CA6" w:rsidR="00E82118" w:rsidRDefault="00E82118">
      <w:r>
        <w:br w:type="page"/>
      </w:r>
    </w:p>
    <w:p w14:paraId="0710F28C" w14:textId="77777777" w:rsidR="00E82118" w:rsidRDefault="00E82118" w:rsidP="004C3E36">
      <w:pPr>
        <w:sectPr w:rsidR="00E82118" w:rsidSect="00321271">
          <w:pgSz w:w="15840" w:h="12240" w:orient="landscape"/>
          <w:pgMar w:top="1440" w:right="1440" w:bottom="1440" w:left="1440" w:header="709" w:footer="709" w:gutter="0"/>
          <w:cols w:space="708"/>
          <w:docGrid w:linePitch="360"/>
        </w:sectPr>
      </w:pPr>
    </w:p>
    <w:p w14:paraId="583FDE37" w14:textId="64CB7389" w:rsidR="00E82118" w:rsidRDefault="00E82118" w:rsidP="00E82118">
      <w:pPr>
        <w:pStyle w:val="Heading1"/>
        <w:rPr>
          <w:rFonts w:asciiTheme="minorHAnsi" w:hAnsiTheme="minorHAnsi" w:cstheme="minorHAnsi"/>
          <w:b/>
          <w:bCs/>
          <w:sz w:val="22"/>
          <w:szCs w:val="22"/>
        </w:rPr>
      </w:pPr>
      <w:r w:rsidRPr="00596F65">
        <w:rPr>
          <w:rFonts w:asciiTheme="minorHAnsi" w:hAnsiTheme="minorHAnsi" w:cstheme="minorHAnsi"/>
          <w:b/>
          <w:bCs/>
          <w:sz w:val="22"/>
          <w:szCs w:val="22"/>
        </w:rPr>
        <w:lastRenderedPageBreak/>
        <w:t>References</w:t>
      </w:r>
    </w:p>
    <w:p w14:paraId="6C1C459A" w14:textId="77777777" w:rsidR="00460ACC" w:rsidRPr="00460ACC" w:rsidRDefault="00460ACC" w:rsidP="00460ACC"/>
    <w:p w14:paraId="32E22D07" w14:textId="40708973"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E82118">
        <w:rPr>
          <w:rFonts w:ascii="Calibri" w:hAnsi="Calibri" w:cs="Calibri"/>
          <w:noProof/>
          <w:szCs w:val="24"/>
        </w:rPr>
        <w:t xml:space="preserve">1. </w:t>
      </w:r>
      <w:r w:rsidRPr="00E82118">
        <w:rPr>
          <w:rFonts w:ascii="Calibri" w:hAnsi="Calibri" w:cs="Calibri"/>
          <w:noProof/>
          <w:szCs w:val="24"/>
        </w:rPr>
        <w:tab/>
        <w:t>UCLA: Statistical Consulting Group. Factor analysis: SAS annotated output. Accessed February 21, 2020. https://stats.idre.ucla.edu/sas/output/factor-analysis/</w:t>
      </w:r>
    </w:p>
    <w:p w14:paraId="29E63917" w14:textId="77777777"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rsidRPr="00E82118">
        <w:rPr>
          <w:rFonts w:ascii="Calibri" w:hAnsi="Calibri" w:cs="Calibri"/>
          <w:noProof/>
          <w:szCs w:val="24"/>
        </w:rPr>
        <w:t xml:space="preserve">2. </w:t>
      </w:r>
      <w:r w:rsidRPr="00E82118">
        <w:rPr>
          <w:rFonts w:ascii="Calibri" w:hAnsi="Calibri" w:cs="Calibri"/>
          <w:noProof/>
          <w:szCs w:val="24"/>
        </w:rPr>
        <w:tab/>
        <w:t xml:space="preserve">Hatcher L, O’Rourke N. </w:t>
      </w:r>
      <w:r w:rsidRPr="00E82118">
        <w:rPr>
          <w:rFonts w:ascii="Calibri" w:hAnsi="Calibri" w:cs="Calibri"/>
          <w:i/>
          <w:iCs/>
          <w:noProof/>
          <w:szCs w:val="24"/>
        </w:rPr>
        <w:t>A Step-by-Step Approach to Using SAS® for Factor Analysis and Structural Equation Modeling</w:t>
      </w:r>
      <w:r w:rsidRPr="00E82118">
        <w:rPr>
          <w:rFonts w:ascii="Calibri" w:hAnsi="Calibri" w:cs="Calibri"/>
          <w:noProof/>
          <w:szCs w:val="24"/>
        </w:rPr>
        <w:t>. SAS Institute; 2013.</w:t>
      </w:r>
    </w:p>
    <w:p w14:paraId="0028EF24" w14:textId="77777777"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rsidRPr="00E82118">
        <w:rPr>
          <w:rFonts w:ascii="Calibri" w:hAnsi="Calibri" w:cs="Calibri"/>
          <w:noProof/>
          <w:szCs w:val="24"/>
        </w:rPr>
        <w:t xml:space="preserve">3. </w:t>
      </w:r>
      <w:r w:rsidRPr="00E82118">
        <w:rPr>
          <w:rFonts w:ascii="Calibri" w:hAnsi="Calibri" w:cs="Calibri"/>
          <w:noProof/>
          <w:szCs w:val="24"/>
        </w:rPr>
        <w:tab/>
        <w:t xml:space="preserve">Quinn RR, Laupacis A, Austin PPC, et al. Using administrative datasets to study outcomes in dialysis patients: a validation study. </w:t>
      </w:r>
      <w:r w:rsidRPr="00E82118">
        <w:rPr>
          <w:rFonts w:ascii="Calibri" w:hAnsi="Calibri" w:cs="Calibri"/>
          <w:i/>
          <w:iCs/>
          <w:noProof/>
          <w:szCs w:val="24"/>
        </w:rPr>
        <w:t>Med Care</w:t>
      </w:r>
      <w:r w:rsidRPr="00E82118">
        <w:rPr>
          <w:rFonts w:ascii="Calibri" w:hAnsi="Calibri" w:cs="Calibri"/>
          <w:noProof/>
          <w:szCs w:val="24"/>
        </w:rPr>
        <w:t>. 2010;48(8):745-750. doi:10.1097/MLR.0b013e3181e419fd</w:t>
      </w:r>
    </w:p>
    <w:p w14:paraId="3D6AEC01" w14:textId="77777777"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rsidRPr="00E82118">
        <w:rPr>
          <w:rFonts w:ascii="Calibri" w:hAnsi="Calibri" w:cs="Calibri"/>
          <w:noProof/>
          <w:szCs w:val="24"/>
        </w:rPr>
        <w:t xml:space="preserve">4. </w:t>
      </w:r>
      <w:r w:rsidRPr="00E82118">
        <w:rPr>
          <w:rFonts w:ascii="Calibri" w:hAnsi="Calibri" w:cs="Calibri"/>
          <w:noProof/>
          <w:szCs w:val="24"/>
        </w:rPr>
        <w:tab/>
        <w:t xml:space="preserve">Kokotailo R a, Hill MD. Coding of stroke and stroke risk factors using international classification of diseases, revisions 9 and 10. </w:t>
      </w:r>
      <w:r w:rsidRPr="00E82118">
        <w:rPr>
          <w:rFonts w:ascii="Calibri" w:hAnsi="Calibri" w:cs="Calibri"/>
          <w:i/>
          <w:iCs/>
          <w:noProof/>
          <w:szCs w:val="24"/>
        </w:rPr>
        <w:t>Stroke</w:t>
      </w:r>
      <w:r w:rsidRPr="00E82118">
        <w:rPr>
          <w:rFonts w:ascii="Calibri" w:hAnsi="Calibri" w:cs="Calibri"/>
          <w:noProof/>
          <w:szCs w:val="24"/>
        </w:rPr>
        <w:t>. 2005;36(8):1776-1781. doi:10.1161/01.STR.0000174293.17959.a1</w:t>
      </w:r>
    </w:p>
    <w:p w14:paraId="49ECB77C" w14:textId="77777777"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rsidRPr="00E82118">
        <w:rPr>
          <w:rFonts w:ascii="Calibri" w:hAnsi="Calibri" w:cs="Calibri"/>
          <w:noProof/>
          <w:szCs w:val="24"/>
        </w:rPr>
        <w:t xml:space="preserve">5. </w:t>
      </w:r>
      <w:r w:rsidRPr="00E82118">
        <w:rPr>
          <w:rFonts w:ascii="Calibri" w:hAnsi="Calibri" w:cs="Calibri"/>
          <w:noProof/>
          <w:szCs w:val="24"/>
        </w:rPr>
        <w:tab/>
        <w:t xml:space="preserve">Andrade SE, Harrold LR, Tjia J, et al. A systematic review of validated methods for identifying cerebrovascular accident or transient ischemic attack using administrative data. </w:t>
      </w:r>
      <w:r w:rsidRPr="00E82118">
        <w:rPr>
          <w:rFonts w:ascii="Calibri" w:hAnsi="Calibri" w:cs="Calibri"/>
          <w:i/>
          <w:iCs/>
          <w:noProof/>
          <w:szCs w:val="24"/>
        </w:rPr>
        <w:t>Pharmacoepidemiol Drug Saf</w:t>
      </w:r>
      <w:r w:rsidRPr="00E82118">
        <w:rPr>
          <w:rFonts w:ascii="Calibri" w:hAnsi="Calibri" w:cs="Calibri"/>
          <w:noProof/>
          <w:szCs w:val="24"/>
        </w:rPr>
        <w:t>. 2012;21 Suppl 1:100-128. doi:10.1002/pds.2312</w:t>
      </w:r>
    </w:p>
    <w:p w14:paraId="1947DF19" w14:textId="77777777"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rsidRPr="00E82118">
        <w:rPr>
          <w:rFonts w:ascii="Calibri" w:hAnsi="Calibri" w:cs="Calibri"/>
          <w:noProof/>
          <w:szCs w:val="24"/>
        </w:rPr>
        <w:t xml:space="preserve">6. </w:t>
      </w:r>
      <w:r w:rsidRPr="00E82118">
        <w:rPr>
          <w:rFonts w:ascii="Calibri" w:hAnsi="Calibri" w:cs="Calibri"/>
          <w:noProof/>
          <w:szCs w:val="24"/>
        </w:rPr>
        <w:tab/>
        <w:t xml:space="preserve">Juurlink D, Preyra C, Croxford R, et al. </w:t>
      </w:r>
      <w:r w:rsidRPr="00E82118">
        <w:rPr>
          <w:rFonts w:ascii="Calibri" w:hAnsi="Calibri" w:cs="Calibri"/>
          <w:i/>
          <w:iCs/>
          <w:noProof/>
          <w:szCs w:val="24"/>
        </w:rPr>
        <w:t>Canadian Institute for Health Information Discharge Abstract Database : A Validation Study</w:t>
      </w:r>
      <w:r w:rsidRPr="00E82118">
        <w:rPr>
          <w:rFonts w:ascii="Calibri" w:hAnsi="Calibri" w:cs="Calibri"/>
          <w:noProof/>
          <w:szCs w:val="24"/>
        </w:rPr>
        <w:t>.; 2006.</w:t>
      </w:r>
    </w:p>
    <w:p w14:paraId="75468DC2" w14:textId="77777777" w:rsidR="00E82118" w:rsidRPr="00E82118" w:rsidRDefault="00E82118" w:rsidP="00E82118">
      <w:pPr>
        <w:widowControl w:val="0"/>
        <w:autoSpaceDE w:val="0"/>
        <w:autoSpaceDN w:val="0"/>
        <w:adjustRightInd w:val="0"/>
        <w:spacing w:line="240" w:lineRule="auto"/>
        <w:ind w:left="640" w:hanging="640"/>
        <w:rPr>
          <w:rFonts w:ascii="Calibri" w:hAnsi="Calibri" w:cs="Calibri"/>
          <w:noProof/>
          <w:szCs w:val="24"/>
        </w:rPr>
      </w:pPr>
      <w:r w:rsidRPr="00E82118">
        <w:rPr>
          <w:rFonts w:ascii="Calibri" w:hAnsi="Calibri" w:cs="Calibri"/>
          <w:noProof/>
          <w:szCs w:val="24"/>
        </w:rPr>
        <w:t xml:space="preserve">7. </w:t>
      </w:r>
      <w:r w:rsidRPr="00E82118">
        <w:rPr>
          <w:rFonts w:ascii="Calibri" w:hAnsi="Calibri" w:cs="Calibri"/>
          <w:noProof/>
          <w:szCs w:val="24"/>
        </w:rPr>
        <w:tab/>
        <w:t xml:space="preserve">Schultz SE, Rothwell DM, Chen ; Z, Tu ; K, Chen Z, Tu K. Identifying cases of congestive heart failure from administrative data: a validation study using primary care patient records. </w:t>
      </w:r>
      <w:r w:rsidRPr="00E82118">
        <w:rPr>
          <w:rFonts w:ascii="Calibri" w:hAnsi="Calibri" w:cs="Calibri"/>
          <w:i/>
          <w:iCs/>
          <w:noProof/>
          <w:szCs w:val="24"/>
        </w:rPr>
        <w:t>Chronic Dis Inj Can</w:t>
      </w:r>
      <w:r w:rsidRPr="00E82118">
        <w:rPr>
          <w:rFonts w:ascii="Calibri" w:hAnsi="Calibri" w:cs="Calibri"/>
          <w:noProof/>
          <w:szCs w:val="24"/>
        </w:rPr>
        <w:t>. 2013;33(3):160-166.</w:t>
      </w:r>
    </w:p>
    <w:p w14:paraId="56262C23" w14:textId="1C38B6B7" w:rsidR="00B92E1F" w:rsidRPr="00863A6A" w:rsidRDefault="00E82118" w:rsidP="003109A4">
      <w:pPr>
        <w:widowControl w:val="0"/>
        <w:autoSpaceDE w:val="0"/>
        <w:autoSpaceDN w:val="0"/>
        <w:adjustRightInd w:val="0"/>
        <w:spacing w:line="240" w:lineRule="auto"/>
        <w:ind w:left="640" w:hanging="640"/>
      </w:pPr>
      <w:r w:rsidRPr="00E82118">
        <w:rPr>
          <w:rFonts w:ascii="Calibri" w:hAnsi="Calibri" w:cs="Calibri"/>
          <w:noProof/>
          <w:szCs w:val="24"/>
        </w:rPr>
        <w:t xml:space="preserve">8. </w:t>
      </w:r>
      <w:r w:rsidRPr="00E82118">
        <w:rPr>
          <w:rFonts w:ascii="Calibri" w:hAnsi="Calibri" w:cs="Calibri"/>
          <w:noProof/>
          <w:szCs w:val="24"/>
        </w:rPr>
        <w:tab/>
        <w:t>Weisstein EW. Eigenvalue. Accessed November 20, 2019. http://mathworld.wolfram.com/Eigenvalue.html</w:t>
      </w:r>
      <w:r>
        <w:fldChar w:fldCharType="end"/>
      </w:r>
    </w:p>
    <w:sectPr w:rsidR="00B92E1F" w:rsidRPr="00863A6A" w:rsidSect="00E821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539A" w14:textId="77777777" w:rsidR="005C5D23" w:rsidRDefault="005C5D23" w:rsidP="00C70A55">
      <w:pPr>
        <w:spacing w:after="0" w:line="240" w:lineRule="auto"/>
      </w:pPr>
      <w:r>
        <w:separator/>
      </w:r>
    </w:p>
  </w:endnote>
  <w:endnote w:type="continuationSeparator" w:id="0">
    <w:p w14:paraId="005CCAFF" w14:textId="77777777" w:rsidR="005C5D23" w:rsidRDefault="005C5D23" w:rsidP="00C7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1B671" w14:textId="77777777" w:rsidR="005C5D23" w:rsidRDefault="005C5D23" w:rsidP="00C70A55">
      <w:pPr>
        <w:spacing w:after="0" w:line="240" w:lineRule="auto"/>
      </w:pPr>
      <w:r>
        <w:separator/>
      </w:r>
    </w:p>
  </w:footnote>
  <w:footnote w:type="continuationSeparator" w:id="0">
    <w:p w14:paraId="64207E24" w14:textId="77777777" w:rsidR="005C5D23" w:rsidRDefault="005C5D23" w:rsidP="00C70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4C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854F3"/>
    <w:multiLevelType w:val="hybridMultilevel"/>
    <w:tmpl w:val="88661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74D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E313F"/>
    <w:multiLevelType w:val="hybridMultilevel"/>
    <w:tmpl w:val="019AEAB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A47D5C"/>
    <w:multiLevelType w:val="hybridMultilevel"/>
    <w:tmpl w:val="8D8A8CF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62530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E56A72"/>
    <w:multiLevelType w:val="hybridMultilevel"/>
    <w:tmpl w:val="EACE83C4"/>
    <w:lvl w:ilvl="0" w:tplc="6294586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EED3C2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1CB"/>
    <w:multiLevelType w:val="hybridMultilevel"/>
    <w:tmpl w:val="4718F28A"/>
    <w:lvl w:ilvl="0" w:tplc="98BE331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E3515F2"/>
    <w:multiLevelType w:val="hybridMultilevel"/>
    <w:tmpl w:val="4E58F30E"/>
    <w:lvl w:ilvl="0" w:tplc="5038D1D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3B0F15"/>
    <w:multiLevelType w:val="multilevel"/>
    <w:tmpl w:val="92C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DA179F"/>
    <w:multiLevelType w:val="hybridMultilevel"/>
    <w:tmpl w:val="DAF0D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07232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A3796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D613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87698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D2FF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D295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5B3A9D"/>
    <w:multiLevelType w:val="multilevel"/>
    <w:tmpl w:val="4DB80A2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BB7127"/>
    <w:multiLevelType w:val="hybridMultilevel"/>
    <w:tmpl w:val="81A4F0DE"/>
    <w:lvl w:ilvl="0" w:tplc="2BEA053C">
      <w:start w:val="1"/>
      <w:numFmt w:val="decimal"/>
      <w:lvlText w:val="%1."/>
      <w:lvlJc w:val="left"/>
      <w:pPr>
        <w:tabs>
          <w:tab w:val="num" w:pos="720"/>
        </w:tabs>
        <w:ind w:left="720" w:hanging="360"/>
      </w:pPr>
    </w:lvl>
    <w:lvl w:ilvl="1" w:tplc="242065E4" w:tentative="1">
      <w:start w:val="1"/>
      <w:numFmt w:val="decimal"/>
      <w:lvlText w:val="%2."/>
      <w:lvlJc w:val="left"/>
      <w:pPr>
        <w:tabs>
          <w:tab w:val="num" w:pos="1440"/>
        </w:tabs>
        <w:ind w:left="1440" w:hanging="360"/>
      </w:pPr>
    </w:lvl>
    <w:lvl w:ilvl="2" w:tplc="68B66F60" w:tentative="1">
      <w:start w:val="1"/>
      <w:numFmt w:val="decimal"/>
      <w:lvlText w:val="%3."/>
      <w:lvlJc w:val="left"/>
      <w:pPr>
        <w:tabs>
          <w:tab w:val="num" w:pos="2160"/>
        </w:tabs>
        <w:ind w:left="2160" w:hanging="360"/>
      </w:pPr>
    </w:lvl>
    <w:lvl w:ilvl="3" w:tplc="284686F6" w:tentative="1">
      <w:start w:val="1"/>
      <w:numFmt w:val="decimal"/>
      <w:lvlText w:val="%4."/>
      <w:lvlJc w:val="left"/>
      <w:pPr>
        <w:tabs>
          <w:tab w:val="num" w:pos="2880"/>
        </w:tabs>
        <w:ind w:left="2880" w:hanging="360"/>
      </w:pPr>
    </w:lvl>
    <w:lvl w:ilvl="4" w:tplc="0922B170" w:tentative="1">
      <w:start w:val="1"/>
      <w:numFmt w:val="decimal"/>
      <w:lvlText w:val="%5."/>
      <w:lvlJc w:val="left"/>
      <w:pPr>
        <w:tabs>
          <w:tab w:val="num" w:pos="3600"/>
        </w:tabs>
        <w:ind w:left="3600" w:hanging="360"/>
      </w:pPr>
    </w:lvl>
    <w:lvl w:ilvl="5" w:tplc="B5E6E040" w:tentative="1">
      <w:start w:val="1"/>
      <w:numFmt w:val="decimal"/>
      <w:lvlText w:val="%6."/>
      <w:lvlJc w:val="left"/>
      <w:pPr>
        <w:tabs>
          <w:tab w:val="num" w:pos="4320"/>
        </w:tabs>
        <w:ind w:left="4320" w:hanging="360"/>
      </w:pPr>
    </w:lvl>
    <w:lvl w:ilvl="6" w:tplc="94142F74" w:tentative="1">
      <w:start w:val="1"/>
      <w:numFmt w:val="decimal"/>
      <w:lvlText w:val="%7."/>
      <w:lvlJc w:val="left"/>
      <w:pPr>
        <w:tabs>
          <w:tab w:val="num" w:pos="5040"/>
        </w:tabs>
        <w:ind w:left="5040" w:hanging="360"/>
      </w:pPr>
    </w:lvl>
    <w:lvl w:ilvl="7" w:tplc="E7622C54" w:tentative="1">
      <w:start w:val="1"/>
      <w:numFmt w:val="decimal"/>
      <w:lvlText w:val="%8."/>
      <w:lvlJc w:val="left"/>
      <w:pPr>
        <w:tabs>
          <w:tab w:val="num" w:pos="5760"/>
        </w:tabs>
        <w:ind w:left="5760" w:hanging="360"/>
      </w:pPr>
    </w:lvl>
    <w:lvl w:ilvl="8" w:tplc="EC447646" w:tentative="1">
      <w:start w:val="1"/>
      <w:numFmt w:val="decimal"/>
      <w:lvlText w:val="%9."/>
      <w:lvlJc w:val="left"/>
      <w:pPr>
        <w:tabs>
          <w:tab w:val="num" w:pos="6480"/>
        </w:tabs>
        <w:ind w:left="6480" w:hanging="360"/>
      </w:pPr>
    </w:lvl>
  </w:abstractNum>
  <w:abstractNum w:abstractNumId="20" w15:restartNumberingAfterBreak="0">
    <w:nsid w:val="74D72EC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
  </w:num>
  <w:num w:numId="4">
    <w:abstractNumId w:val="4"/>
  </w:num>
  <w:num w:numId="5">
    <w:abstractNumId w:val="3"/>
  </w:num>
  <w:num w:numId="6">
    <w:abstractNumId w:val="2"/>
  </w:num>
  <w:num w:numId="7">
    <w:abstractNumId w:val="17"/>
  </w:num>
  <w:num w:numId="8">
    <w:abstractNumId w:val="18"/>
  </w:num>
  <w:num w:numId="9">
    <w:abstractNumId w:val="12"/>
  </w:num>
  <w:num w:numId="10">
    <w:abstractNumId w:val="5"/>
  </w:num>
  <w:num w:numId="11">
    <w:abstractNumId w:val="20"/>
  </w:num>
  <w:num w:numId="12">
    <w:abstractNumId w:val="13"/>
  </w:num>
  <w:num w:numId="13">
    <w:abstractNumId w:val="15"/>
  </w:num>
  <w:num w:numId="14">
    <w:abstractNumId w:val="11"/>
  </w:num>
  <w:num w:numId="15">
    <w:abstractNumId w:val="14"/>
  </w:num>
  <w:num w:numId="16">
    <w:abstractNumId w:val="0"/>
  </w:num>
  <w:num w:numId="17">
    <w:abstractNumId w:val="7"/>
  </w:num>
  <w:num w:numId="18">
    <w:abstractNumId w:val="16"/>
  </w:num>
  <w:num w:numId="19">
    <w:abstractNumId w:val="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wNjWzMDO1NDE1MTBX0lEKTi0uzszPAykwtKwFAL5c0Y0tAAAA"/>
  </w:docVars>
  <w:rsids>
    <w:rsidRoot w:val="00863A6A"/>
    <w:rsid w:val="00002017"/>
    <w:rsid w:val="00003214"/>
    <w:rsid w:val="0000386C"/>
    <w:rsid w:val="0001051D"/>
    <w:rsid w:val="0001439B"/>
    <w:rsid w:val="00015125"/>
    <w:rsid w:val="00017D91"/>
    <w:rsid w:val="000200D4"/>
    <w:rsid w:val="00022315"/>
    <w:rsid w:val="000227A8"/>
    <w:rsid w:val="00026428"/>
    <w:rsid w:val="000347C2"/>
    <w:rsid w:val="000456FD"/>
    <w:rsid w:val="000531D0"/>
    <w:rsid w:val="00053B28"/>
    <w:rsid w:val="00055B7B"/>
    <w:rsid w:val="0006191E"/>
    <w:rsid w:val="0006595B"/>
    <w:rsid w:val="0007173D"/>
    <w:rsid w:val="00076484"/>
    <w:rsid w:val="00076BA3"/>
    <w:rsid w:val="00081CA7"/>
    <w:rsid w:val="000878CF"/>
    <w:rsid w:val="00092FCB"/>
    <w:rsid w:val="00096892"/>
    <w:rsid w:val="00097BF5"/>
    <w:rsid w:val="000A5915"/>
    <w:rsid w:val="000A7813"/>
    <w:rsid w:val="000B5517"/>
    <w:rsid w:val="000C4EC6"/>
    <w:rsid w:val="000D66C1"/>
    <w:rsid w:val="00110BCE"/>
    <w:rsid w:val="00110EDB"/>
    <w:rsid w:val="0011391B"/>
    <w:rsid w:val="00114A7D"/>
    <w:rsid w:val="00114BC7"/>
    <w:rsid w:val="00124730"/>
    <w:rsid w:val="00125CE7"/>
    <w:rsid w:val="001316F8"/>
    <w:rsid w:val="00135958"/>
    <w:rsid w:val="001365D6"/>
    <w:rsid w:val="00137554"/>
    <w:rsid w:val="00140353"/>
    <w:rsid w:val="0014597D"/>
    <w:rsid w:val="00147FA4"/>
    <w:rsid w:val="00156D57"/>
    <w:rsid w:val="00162FD2"/>
    <w:rsid w:val="00171964"/>
    <w:rsid w:val="00176524"/>
    <w:rsid w:val="00176D91"/>
    <w:rsid w:val="001825E5"/>
    <w:rsid w:val="00184582"/>
    <w:rsid w:val="001972A5"/>
    <w:rsid w:val="001A4414"/>
    <w:rsid w:val="001A4FC1"/>
    <w:rsid w:val="001A536F"/>
    <w:rsid w:val="001A74F9"/>
    <w:rsid w:val="001B3928"/>
    <w:rsid w:val="001C0A24"/>
    <w:rsid w:val="001D344D"/>
    <w:rsid w:val="001E3357"/>
    <w:rsid w:val="001F1291"/>
    <w:rsid w:val="001F2CEB"/>
    <w:rsid w:val="00204C65"/>
    <w:rsid w:val="00207C59"/>
    <w:rsid w:val="00213FB7"/>
    <w:rsid w:val="00214D3C"/>
    <w:rsid w:val="00215631"/>
    <w:rsid w:val="00221CEC"/>
    <w:rsid w:val="002245C3"/>
    <w:rsid w:val="00227ACB"/>
    <w:rsid w:val="00232E0F"/>
    <w:rsid w:val="00233D92"/>
    <w:rsid w:val="00237EA8"/>
    <w:rsid w:val="00246CF2"/>
    <w:rsid w:val="00250B75"/>
    <w:rsid w:val="00251164"/>
    <w:rsid w:val="00260E69"/>
    <w:rsid w:val="002637A8"/>
    <w:rsid w:val="00263982"/>
    <w:rsid w:val="00264CDB"/>
    <w:rsid w:val="002658B1"/>
    <w:rsid w:val="00274EB2"/>
    <w:rsid w:val="00277DBC"/>
    <w:rsid w:val="00280761"/>
    <w:rsid w:val="002876FE"/>
    <w:rsid w:val="00291D68"/>
    <w:rsid w:val="00292CE2"/>
    <w:rsid w:val="00294634"/>
    <w:rsid w:val="002959DF"/>
    <w:rsid w:val="002A0DE1"/>
    <w:rsid w:val="002A1B9C"/>
    <w:rsid w:val="002A2472"/>
    <w:rsid w:val="002A33C1"/>
    <w:rsid w:val="002A3571"/>
    <w:rsid w:val="002A4C50"/>
    <w:rsid w:val="002A7C8F"/>
    <w:rsid w:val="002B0C22"/>
    <w:rsid w:val="002B7995"/>
    <w:rsid w:val="002D1B39"/>
    <w:rsid w:val="002D2D42"/>
    <w:rsid w:val="002D7F31"/>
    <w:rsid w:val="002E2CD5"/>
    <w:rsid w:val="002E4386"/>
    <w:rsid w:val="002E50EE"/>
    <w:rsid w:val="002F04D6"/>
    <w:rsid w:val="002F08A7"/>
    <w:rsid w:val="002F4B6E"/>
    <w:rsid w:val="00301A0D"/>
    <w:rsid w:val="003109A4"/>
    <w:rsid w:val="003155F4"/>
    <w:rsid w:val="00321271"/>
    <w:rsid w:val="00331327"/>
    <w:rsid w:val="00331989"/>
    <w:rsid w:val="0033293E"/>
    <w:rsid w:val="003363D4"/>
    <w:rsid w:val="003407A9"/>
    <w:rsid w:val="00362479"/>
    <w:rsid w:val="00364F5C"/>
    <w:rsid w:val="00364FB8"/>
    <w:rsid w:val="003700E3"/>
    <w:rsid w:val="00372A51"/>
    <w:rsid w:val="00375108"/>
    <w:rsid w:val="0039530D"/>
    <w:rsid w:val="003A2F95"/>
    <w:rsid w:val="003B7F79"/>
    <w:rsid w:val="003C0E84"/>
    <w:rsid w:val="003C17DD"/>
    <w:rsid w:val="003C3745"/>
    <w:rsid w:val="003C569A"/>
    <w:rsid w:val="003D2320"/>
    <w:rsid w:val="003D4E8D"/>
    <w:rsid w:val="003E55FA"/>
    <w:rsid w:val="003F2604"/>
    <w:rsid w:val="00404583"/>
    <w:rsid w:val="0040763C"/>
    <w:rsid w:val="00426CEF"/>
    <w:rsid w:val="00432BC6"/>
    <w:rsid w:val="004332A6"/>
    <w:rsid w:val="00433D53"/>
    <w:rsid w:val="0044018B"/>
    <w:rsid w:val="00451CE3"/>
    <w:rsid w:val="00457FA8"/>
    <w:rsid w:val="00460ACC"/>
    <w:rsid w:val="0046140C"/>
    <w:rsid w:val="0046682E"/>
    <w:rsid w:val="00470655"/>
    <w:rsid w:val="004829D1"/>
    <w:rsid w:val="00483239"/>
    <w:rsid w:val="00483AB9"/>
    <w:rsid w:val="0049427C"/>
    <w:rsid w:val="004A1EB3"/>
    <w:rsid w:val="004B4368"/>
    <w:rsid w:val="004B6101"/>
    <w:rsid w:val="004C3E36"/>
    <w:rsid w:val="004C6EDE"/>
    <w:rsid w:val="004D7365"/>
    <w:rsid w:val="004E19C1"/>
    <w:rsid w:val="004F5AF1"/>
    <w:rsid w:val="004F5BA4"/>
    <w:rsid w:val="004F6A4A"/>
    <w:rsid w:val="0050477A"/>
    <w:rsid w:val="0050536C"/>
    <w:rsid w:val="00507A38"/>
    <w:rsid w:val="00511B73"/>
    <w:rsid w:val="0051216A"/>
    <w:rsid w:val="00512D9E"/>
    <w:rsid w:val="005171E1"/>
    <w:rsid w:val="005205B9"/>
    <w:rsid w:val="0052067C"/>
    <w:rsid w:val="00536BA3"/>
    <w:rsid w:val="0054517E"/>
    <w:rsid w:val="005470A8"/>
    <w:rsid w:val="00552754"/>
    <w:rsid w:val="00567069"/>
    <w:rsid w:val="0057010A"/>
    <w:rsid w:val="00573346"/>
    <w:rsid w:val="005808CD"/>
    <w:rsid w:val="005826D2"/>
    <w:rsid w:val="005876A2"/>
    <w:rsid w:val="00590F52"/>
    <w:rsid w:val="005919DA"/>
    <w:rsid w:val="005925DC"/>
    <w:rsid w:val="005A0AF4"/>
    <w:rsid w:val="005A6CED"/>
    <w:rsid w:val="005B3D41"/>
    <w:rsid w:val="005B3DAA"/>
    <w:rsid w:val="005B40C7"/>
    <w:rsid w:val="005C272E"/>
    <w:rsid w:val="005C5D23"/>
    <w:rsid w:val="005D0B4B"/>
    <w:rsid w:val="005D40F2"/>
    <w:rsid w:val="005D4CDE"/>
    <w:rsid w:val="005E2B45"/>
    <w:rsid w:val="005F546C"/>
    <w:rsid w:val="005F5753"/>
    <w:rsid w:val="0060601F"/>
    <w:rsid w:val="00607794"/>
    <w:rsid w:val="00611D2D"/>
    <w:rsid w:val="0061364A"/>
    <w:rsid w:val="00615B7B"/>
    <w:rsid w:val="00622172"/>
    <w:rsid w:val="00623F94"/>
    <w:rsid w:val="0062585D"/>
    <w:rsid w:val="0063173A"/>
    <w:rsid w:val="00633143"/>
    <w:rsid w:val="00633362"/>
    <w:rsid w:val="00633E46"/>
    <w:rsid w:val="0063783C"/>
    <w:rsid w:val="00642D51"/>
    <w:rsid w:val="00647B75"/>
    <w:rsid w:val="00655E41"/>
    <w:rsid w:val="00660622"/>
    <w:rsid w:val="006657F4"/>
    <w:rsid w:val="0067012D"/>
    <w:rsid w:val="006715D2"/>
    <w:rsid w:val="006854F8"/>
    <w:rsid w:val="0068670F"/>
    <w:rsid w:val="006A3C2B"/>
    <w:rsid w:val="006A748E"/>
    <w:rsid w:val="006B1452"/>
    <w:rsid w:val="006B2291"/>
    <w:rsid w:val="006B2C9D"/>
    <w:rsid w:val="006B59F9"/>
    <w:rsid w:val="006B6E99"/>
    <w:rsid w:val="006C0411"/>
    <w:rsid w:val="006C0F76"/>
    <w:rsid w:val="006C240B"/>
    <w:rsid w:val="006D0428"/>
    <w:rsid w:val="006D52BB"/>
    <w:rsid w:val="006D61F6"/>
    <w:rsid w:val="006E0FC5"/>
    <w:rsid w:val="006E4427"/>
    <w:rsid w:val="006E5A8A"/>
    <w:rsid w:val="006F1208"/>
    <w:rsid w:val="006F129E"/>
    <w:rsid w:val="006F12FD"/>
    <w:rsid w:val="006F4CB1"/>
    <w:rsid w:val="00705D72"/>
    <w:rsid w:val="007076F4"/>
    <w:rsid w:val="00707D1D"/>
    <w:rsid w:val="0071515B"/>
    <w:rsid w:val="00716387"/>
    <w:rsid w:val="00722F45"/>
    <w:rsid w:val="007244F9"/>
    <w:rsid w:val="0072567C"/>
    <w:rsid w:val="0072659A"/>
    <w:rsid w:val="007325AA"/>
    <w:rsid w:val="007348B8"/>
    <w:rsid w:val="00737CC6"/>
    <w:rsid w:val="00742077"/>
    <w:rsid w:val="00747C44"/>
    <w:rsid w:val="0076528A"/>
    <w:rsid w:val="00773447"/>
    <w:rsid w:val="00776D1E"/>
    <w:rsid w:val="00781831"/>
    <w:rsid w:val="00791750"/>
    <w:rsid w:val="00796FC1"/>
    <w:rsid w:val="007A175F"/>
    <w:rsid w:val="007A5C28"/>
    <w:rsid w:val="007B14E4"/>
    <w:rsid w:val="007B1EAA"/>
    <w:rsid w:val="007B2326"/>
    <w:rsid w:val="007B43C6"/>
    <w:rsid w:val="007C3361"/>
    <w:rsid w:val="007C52EB"/>
    <w:rsid w:val="007D0E96"/>
    <w:rsid w:val="007D4094"/>
    <w:rsid w:val="007D7542"/>
    <w:rsid w:val="007E24C4"/>
    <w:rsid w:val="007F36A5"/>
    <w:rsid w:val="007F6970"/>
    <w:rsid w:val="00804CFF"/>
    <w:rsid w:val="00805C07"/>
    <w:rsid w:val="008064C3"/>
    <w:rsid w:val="0081531E"/>
    <w:rsid w:val="00815858"/>
    <w:rsid w:val="00817F6A"/>
    <w:rsid w:val="00822B04"/>
    <w:rsid w:val="00835231"/>
    <w:rsid w:val="00835F76"/>
    <w:rsid w:val="00836C8F"/>
    <w:rsid w:val="00844164"/>
    <w:rsid w:val="008517A7"/>
    <w:rsid w:val="00855EE7"/>
    <w:rsid w:val="00861AE0"/>
    <w:rsid w:val="00863A6A"/>
    <w:rsid w:val="00870B6E"/>
    <w:rsid w:val="00874181"/>
    <w:rsid w:val="008807D4"/>
    <w:rsid w:val="00882F53"/>
    <w:rsid w:val="008867B6"/>
    <w:rsid w:val="0089345F"/>
    <w:rsid w:val="00893588"/>
    <w:rsid w:val="008A5385"/>
    <w:rsid w:val="008A5969"/>
    <w:rsid w:val="008B0EC2"/>
    <w:rsid w:val="008B1D94"/>
    <w:rsid w:val="008B3254"/>
    <w:rsid w:val="008C20AD"/>
    <w:rsid w:val="008C6302"/>
    <w:rsid w:val="008D33FF"/>
    <w:rsid w:val="008D459E"/>
    <w:rsid w:val="008E1240"/>
    <w:rsid w:val="008E1764"/>
    <w:rsid w:val="008F26EF"/>
    <w:rsid w:val="008F4CE7"/>
    <w:rsid w:val="00903B4B"/>
    <w:rsid w:val="00905398"/>
    <w:rsid w:val="00905429"/>
    <w:rsid w:val="00916A05"/>
    <w:rsid w:val="00916A7F"/>
    <w:rsid w:val="00916F68"/>
    <w:rsid w:val="00922FF7"/>
    <w:rsid w:val="009420C3"/>
    <w:rsid w:val="009426D2"/>
    <w:rsid w:val="00943673"/>
    <w:rsid w:val="009514B9"/>
    <w:rsid w:val="009554A8"/>
    <w:rsid w:val="00957190"/>
    <w:rsid w:val="009606FA"/>
    <w:rsid w:val="00966ABB"/>
    <w:rsid w:val="00975899"/>
    <w:rsid w:val="00977685"/>
    <w:rsid w:val="00981454"/>
    <w:rsid w:val="00981D81"/>
    <w:rsid w:val="00983044"/>
    <w:rsid w:val="00987520"/>
    <w:rsid w:val="00996AB5"/>
    <w:rsid w:val="00996CCA"/>
    <w:rsid w:val="009A29BA"/>
    <w:rsid w:val="009A3244"/>
    <w:rsid w:val="009A4F72"/>
    <w:rsid w:val="009B1213"/>
    <w:rsid w:val="009B12F7"/>
    <w:rsid w:val="009B1A69"/>
    <w:rsid w:val="009C0FC5"/>
    <w:rsid w:val="009C4706"/>
    <w:rsid w:val="009D2F52"/>
    <w:rsid w:val="009D5F07"/>
    <w:rsid w:val="009E7461"/>
    <w:rsid w:val="009F2C21"/>
    <w:rsid w:val="009F541F"/>
    <w:rsid w:val="009F6A82"/>
    <w:rsid w:val="009F7CC7"/>
    <w:rsid w:val="00A00177"/>
    <w:rsid w:val="00A010BE"/>
    <w:rsid w:val="00A12A75"/>
    <w:rsid w:val="00A16628"/>
    <w:rsid w:val="00A1687E"/>
    <w:rsid w:val="00A21258"/>
    <w:rsid w:val="00A2501B"/>
    <w:rsid w:val="00A458A3"/>
    <w:rsid w:val="00A51DC7"/>
    <w:rsid w:val="00A53A52"/>
    <w:rsid w:val="00A6432C"/>
    <w:rsid w:val="00A67970"/>
    <w:rsid w:val="00A72C89"/>
    <w:rsid w:val="00A73EED"/>
    <w:rsid w:val="00A76D93"/>
    <w:rsid w:val="00A814C6"/>
    <w:rsid w:val="00A8478F"/>
    <w:rsid w:val="00A9403C"/>
    <w:rsid w:val="00A9779C"/>
    <w:rsid w:val="00AA5246"/>
    <w:rsid w:val="00AA7B1E"/>
    <w:rsid w:val="00AB2D87"/>
    <w:rsid w:val="00AB7641"/>
    <w:rsid w:val="00AD418A"/>
    <w:rsid w:val="00AD5CD1"/>
    <w:rsid w:val="00AF25C8"/>
    <w:rsid w:val="00AF7283"/>
    <w:rsid w:val="00B11715"/>
    <w:rsid w:val="00B13143"/>
    <w:rsid w:val="00B2250D"/>
    <w:rsid w:val="00B2687F"/>
    <w:rsid w:val="00B27A8D"/>
    <w:rsid w:val="00B33AA3"/>
    <w:rsid w:val="00B37296"/>
    <w:rsid w:val="00B37E5A"/>
    <w:rsid w:val="00B45228"/>
    <w:rsid w:val="00B54A21"/>
    <w:rsid w:val="00B62323"/>
    <w:rsid w:val="00B66E53"/>
    <w:rsid w:val="00B67CB8"/>
    <w:rsid w:val="00B70723"/>
    <w:rsid w:val="00B75997"/>
    <w:rsid w:val="00B75F92"/>
    <w:rsid w:val="00B80312"/>
    <w:rsid w:val="00B81C23"/>
    <w:rsid w:val="00B82090"/>
    <w:rsid w:val="00B91DC8"/>
    <w:rsid w:val="00B92E1F"/>
    <w:rsid w:val="00B970CD"/>
    <w:rsid w:val="00BB0291"/>
    <w:rsid w:val="00BE20C9"/>
    <w:rsid w:val="00BE4685"/>
    <w:rsid w:val="00BE48BA"/>
    <w:rsid w:val="00BE7686"/>
    <w:rsid w:val="00BF0688"/>
    <w:rsid w:val="00BF156E"/>
    <w:rsid w:val="00BF3B49"/>
    <w:rsid w:val="00BF7D1B"/>
    <w:rsid w:val="00C008E7"/>
    <w:rsid w:val="00C00D45"/>
    <w:rsid w:val="00C043D5"/>
    <w:rsid w:val="00C25188"/>
    <w:rsid w:val="00C3156A"/>
    <w:rsid w:val="00C363E6"/>
    <w:rsid w:val="00C40A91"/>
    <w:rsid w:val="00C4337A"/>
    <w:rsid w:val="00C53F34"/>
    <w:rsid w:val="00C54D39"/>
    <w:rsid w:val="00C55C2B"/>
    <w:rsid w:val="00C61B88"/>
    <w:rsid w:val="00C6201B"/>
    <w:rsid w:val="00C6264F"/>
    <w:rsid w:val="00C62E22"/>
    <w:rsid w:val="00C70A55"/>
    <w:rsid w:val="00C72640"/>
    <w:rsid w:val="00C73D5B"/>
    <w:rsid w:val="00C76DFA"/>
    <w:rsid w:val="00C82382"/>
    <w:rsid w:val="00C83040"/>
    <w:rsid w:val="00C84D2F"/>
    <w:rsid w:val="00CA15DB"/>
    <w:rsid w:val="00CA5257"/>
    <w:rsid w:val="00CB1E49"/>
    <w:rsid w:val="00CC0B1D"/>
    <w:rsid w:val="00CC73BA"/>
    <w:rsid w:val="00CD0B7B"/>
    <w:rsid w:val="00CF1751"/>
    <w:rsid w:val="00CF2F34"/>
    <w:rsid w:val="00CF419B"/>
    <w:rsid w:val="00D01A44"/>
    <w:rsid w:val="00D04DAB"/>
    <w:rsid w:val="00D109CA"/>
    <w:rsid w:val="00D10BCF"/>
    <w:rsid w:val="00D12AA2"/>
    <w:rsid w:val="00D150BB"/>
    <w:rsid w:val="00D20114"/>
    <w:rsid w:val="00D20FFE"/>
    <w:rsid w:val="00D2655F"/>
    <w:rsid w:val="00D3235A"/>
    <w:rsid w:val="00D413A3"/>
    <w:rsid w:val="00D413B3"/>
    <w:rsid w:val="00D41444"/>
    <w:rsid w:val="00D42C62"/>
    <w:rsid w:val="00D42FEF"/>
    <w:rsid w:val="00D43025"/>
    <w:rsid w:val="00D46031"/>
    <w:rsid w:val="00D4726B"/>
    <w:rsid w:val="00D501A9"/>
    <w:rsid w:val="00D52284"/>
    <w:rsid w:val="00D529BB"/>
    <w:rsid w:val="00D555DB"/>
    <w:rsid w:val="00D67701"/>
    <w:rsid w:val="00D73F15"/>
    <w:rsid w:val="00D82D72"/>
    <w:rsid w:val="00D84FE8"/>
    <w:rsid w:val="00D8510D"/>
    <w:rsid w:val="00D876B5"/>
    <w:rsid w:val="00D92EA7"/>
    <w:rsid w:val="00D94615"/>
    <w:rsid w:val="00D96475"/>
    <w:rsid w:val="00DA17B1"/>
    <w:rsid w:val="00DA2D83"/>
    <w:rsid w:val="00DA3652"/>
    <w:rsid w:val="00DA6CD2"/>
    <w:rsid w:val="00DB0349"/>
    <w:rsid w:val="00DB466F"/>
    <w:rsid w:val="00DC0C5F"/>
    <w:rsid w:val="00DC4A1A"/>
    <w:rsid w:val="00DD61E7"/>
    <w:rsid w:val="00DD65E6"/>
    <w:rsid w:val="00DE3CC3"/>
    <w:rsid w:val="00DE4575"/>
    <w:rsid w:val="00DE677E"/>
    <w:rsid w:val="00DE7484"/>
    <w:rsid w:val="00E014A6"/>
    <w:rsid w:val="00E10FE6"/>
    <w:rsid w:val="00E13C3A"/>
    <w:rsid w:val="00E14101"/>
    <w:rsid w:val="00E20D71"/>
    <w:rsid w:val="00E4170F"/>
    <w:rsid w:val="00E4195F"/>
    <w:rsid w:val="00E42E92"/>
    <w:rsid w:val="00E43675"/>
    <w:rsid w:val="00E447E3"/>
    <w:rsid w:val="00E46643"/>
    <w:rsid w:val="00E50AE2"/>
    <w:rsid w:val="00E532F4"/>
    <w:rsid w:val="00E5478C"/>
    <w:rsid w:val="00E63219"/>
    <w:rsid w:val="00E64E12"/>
    <w:rsid w:val="00E7308A"/>
    <w:rsid w:val="00E76598"/>
    <w:rsid w:val="00E77285"/>
    <w:rsid w:val="00E8084F"/>
    <w:rsid w:val="00E80C79"/>
    <w:rsid w:val="00E82118"/>
    <w:rsid w:val="00E87C5F"/>
    <w:rsid w:val="00E87D41"/>
    <w:rsid w:val="00EA1A57"/>
    <w:rsid w:val="00EA2E90"/>
    <w:rsid w:val="00EA6C03"/>
    <w:rsid w:val="00EB23DE"/>
    <w:rsid w:val="00EB2DC1"/>
    <w:rsid w:val="00EB4AF9"/>
    <w:rsid w:val="00EB6096"/>
    <w:rsid w:val="00ED121D"/>
    <w:rsid w:val="00ED1B29"/>
    <w:rsid w:val="00EE2075"/>
    <w:rsid w:val="00EF0B5F"/>
    <w:rsid w:val="00EF0CE2"/>
    <w:rsid w:val="00F01562"/>
    <w:rsid w:val="00F050D8"/>
    <w:rsid w:val="00F05B3C"/>
    <w:rsid w:val="00F06657"/>
    <w:rsid w:val="00F10AD5"/>
    <w:rsid w:val="00F14227"/>
    <w:rsid w:val="00F1642E"/>
    <w:rsid w:val="00F25245"/>
    <w:rsid w:val="00F36D6B"/>
    <w:rsid w:val="00F37037"/>
    <w:rsid w:val="00F4127B"/>
    <w:rsid w:val="00F450AA"/>
    <w:rsid w:val="00F45609"/>
    <w:rsid w:val="00F46E7C"/>
    <w:rsid w:val="00F63C1E"/>
    <w:rsid w:val="00F8193A"/>
    <w:rsid w:val="00F908AF"/>
    <w:rsid w:val="00FA1E7D"/>
    <w:rsid w:val="00FB67A8"/>
    <w:rsid w:val="00FC03AD"/>
    <w:rsid w:val="00FC3E37"/>
    <w:rsid w:val="00FE4144"/>
    <w:rsid w:val="00FE447E"/>
    <w:rsid w:val="2327B21E"/>
    <w:rsid w:val="28458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8452"/>
  <w15:docId w15:val="{2ECF9092-8033-4CB0-8587-BE735858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89"/>
  </w:style>
  <w:style w:type="paragraph" w:styleId="Heading1">
    <w:name w:val="heading 1"/>
    <w:basedOn w:val="Normal"/>
    <w:next w:val="Normal"/>
    <w:link w:val="Heading1Char"/>
    <w:uiPriority w:val="9"/>
    <w:qFormat/>
    <w:rsid w:val="00863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3A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3A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3A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6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A6A"/>
    <w:rPr>
      <w:color w:val="0563C1" w:themeColor="hyperlink"/>
      <w:u w:val="single"/>
    </w:rPr>
  </w:style>
  <w:style w:type="character" w:customStyle="1" w:styleId="BalloonTextChar">
    <w:name w:val="Balloon Text Char"/>
    <w:basedOn w:val="DefaultParagraphFont"/>
    <w:link w:val="BalloonText"/>
    <w:uiPriority w:val="99"/>
    <w:semiHidden/>
    <w:rsid w:val="00863A6A"/>
    <w:rPr>
      <w:rFonts w:ascii="Segoe UI" w:hAnsi="Segoe UI" w:cs="Segoe UI"/>
      <w:sz w:val="18"/>
      <w:szCs w:val="18"/>
    </w:rPr>
  </w:style>
  <w:style w:type="paragraph" w:styleId="BalloonText">
    <w:name w:val="Balloon Text"/>
    <w:basedOn w:val="Normal"/>
    <w:link w:val="BalloonTextChar"/>
    <w:uiPriority w:val="99"/>
    <w:semiHidden/>
    <w:unhideWhenUsed/>
    <w:rsid w:val="00863A6A"/>
    <w:pPr>
      <w:spacing w:after="0" w:line="240" w:lineRule="auto"/>
    </w:pPr>
    <w:rPr>
      <w:rFonts w:ascii="Segoe UI" w:hAnsi="Segoe UI" w:cs="Segoe UI"/>
      <w:sz w:val="18"/>
      <w:szCs w:val="18"/>
    </w:rPr>
  </w:style>
  <w:style w:type="paragraph" w:styleId="ListParagraph">
    <w:name w:val="List Paragraph"/>
    <w:basedOn w:val="Normal"/>
    <w:uiPriority w:val="34"/>
    <w:qFormat/>
    <w:rsid w:val="00863A6A"/>
    <w:pPr>
      <w:ind w:left="720"/>
      <w:contextualSpacing/>
    </w:pPr>
  </w:style>
  <w:style w:type="character" w:customStyle="1" w:styleId="CommentTextChar">
    <w:name w:val="Comment Text Char"/>
    <w:basedOn w:val="DefaultParagraphFont"/>
    <w:link w:val="CommentText"/>
    <w:uiPriority w:val="99"/>
    <w:rsid w:val="00863A6A"/>
    <w:rPr>
      <w:sz w:val="20"/>
      <w:szCs w:val="20"/>
    </w:rPr>
  </w:style>
  <w:style w:type="paragraph" w:styleId="CommentText">
    <w:name w:val="annotation text"/>
    <w:basedOn w:val="Normal"/>
    <w:link w:val="CommentTextChar"/>
    <w:uiPriority w:val="99"/>
    <w:unhideWhenUsed/>
    <w:rsid w:val="00863A6A"/>
    <w:pPr>
      <w:spacing w:line="240" w:lineRule="auto"/>
    </w:pPr>
    <w:rPr>
      <w:sz w:val="20"/>
      <w:szCs w:val="20"/>
    </w:rPr>
  </w:style>
  <w:style w:type="character" w:customStyle="1" w:styleId="CommentSubjectChar">
    <w:name w:val="Comment Subject Char"/>
    <w:basedOn w:val="CommentTextChar"/>
    <w:link w:val="CommentSubject"/>
    <w:uiPriority w:val="99"/>
    <w:semiHidden/>
    <w:rsid w:val="00863A6A"/>
    <w:rPr>
      <w:b/>
      <w:bCs/>
      <w:sz w:val="20"/>
      <w:szCs w:val="20"/>
    </w:rPr>
  </w:style>
  <w:style w:type="paragraph" w:styleId="CommentSubject">
    <w:name w:val="annotation subject"/>
    <w:basedOn w:val="CommentText"/>
    <w:next w:val="CommentText"/>
    <w:link w:val="CommentSubjectChar"/>
    <w:uiPriority w:val="99"/>
    <w:semiHidden/>
    <w:unhideWhenUsed/>
    <w:rsid w:val="00863A6A"/>
    <w:rPr>
      <w:b/>
      <w:bCs/>
    </w:rPr>
  </w:style>
  <w:style w:type="paragraph" w:customStyle="1" w:styleId="msonormal0">
    <w:name w:val="msonormal"/>
    <w:basedOn w:val="Normal"/>
    <w:rsid w:val="00863A6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3">
    <w:name w:val="xl63"/>
    <w:basedOn w:val="Normal"/>
    <w:rsid w:val="00863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CA"/>
    </w:rPr>
  </w:style>
  <w:style w:type="paragraph" w:customStyle="1" w:styleId="xl64">
    <w:name w:val="xl64"/>
    <w:basedOn w:val="Normal"/>
    <w:rsid w:val="00863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65">
    <w:name w:val="xl65"/>
    <w:basedOn w:val="Normal"/>
    <w:rsid w:val="00863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66">
    <w:name w:val="xl66"/>
    <w:basedOn w:val="Normal"/>
    <w:rsid w:val="00863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7">
    <w:name w:val="xl67"/>
    <w:basedOn w:val="Normal"/>
    <w:rsid w:val="00863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68">
    <w:name w:val="xl68"/>
    <w:basedOn w:val="Normal"/>
    <w:rsid w:val="00863A6A"/>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69">
    <w:name w:val="xl69"/>
    <w:basedOn w:val="Normal"/>
    <w:rsid w:val="00863A6A"/>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0">
    <w:name w:val="xl70"/>
    <w:basedOn w:val="Normal"/>
    <w:rsid w:val="00863A6A"/>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1">
    <w:name w:val="xl71"/>
    <w:basedOn w:val="Normal"/>
    <w:rsid w:val="00863A6A"/>
    <w:pP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59"/>
    <w:rsid w:val="006B2C9D"/>
    <w:pPr>
      <w:spacing w:after="0" w:line="240" w:lineRule="auto"/>
    </w:pPr>
    <w:rPr>
      <w:rFonts w:ascii="Cambria" w:eastAsia="Cambria" w:hAnsi="Cambria" w:cs="Cambria"/>
      <w:color w:val="000000"/>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25C8"/>
    <w:rPr>
      <w:color w:val="954F72"/>
      <w:u w:val="single"/>
    </w:rPr>
  </w:style>
  <w:style w:type="paragraph" w:customStyle="1" w:styleId="xl72">
    <w:name w:val="xl72"/>
    <w:basedOn w:val="Normal"/>
    <w:rsid w:val="00AF2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en-CA"/>
    </w:rPr>
  </w:style>
  <w:style w:type="character" w:styleId="CommentReference">
    <w:name w:val="annotation reference"/>
    <w:basedOn w:val="DefaultParagraphFont"/>
    <w:uiPriority w:val="99"/>
    <w:semiHidden/>
    <w:unhideWhenUsed/>
    <w:rsid w:val="000A7813"/>
    <w:rPr>
      <w:sz w:val="16"/>
      <w:szCs w:val="16"/>
    </w:rPr>
  </w:style>
  <w:style w:type="paragraph" w:styleId="Header">
    <w:name w:val="header"/>
    <w:basedOn w:val="Normal"/>
    <w:link w:val="HeaderChar"/>
    <w:uiPriority w:val="99"/>
    <w:unhideWhenUsed/>
    <w:rsid w:val="00C7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55"/>
  </w:style>
  <w:style w:type="paragraph" w:styleId="Footer">
    <w:name w:val="footer"/>
    <w:basedOn w:val="Normal"/>
    <w:link w:val="FooterChar"/>
    <w:uiPriority w:val="99"/>
    <w:unhideWhenUsed/>
    <w:rsid w:val="00C7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55"/>
  </w:style>
  <w:style w:type="paragraph" w:customStyle="1" w:styleId="xl73">
    <w:name w:val="xl73"/>
    <w:basedOn w:val="Normal"/>
    <w:rsid w:val="003212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74">
    <w:name w:val="xl74"/>
    <w:basedOn w:val="Normal"/>
    <w:rsid w:val="0032127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B75F9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966">
      <w:bodyDiv w:val="1"/>
      <w:marLeft w:val="0"/>
      <w:marRight w:val="0"/>
      <w:marTop w:val="0"/>
      <w:marBottom w:val="0"/>
      <w:divBdr>
        <w:top w:val="none" w:sz="0" w:space="0" w:color="auto"/>
        <w:left w:val="none" w:sz="0" w:space="0" w:color="auto"/>
        <w:bottom w:val="none" w:sz="0" w:space="0" w:color="auto"/>
        <w:right w:val="none" w:sz="0" w:space="0" w:color="auto"/>
      </w:divBdr>
    </w:div>
    <w:div w:id="25569713">
      <w:bodyDiv w:val="1"/>
      <w:marLeft w:val="0"/>
      <w:marRight w:val="0"/>
      <w:marTop w:val="0"/>
      <w:marBottom w:val="0"/>
      <w:divBdr>
        <w:top w:val="none" w:sz="0" w:space="0" w:color="auto"/>
        <w:left w:val="none" w:sz="0" w:space="0" w:color="auto"/>
        <w:bottom w:val="none" w:sz="0" w:space="0" w:color="auto"/>
        <w:right w:val="none" w:sz="0" w:space="0" w:color="auto"/>
      </w:divBdr>
    </w:div>
    <w:div w:id="33502158">
      <w:bodyDiv w:val="1"/>
      <w:marLeft w:val="0"/>
      <w:marRight w:val="0"/>
      <w:marTop w:val="0"/>
      <w:marBottom w:val="0"/>
      <w:divBdr>
        <w:top w:val="none" w:sz="0" w:space="0" w:color="auto"/>
        <w:left w:val="none" w:sz="0" w:space="0" w:color="auto"/>
        <w:bottom w:val="none" w:sz="0" w:space="0" w:color="auto"/>
        <w:right w:val="none" w:sz="0" w:space="0" w:color="auto"/>
      </w:divBdr>
    </w:div>
    <w:div w:id="63995665">
      <w:bodyDiv w:val="1"/>
      <w:marLeft w:val="0"/>
      <w:marRight w:val="0"/>
      <w:marTop w:val="0"/>
      <w:marBottom w:val="0"/>
      <w:divBdr>
        <w:top w:val="none" w:sz="0" w:space="0" w:color="auto"/>
        <w:left w:val="none" w:sz="0" w:space="0" w:color="auto"/>
        <w:bottom w:val="none" w:sz="0" w:space="0" w:color="auto"/>
        <w:right w:val="none" w:sz="0" w:space="0" w:color="auto"/>
      </w:divBdr>
    </w:div>
    <w:div w:id="82076084">
      <w:bodyDiv w:val="1"/>
      <w:marLeft w:val="0"/>
      <w:marRight w:val="0"/>
      <w:marTop w:val="0"/>
      <w:marBottom w:val="0"/>
      <w:divBdr>
        <w:top w:val="none" w:sz="0" w:space="0" w:color="auto"/>
        <w:left w:val="none" w:sz="0" w:space="0" w:color="auto"/>
        <w:bottom w:val="none" w:sz="0" w:space="0" w:color="auto"/>
        <w:right w:val="none" w:sz="0" w:space="0" w:color="auto"/>
      </w:divBdr>
    </w:div>
    <w:div w:id="87699827">
      <w:bodyDiv w:val="1"/>
      <w:marLeft w:val="0"/>
      <w:marRight w:val="0"/>
      <w:marTop w:val="0"/>
      <w:marBottom w:val="0"/>
      <w:divBdr>
        <w:top w:val="none" w:sz="0" w:space="0" w:color="auto"/>
        <w:left w:val="none" w:sz="0" w:space="0" w:color="auto"/>
        <w:bottom w:val="none" w:sz="0" w:space="0" w:color="auto"/>
        <w:right w:val="none" w:sz="0" w:space="0" w:color="auto"/>
      </w:divBdr>
    </w:div>
    <w:div w:id="99760698">
      <w:bodyDiv w:val="1"/>
      <w:marLeft w:val="0"/>
      <w:marRight w:val="0"/>
      <w:marTop w:val="0"/>
      <w:marBottom w:val="0"/>
      <w:divBdr>
        <w:top w:val="none" w:sz="0" w:space="0" w:color="auto"/>
        <w:left w:val="none" w:sz="0" w:space="0" w:color="auto"/>
        <w:bottom w:val="none" w:sz="0" w:space="0" w:color="auto"/>
        <w:right w:val="none" w:sz="0" w:space="0" w:color="auto"/>
      </w:divBdr>
    </w:div>
    <w:div w:id="103312962">
      <w:bodyDiv w:val="1"/>
      <w:marLeft w:val="0"/>
      <w:marRight w:val="0"/>
      <w:marTop w:val="0"/>
      <w:marBottom w:val="0"/>
      <w:divBdr>
        <w:top w:val="none" w:sz="0" w:space="0" w:color="auto"/>
        <w:left w:val="none" w:sz="0" w:space="0" w:color="auto"/>
        <w:bottom w:val="none" w:sz="0" w:space="0" w:color="auto"/>
        <w:right w:val="none" w:sz="0" w:space="0" w:color="auto"/>
      </w:divBdr>
    </w:div>
    <w:div w:id="143355520">
      <w:bodyDiv w:val="1"/>
      <w:marLeft w:val="0"/>
      <w:marRight w:val="0"/>
      <w:marTop w:val="0"/>
      <w:marBottom w:val="0"/>
      <w:divBdr>
        <w:top w:val="none" w:sz="0" w:space="0" w:color="auto"/>
        <w:left w:val="none" w:sz="0" w:space="0" w:color="auto"/>
        <w:bottom w:val="none" w:sz="0" w:space="0" w:color="auto"/>
        <w:right w:val="none" w:sz="0" w:space="0" w:color="auto"/>
      </w:divBdr>
    </w:div>
    <w:div w:id="177623931">
      <w:bodyDiv w:val="1"/>
      <w:marLeft w:val="0"/>
      <w:marRight w:val="0"/>
      <w:marTop w:val="0"/>
      <w:marBottom w:val="0"/>
      <w:divBdr>
        <w:top w:val="none" w:sz="0" w:space="0" w:color="auto"/>
        <w:left w:val="none" w:sz="0" w:space="0" w:color="auto"/>
        <w:bottom w:val="none" w:sz="0" w:space="0" w:color="auto"/>
        <w:right w:val="none" w:sz="0" w:space="0" w:color="auto"/>
      </w:divBdr>
    </w:div>
    <w:div w:id="179129484">
      <w:bodyDiv w:val="1"/>
      <w:marLeft w:val="0"/>
      <w:marRight w:val="0"/>
      <w:marTop w:val="0"/>
      <w:marBottom w:val="0"/>
      <w:divBdr>
        <w:top w:val="none" w:sz="0" w:space="0" w:color="auto"/>
        <w:left w:val="none" w:sz="0" w:space="0" w:color="auto"/>
        <w:bottom w:val="none" w:sz="0" w:space="0" w:color="auto"/>
        <w:right w:val="none" w:sz="0" w:space="0" w:color="auto"/>
      </w:divBdr>
    </w:div>
    <w:div w:id="316300513">
      <w:bodyDiv w:val="1"/>
      <w:marLeft w:val="0"/>
      <w:marRight w:val="0"/>
      <w:marTop w:val="0"/>
      <w:marBottom w:val="0"/>
      <w:divBdr>
        <w:top w:val="none" w:sz="0" w:space="0" w:color="auto"/>
        <w:left w:val="none" w:sz="0" w:space="0" w:color="auto"/>
        <w:bottom w:val="none" w:sz="0" w:space="0" w:color="auto"/>
        <w:right w:val="none" w:sz="0" w:space="0" w:color="auto"/>
      </w:divBdr>
    </w:div>
    <w:div w:id="353963909">
      <w:bodyDiv w:val="1"/>
      <w:marLeft w:val="0"/>
      <w:marRight w:val="0"/>
      <w:marTop w:val="0"/>
      <w:marBottom w:val="0"/>
      <w:divBdr>
        <w:top w:val="none" w:sz="0" w:space="0" w:color="auto"/>
        <w:left w:val="none" w:sz="0" w:space="0" w:color="auto"/>
        <w:bottom w:val="none" w:sz="0" w:space="0" w:color="auto"/>
        <w:right w:val="none" w:sz="0" w:space="0" w:color="auto"/>
      </w:divBdr>
    </w:div>
    <w:div w:id="420610131">
      <w:bodyDiv w:val="1"/>
      <w:marLeft w:val="0"/>
      <w:marRight w:val="0"/>
      <w:marTop w:val="0"/>
      <w:marBottom w:val="0"/>
      <w:divBdr>
        <w:top w:val="none" w:sz="0" w:space="0" w:color="auto"/>
        <w:left w:val="none" w:sz="0" w:space="0" w:color="auto"/>
        <w:bottom w:val="none" w:sz="0" w:space="0" w:color="auto"/>
        <w:right w:val="none" w:sz="0" w:space="0" w:color="auto"/>
      </w:divBdr>
    </w:div>
    <w:div w:id="454519404">
      <w:bodyDiv w:val="1"/>
      <w:marLeft w:val="0"/>
      <w:marRight w:val="0"/>
      <w:marTop w:val="0"/>
      <w:marBottom w:val="0"/>
      <w:divBdr>
        <w:top w:val="none" w:sz="0" w:space="0" w:color="auto"/>
        <w:left w:val="none" w:sz="0" w:space="0" w:color="auto"/>
        <w:bottom w:val="none" w:sz="0" w:space="0" w:color="auto"/>
        <w:right w:val="none" w:sz="0" w:space="0" w:color="auto"/>
      </w:divBdr>
    </w:div>
    <w:div w:id="485975126">
      <w:bodyDiv w:val="1"/>
      <w:marLeft w:val="0"/>
      <w:marRight w:val="0"/>
      <w:marTop w:val="0"/>
      <w:marBottom w:val="0"/>
      <w:divBdr>
        <w:top w:val="none" w:sz="0" w:space="0" w:color="auto"/>
        <w:left w:val="none" w:sz="0" w:space="0" w:color="auto"/>
        <w:bottom w:val="none" w:sz="0" w:space="0" w:color="auto"/>
        <w:right w:val="none" w:sz="0" w:space="0" w:color="auto"/>
      </w:divBdr>
    </w:div>
    <w:div w:id="517620574">
      <w:bodyDiv w:val="1"/>
      <w:marLeft w:val="0"/>
      <w:marRight w:val="0"/>
      <w:marTop w:val="0"/>
      <w:marBottom w:val="0"/>
      <w:divBdr>
        <w:top w:val="none" w:sz="0" w:space="0" w:color="auto"/>
        <w:left w:val="none" w:sz="0" w:space="0" w:color="auto"/>
        <w:bottom w:val="none" w:sz="0" w:space="0" w:color="auto"/>
        <w:right w:val="none" w:sz="0" w:space="0" w:color="auto"/>
      </w:divBdr>
    </w:div>
    <w:div w:id="606235368">
      <w:bodyDiv w:val="1"/>
      <w:marLeft w:val="0"/>
      <w:marRight w:val="0"/>
      <w:marTop w:val="0"/>
      <w:marBottom w:val="0"/>
      <w:divBdr>
        <w:top w:val="none" w:sz="0" w:space="0" w:color="auto"/>
        <w:left w:val="none" w:sz="0" w:space="0" w:color="auto"/>
        <w:bottom w:val="none" w:sz="0" w:space="0" w:color="auto"/>
        <w:right w:val="none" w:sz="0" w:space="0" w:color="auto"/>
      </w:divBdr>
    </w:div>
    <w:div w:id="615254344">
      <w:bodyDiv w:val="1"/>
      <w:marLeft w:val="0"/>
      <w:marRight w:val="0"/>
      <w:marTop w:val="0"/>
      <w:marBottom w:val="0"/>
      <w:divBdr>
        <w:top w:val="none" w:sz="0" w:space="0" w:color="auto"/>
        <w:left w:val="none" w:sz="0" w:space="0" w:color="auto"/>
        <w:bottom w:val="none" w:sz="0" w:space="0" w:color="auto"/>
        <w:right w:val="none" w:sz="0" w:space="0" w:color="auto"/>
      </w:divBdr>
    </w:div>
    <w:div w:id="624970531">
      <w:bodyDiv w:val="1"/>
      <w:marLeft w:val="0"/>
      <w:marRight w:val="0"/>
      <w:marTop w:val="0"/>
      <w:marBottom w:val="0"/>
      <w:divBdr>
        <w:top w:val="none" w:sz="0" w:space="0" w:color="auto"/>
        <w:left w:val="none" w:sz="0" w:space="0" w:color="auto"/>
        <w:bottom w:val="none" w:sz="0" w:space="0" w:color="auto"/>
        <w:right w:val="none" w:sz="0" w:space="0" w:color="auto"/>
      </w:divBdr>
    </w:div>
    <w:div w:id="633566741">
      <w:bodyDiv w:val="1"/>
      <w:marLeft w:val="0"/>
      <w:marRight w:val="0"/>
      <w:marTop w:val="0"/>
      <w:marBottom w:val="0"/>
      <w:divBdr>
        <w:top w:val="none" w:sz="0" w:space="0" w:color="auto"/>
        <w:left w:val="none" w:sz="0" w:space="0" w:color="auto"/>
        <w:bottom w:val="none" w:sz="0" w:space="0" w:color="auto"/>
        <w:right w:val="none" w:sz="0" w:space="0" w:color="auto"/>
      </w:divBdr>
    </w:div>
    <w:div w:id="634799838">
      <w:bodyDiv w:val="1"/>
      <w:marLeft w:val="0"/>
      <w:marRight w:val="0"/>
      <w:marTop w:val="0"/>
      <w:marBottom w:val="0"/>
      <w:divBdr>
        <w:top w:val="none" w:sz="0" w:space="0" w:color="auto"/>
        <w:left w:val="none" w:sz="0" w:space="0" w:color="auto"/>
        <w:bottom w:val="none" w:sz="0" w:space="0" w:color="auto"/>
        <w:right w:val="none" w:sz="0" w:space="0" w:color="auto"/>
      </w:divBdr>
    </w:div>
    <w:div w:id="696547969">
      <w:bodyDiv w:val="1"/>
      <w:marLeft w:val="0"/>
      <w:marRight w:val="0"/>
      <w:marTop w:val="0"/>
      <w:marBottom w:val="0"/>
      <w:divBdr>
        <w:top w:val="none" w:sz="0" w:space="0" w:color="auto"/>
        <w:left w:val="none" w:sz="0" w:space="0" w:color="auto"/>
        <w:bottom w:val="none" w:sz="0" w:space="0" w:color="auto"/>
        <w:right w:val="none" w:sz="0" w:space="0" w:color="auto"/>
      </w:divBdr>
    </w:div>
    <w:div w:id="750153086">
      <w:bodyDiv w:val="1"/>
      <w:marLeft w:val="0"/>
      <w:marRight w:val="0"/>
      <w:marTop w:val="0"/>
      <w:marBottom w:val="0"/>
      <w:divBdr>
        <w:top w:val="none" w:sz="0" w:space="0" w:color="auto"/>
        <w:left w:val="none" w:sz="0" w:space="0" w:color="auto"/>
        <w:bottom w:val="none" w:sz="0" w:space="0" w:color="auto"/>
        <w:right w:val="none" w:sz="0" w:space="0" w:color="auto"/>
      </w:divBdr>
    </w:div>
    <w:div w:id="816915201">
      <w:bodyDiv w:val="1"/>
      <w:marLeft w:val="0"/>
      <w:marRight w:val="0"/>
      <w:marTop w:val="0"/>
      <w:marBottom w:val="0"/>
      <w:divBdr>
        <w:top w:val="none" w:sz="0" w:space="0" w:color="auto"/>
        <w:left w:val="none" w:sz="0" w:space="0" w:color="auto"/>
        <w:bottom w:val="none" w:sz="0" w:space="0" w:color="auto"/>
        <w:right w:val="none" w:sz="0" w:space="0" w:color="auto"/>
      </w:divBdr>
    </w:div>
    <w:div w:id="836576636">
      <w:bodyDiv w:val="1"/>
      <w:marLeft w:val="0"/>
      <w:marRight w:val="0"/>
      <w:marTop w:val="0"/>
      <w:marBottom w:val="0"/>
      <w:divBdr>
        <w:top w:val="none" w:sz="0" w:space="0" w:color="auto"/>
        <w:left w:val="none" w:sz="0" w:space="0" w:color="auto"/>
        <w:bottom w:val="none" w:sz="0" w:space="0" w:color="auto"/>
        <w:right w:val="none" w:sz="0" w:space="0" w:color="auto"/>
      </w:divBdr>
    </w:div>
    <w:div w:id="903182011">
      <w:bodyDiv w:val="1"/>
      <w:marLeft w:val="0"/>
      <w:marRight w:val="0"/>
      <w:marTop w:val="0"/>
      <w:marBottom w:val="0"/>
      <w:divBdr>
        <w:top w:val="none" w:sz="0" w:space="0" w:color="auto"/>
        <w:left w:val="none" w:sz="0" w:space="0" w:color="auto"/>
        <w:bottom w:val="none" w:sz="0" w:space="0" w:color="auto"/>
        <w:right w:val="none" w:sz="0" w:space="0" w:color="auto"/>
      </w:divBdr>
    </w:div>
    <w:div w:id="945188863">
      <w:bodyDiv w:val="1"/>
      <w:marLeft w:val="0"/>
      <w:marRight w:val="0"/>
      <w:marTop w:val="0"/>
      <w:marBottom w:val="0"/>
      <w:divBdr>
        <w:top w:val="none" w:sz="0" w:space="0" w:color="auto"/>
        <w:left w:val="none" w:sz="0" w:space="0" w:color="auto"/>
        <w:bottom w:val="none" w:sz="0" w:space="0" w:color="auto"/>
        <w:right w:val="none" w:sz="0" w:space="0" w:color="auto"/>
      </w:divBdr>
    </w:div>
    <w:div w:id="1060711139">
      <w:bodyDiv w:val="1"/>
      <w:marLeft w:val="0"/>
      <w:marRight w:val="0"/>
      <w:marTop w:val="0"/>
      <w:marBottom w:val="0"/>
      <w:divBdr>
        <w:top w:val="none" w:sz="0" w:space="0" w:color="auto"/>
        <w:left w:val="none" w:sz="0" w:space="0" w:color="auto"/>
        <w:bottom w:val="none" w:sz="0" w:space="0" w:color="auto"/>
        <w:right w:val="none" w:sz="0" w:space="0" w:color="auto"/>
      </w:divBdr>
    </w:div>
    <w:div w:id="1088690988">
      <w:bodyDiv w:val="1"/>
      <w:marLeft w:val="0"/>
      <w:marRight w:val="0"/>
      <w:marTop w:val="0"/>
      <w:marBottom w:val="0"/>
      <w:divBdr>
        <w:top w:val="none" w:sz="0" w:space="0" w:color="auto"/>
        <w:left w:val="none" w:sz="0" w:space="0" w:color="auto"/>
        <w:bottom w:val="none" w:sz="0" w:space="0" w:color="auto"/>
        <w:right w:val="none" w:sz="0" w:space="0" w:color="auto"/>
      </w:divBdr>
    </w:div>
    <w:div w:id="1107043457">
      <w:bodyDiv w:val="1"/>
      <w:marLeft w:val="0"/>
      <w:marRight w:val="0"/>
      <w:marTop w:val="0"/>
      <w:marBottom w:val="0"/>
      <w:divBdr>
        <w:top w:val="none" w:sz="0" w:space="0" w:color="auto"/>
        <w:left w:val="none" w:sz="0" w:space="0" w:color="auto"/>
        <w:bottom w:val="none" w:sz="0" w:space="0" w:color="auto"/>
        <w:right w:val="none" w:sz="0" w:space="0" w:color="auto"/>
      </w:divBdr>
    </w:div>
    <w:div w:id="1109855609">
      <w:bodyDiv w:val="1"/>
      <w:marLeft w:val="0"/>
      <w:marRight w:val="0"/>
      <w:marTop w:val="0"/>
      <w:marBottom w:val="0"/>
      <w:divBdr>
        <w:top w:val="none" w:sz="0" w:space="0" w:color="auto"/>
        <w:left w:val="none" w:sz="0" w:space="0" w:color="auto"/>
        <w:bottom w:val="none" w:sz="0" w:space="0" w:color="auto"/>
        <w:right w:val="none" w:sz="0" w:space="0" w:color="auto"/>
      </w:divBdr>
    </w:div>
    <w:div w:id="1145439252">
      <w:bodyDiv w:val="1"/>
      <w:marLeft w:val="0"/>
      <w:marRight w:val="0"/>
      <w:marTop w:val="0"/>
      <w:marBottom w:val="0"/>
      <w:divBdr>
        <w:top w:val="none" w:sz="0" w:space="0" w:color="auto"/>
        <w:left w:val="none" w:sz="0" w:space="0" w:color="auto"/>
        <w:bottom w:val="none" w:sz="0" w:space="0" w:color="auto"/>
        <w:right w:val="none" w:sz="0" w:space="0" w:color="auto"/>
      </w:divBdr>
    </w:div>
    <w:div w:id="1163935077">
      <w:bodyDiv w:val="1"/>
      <w:marLeft w:val="0"/>
      <w:marRight w:val="0"/>
      <w:marTop w:val="0"/>
      <w:marBottom w:val="0"/>
      <w:divBdr>
        <w:top w:val="none" w:sz="0" w:space="0" w:color="auto"/>
        <w:left w:val="none" w:sz="0" w:space="0" w:color="auto"/>
        <w:bottom w:val="none" w:sz="0" w:space="0" w:color="auto"/>
        <w:right w:val="none" w:sz="0" w:space="0" w:color="auto"/>
      </w:divBdr>
    </w:div>
    <w:div w:id="1164473068">
      <w:bodyDiv w:val="1"/>
      <w:marLeft w:val="0"/>
      <w:marRight w:val="0"/>
      <w:marTop w:val="0"/>
      <w:marBottom w:val="0"/>
      <w:divBdr>
        <w:top w:val="none" w:sz="0" w:space="0" w:color="auto"/>
        <w:left w:val="none" w:sz="0" w:space="0" w:color="auto"/>
        <w:bottom w:val="none" w:sz="0" w:space="0" w:color="auto"/>
        <w:right w:val="none" w:sz="0" w:space="0" w:color="auto"/>
      </w:divBdr>
    </w:div>
    <w:div w:id="1185438566">
      <w:bodyDiv w:val="1"/>
      <w:marLeft w:val="0"/>
      <w:marRight w:val="0"/>
      <w:marTop w:val="0"/>
      <w:marBottom w:val="0"/>
      <w:divBdr>
        <w:top w:val="none" w:sz="0" w:space="0" w:color="auto"/>
        <w:left w:val="none" w:sz="0" w:space="0" w:color="auto"/>
        <w:bottom w:val="none" w:sz="0" w:space="0" w:color="auto"/>
        <w:right w:val="none" w:sz="0" w:space="0" w:color="auto"/>
      </w:divBdr>
    </w:div>
    <w:div w:id="1196236680">
      <w:bodyDiv w:val="1"/>
      <w:marLeft w:val="0"/>
      <w:marRight w:val="0"/>
      <w:marTop w:val="0"/>
      <w:marBottom w:val="0"/>
      <w:divBdr>
        <w:top w:val="none" w:sz="0" w:space="0" w:color="auto"/>
        <w:left w:val="none" w:sz="0" w:space="0" w:color="auto"/>
        <w:bottom w:val="none" w:sz="0" w:space="0" w:color="auto"/>
        <w:right w:val="none" w:sz="0" w:space="0" w:color="auto"/>
      </w:divBdr>
    </w:div>
    <w:div w:id="1270697450">
      <w:bodyDiv w:val="1"/>
      <w:marLeft w:val="0"/>
      <w:marRight w:val="0"/>
      <w:marTop w:val="0"/>
      <w:marBottom w:val="0"/>
      <w:divBdr>
        <w:top w:val="none" w:sz="0" w:space="0" w:color="auto"/>
        <w:left w:val="none" w:sz="0" w:space="0" w:color="auto"/>
        <w:bottom w:val="none" w:sz="0" w:space="0" w:color="auto"/>
        <w:right w:val="none" w:sz="0" w:space="0" w:color="auto"/>
      </w:divBdr>
    </w:div>
    <w:div w:id="1282882575">
      <w:bodyDiv w:val="1"/>
      <w:marLeft w:val="0"/>
      <w:marRight w:val="0"/>
      <w:marTop w:val="0"/>
      <w:marBottom w:val="0"/>
      <w:divBdr>
        <w:top w:val="none" w:sz="0" w:space="0" w:color="auto"/>
        <w:left w:val="none" w:sz="0" w:space="0" w:color="auto"/>
        <w:bottom w:val="none" w:sz="0" w:space="0" w:color="auto"/>
        <w:right w:val="none" w:sz="0" w:space="0" w:color="auto"/>
      </w:divBdr>
    </w:div>
    <w:div w:id="1296060464">
      <w:bodyDiv w:val="1"/>
      <w:marLeft w:val="0"/>
      <w:marRight w:val="0"/>
      <w:marTop w:val="0"/>
      <w:marBottom w:val="0"/>
      <w:divBdr>
        <w:top w:val="none" w:sz="0" w:space="0" w:color="auto"/>
        <w:left w:val="none" w:sz="0" w:space="0" w:color="auto"/>
        <w:bottom w:val="none" w:sz="0" w:space="0" w:color="auto"/>
        <w:right w:val="none" w:sz="0" w:space="0" w:color="auto"/>
      </w:divBdr>
    </w:div>
    <w:div w:id="1405566864">
      <w:bodyDiv w:val="1"/>
      <w:marLeft w:val="0"/>
      <w:marRight w:val="0"/>
      <w:marTop w:val="0"/>
      <w:marBottom w:val="0"/>
      <w:divBdr>
        <w:top w:val="none" w:sz="0" w:space="0" w:color="auto"/>
        <w:left w:val="none" w:sz="0" w:space="0" w:color="auto"/>
        <w:bottom w:val="none" w:sz="0" w:space="0" w:color="auto"/>
        <w:right w:val="none" w:sz="0" w:space="0" w:color="auto"/>
      </w:divBdr>
    </w:div>
    <w:div w:id="1426461791">
      <w:bodyDiv w:val="1"/>
      <w:marLeft w:val="0"/>
      <w:marRight w:val="0"/>
      <w:marTop w:val="0"/>
      <w:marBottom w:val="0"/>
      <w:divBdr>
        <w:top w:val="none" w:sz="0" w:space="0" w:color="auto"/>
        <w:left w:val="none" w:sz="0" w:space="0" w:color="auto"/>
        <w:bottom w:val="none" w:sz="0" w:space="0" w:color="auto"/>
        <w:right w:val="none" w:sz="0" w:space="0" w:color="auto"/>
      </w:divBdr>
    </w:div>
    <w:div w:id="1455444126">
      <w:bodyDiv w:val="1"/>
      <w:marLeft w:val="0"/>
      <w:marRight w:val="0"/>
      <w:marTop w:val="0"/>
      <w:marBottom w:val="0"/>
      <w:divBdr>
        <w:top w:val="none" w:sz="0" w:space="0" w:color="auto"/>
        <w:left w:val="none" w:sz="0" w:space="0" w:color="auto"/>
        <w:bottom w:val="none" w:sz="0" w:space="0" w:color="auto"/>
        <w:right w:val="none" w:sz="0" w:space="0" w:color="auto"/>
      </w:divBdr>
    </w:div>
    <w:div w:id="1543784649">
      <w:bodyDiv w:val="1"/>
      <w:marLeft w:val="0"/>
      <w:marRight w:val="0"/>
      <w:marTop w:val="0"/>
      <w:marBottom w:val="0"/>
      <w:divBdr>
        <w:top w:val="none" w:sz="0" w:space="0" w:color="auto"/>
        <w:left w:val="none" w:sz="0" w:space="0" w:color="auto"/>
        <w:bottom w:val="none" w:sz="0" w:space="0" w:color="auto"/>
        <w:right w:val="none" w:sz="0" w:space="0" w:color="auto"/>
      </w:divBdr>
    </w:div>
    <w:div w:id="1560557917">
      <w:bodyDiv w:val="1"/>
      <w:marLeft w:val="0"/>
      <w:marRight w:val="0"/>
      <w:marTop w:val="0"/>
      <w:marBottom w:val="0"/>
      <w:divBdr>
        <w:top w:val="none" w:sz="0" w:space="0" w:color="auto"/>
        <w:left w:val="none" w:sz="0" w:space="0" w:color="auto"/>
        <w:bottom w:val="none" w:sz="0" w:space="0" w:color="auto"/>
        <w:right w:val="none" w:sz="0" w:space="0" w:color="auto"/>
      </w:divBdr>
    </w:div>
    <w:div w:id="1585143666">
      <w:bodyDiv w:val="1"/>
      <w:marLeft w:val="0"/>
      <w:marRight w:val="0"/>
      <w:marTop w:val="0"/>
      <w:marBottom w:val="0"/>
      <w:divBdr>
        <w:top w:val="none" w:sz="0" w:space="0" w:color="auto"/>
        <w:left w:val="none" w:sz="0" w:space="0" w:color="auto"/>
        <w:bottom w:val="none" w:sz="0" w:space="0" w:color="auto"/>
        <w:right w:val="none" w:sz="0" w:space="0" w:color="auto"/>
      </w:divBdr>
    </w:div>
    <w:div w:id="1675106699">
      <w:bodyDiv w:val="1"/>
      <w:marLeft w:val="0"/>
      <w:marRight w:val="0"/>
      <w:marTop w:val="0"/>
      <w:marBottom w:val="0"/>
      <w:divBdr>
        <w:top w:val="none" w:sz="0" w:space="0" w:color="auto"/>
        <w:left w:val="none" w:sz="0" w:space="0" w:color="auto"/>
        <w:bottom w:val="none" w:sz="0" w:space="0" w:color="auto"/>
        <w:right w:val="none" w:sz="0" w:space="0" w:color="auto"/>
      </w:divBdr>
    </w:div>
    <w:div w:id="1899903381">
      <w:bodyDiv w:val="1"/>
      <w:marLeft w:val="0"/>
      <w:marRight w:val="0"/>
      <w:marTop w:val="0"/>
      <w:marBottom w:val="0"/>
      <w:divBdr>
        <w:top w:val="none" w:sz="0" w:space="0" w:color="auto"/>
        <w:left w:val="none" w:sz="0" w:space="0" w:color="auto"/>
        <w:bottom w:val="none" w:sz="0" w:space="0" w:color="auto"/>
        <w:right w:val="none" w:sz="0" w:space="0" w:color="auto"/>
      </w:divBdr>
    </w:div>
    <w:div w:id="1923680858">
      <w:bodyDiv w:val="1"/>
      <w:marLeft w:val="0"/>
      <w:marRight w:val="0"/>
      <w:marTop w:val="0"/>
      <w:marBottom w:val="0"/>
      <w:divBdr>
        <w:top w:val="none" w:sz="0" w:space="0" w:color="auto"/>
        <w:left w:val="none" w:sz="0" w:space="0" w:color="auto"/>
        <w:bottom w:val="none" w:sz="0" w:space="0" w:color="auto"/>
        <w:right w:val="none" w:sz="0" w:space="0" w:color="auto"/>
      </w:divBdr>
    </w:div>
    <w:div w:id="1962613930">
      <w:bodyDiv w:val="1"/>
      <w:marLeft w:val="0"/>
      <w:marRight w:val="0"/>
      <w:marTop w:val="0"/>
      <w:marBottom w:val="0"/>
      <w:divBdr>
        <w:top w:val="none" w:sz="0" w:space="0" w:color="auto"/>
        <w:left w:val="none" w:sz="0" w:space="0" w:color="auto"/>
        <w:bottom w:val="none" w:sz="0" w:space="0" w:color="auto"/>
        <w:right w:val="none" w:sz="0" w:space="0" w:color="auto"/>
      </w:divBdr>
    </w:div>
    <w:div w:id="1969044464">
      <w:bodyDiv w:val="1"/>
      <w:marLeft w:val="0"/>
      <w:marRight w:val="0"/>
      <w:marTop w:val="0"/>
      <w:marBottom w:val="0"/>
      <w:divBdr>
        <w:top w:val="none" w:sz="0" w:space="0" w:color="auto"/>
        <w:left w:val="none" w:sz="0" w:space="0" w:color="auto"/>
        <w:bottom w:val="none" w:sz="0" w:space="0" w:color="auto"/>
        <w:right w:val="none" w:sz="0" w:space="0" w:color="auto"/>
      </w:divBdr>
    </w:div>
    <w:div w:id="1984235157">
      <w:bodyDiv w:val="1"/>
      <w:marLeft w:val="0"/>
      <w:marRight w:val="0"/>
      <w:marTop w:val="0"/>
      <w:marBottom w:val="0"/>
      <w:divBdr>
        <w:top w:val="none" w:sz="0" w:space="0" w:color="auto"/>
        <w:left w:val="none" w:sz="0" w:space="0" w:color="auto"/>
        <w:bottom w:val="none" w:sz="0" w:space="0" w:color="auto"/>
        <w:right w:val="none" w:sz="0" w:space="0" w:color="auto"/>
      </w:divBdr>
    </w:div>
    <w:div w:id="21301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world.wolfram.com/Eigenvalu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6BB6-8EB6-41EB-9532-41D33B81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7453</Words>
  <Characters>42487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Al-Jaishi</dc:creator>
  <cp:lastModifiedBy>Ahmed Al-Jaishi</cp:lastModifiedBy>
  <cp:revision>9</cp:revision>
  <dcterms:created xsi:type="dcterms:W3CDTF">2021-01-18T16:33:00Z</dcterms:created>
  <dcterms:modified xsi:type="dcterms:W3CDTF">2021-02-18T17:33:00Z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53a1d75d-753e-3499-99db-5867a24f4106</vt:lpwstr>
  </property>
  <property fmtid="{D5CDD505-2E9C-101B-9397-08002B2CF9AE}" pid="24" name="Mendeley Citation Style_1">
    <vt:lpwstr>http://www.zotero.org/styles/jama</vt:lpwstr>
  </property>
</Properties>
</file>