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380277" w14:textId="77777777" w:rsidR="00C8239B" w:rsidRPr="00D204EA" w:rsidRDefault="00C8239B" w:rsidP="00C8239B">
      <w:pPr>
        <w:tabs>
          <w:tab w:val="left" w:pos="777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8F3CBD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622150D" wp14:editId="148E9068">
            <wp:extent cx="9072245" cy="5102860"/>
            <wp:effectExtent l="0" t="0" r="0" b="2540"/>
            <wp:docPr id="1" name="Immagine 1" descr="C:\Users\Utente\Desktop\Meta-analisi\Tab e fig riviste e finite\S1\Figura_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Meta-analisi\Tab e fig riviste e finite\S1\Figura_S1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36F5D" w14:textId="77777777" w:rsidR="00C8239B" w:rsidRPr="00434CD7" w:rsidRDefault="00C8239B" w:rsidP="00C8239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34CD7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S1. </w:t>
      </w:r>
      <w:r w:rsidRPr="00434CD7">
        <w:rPr>
          <w:rFonts w:ascii="Times New Roman" w:hAnsi="Times New Roman" w:cs="Times New Roman"/>
          <w:sz w:val="24"/>
          <w:szCs w:val="24"/>
          <w:lang w:val="en-GB"/>
        </w:rPr>
        <w:t>Flow-chart of study selection.</w:t>
      </w:r>
    </w:p>
    <w:p w14:paraId="68941E58" w14:textId="77777777" w:rsidR="00C8239B" w:rsidRDefault="00C8239B" w:rsidP="00C823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55D14D3" w14:textId="77777777" w:rsidR="00C8239B" w:rsidRDefault="00C8239B" w:rsidP="00C823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EF4A9FC" w14:textId="77777777" w:rsidR="00C8239B" w:rsidRDefault="00C8239B" w:rsidP="00C8239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3CBD">
        <w:rPr>
          <w:rFonts w:ascii="Times New Roman" w:hAnsi="Times New Roman" w:cs="Times New Roman"/>
          <w:noProof/>
          <w:lang w:eastAsia="it-IT"/>
        </w:rPr>
        <w:lastRenderedPageBreak/>
        <w:drawing>
          <wp:inline distT="0" distB="0" distL="0" distR="0" wp14:anchorId="3C46A2D9" wp14:editId="7CE23A17">
            <wp:extent cx="9072245" cy="5102860"/>
            <wp:effectExtent l="0" t="0" r="0" b="2540"/>
            <wp:docPr id="2" name="Immagine 2" descr="C:\Users\Utente\Desktop\Meta-analisi\Tab e fig riviste e finite\Figura_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Meta-analisi\Tab e fig riviste e finite\Figura_S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9FF63" w14:textId="77777777" w:rsidR="00C8239B" w:rsidRPr="00434CD7" w:rsidRDefault="00C8239B" w:rsidP="00C8239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34CD7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S2. </w:t>
      </w:r>
      <w:r w:rsidRPr="00434CD7">
        <w:rPr>
          <w:rFonts w:ascii="Times New Roman" w:hAnsi="Times New Roman" w:cs="Times New Roman"/>
          <w:sz w:val="24"/>
          <w:szCs w:val="24"/>
          <w:lang w:val="en-GB"/>
        </w:rPr>
        <w:t>Meta-analysis of SGLT2i trials on CV secondary outcomes stratified by the presence of established ASCVD or multiple CV risk factors. (A) Non-fatal MI; (B) Non-fatal stroke; (C) CV death; D) All cause death.</w:t>
      </w:r>
    </w:p>
    <w:p w14:paraId="153766D0" w14:textId="77777777" w:rsidR="00C8239B" w:rsidRPr="00434CD7" w:rsidRDefault="00C8239B" w:rsidP="00C8239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96FF822" w14:textId="77777777" w:rsidR="00C8239B" w:rsidRPr="00434CD7" w:rsidRDefault="00C8239B" w:rsidP="00C8239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34CD7">
        <w:rPr>
          <w:rFonts w:ascii="Times New Roman" w:hAnsi="Times New Roman" w:cs="Times New Roman"/>
          <w:sz w:val="24"/>
          <w:szCs w:val="24"/>
          <w:lang w:val="en-GB"/>
        </w:rPr>
        <w:lastRenderedPageBreak/>
        <w:t>CV: cardiovascular; MI: myocardial infarction; ASCVD: atherosclerotic CV disease; MRF: multiple risk factors.</w:t>
      </w:r>
    </w:p>
    <w:p w14:paraId="278ED72B" w14:textId="77777777" w:rsidR="00C8239B" w:rsidRDefault="00C8239B" w:rsidP="00C8239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3CBD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0DDB8DB4" wp14:editId="3AD7E3EB">
            <wp:extent cx="9072245" cy="5102860"/>
            <wp:effectExtent l="0" t="0" r="0" b="2540"/>
            <wp:docPr id="3" name="Immagine 3" descr="C:\Users\Utente\Desktop\Meta-analisi\Tab e fig riviste e finite\Figura_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Meta-analisi\Tab e fig riviste e finite\Figura_S3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1438C" w14:textId="77777777" w:rsidR="00C8239B" w:rsidRPr="00434CD7" w:rsidRDefault="00C8239B" w:rsidP="00C8239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34CD7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S3. </w:t>
      </w:r>
      <w:r w:rsidRPr="00434CD7">
        <w:rPr>
          <w:rFonts w:ascii="Times New Roman" w:hAnsi="Times New Roman" w:cs="Times New Roman"/>
          <w:sz w:val="24"/>
          <w:szCs w:val="24"/>
          <w:lang w:val="en-GB"/>
        </w:rPr>
        <w:t>Meta-analysis of SGLT2i trials on CV secondary outcomes stratified by the presence (HF+) or not (HF-) of HF at baseline. (A) CV death; (B) All-cause death.</w:t>
      </w:r>
    </w:p>
    <w:p w14:paraId="35E90ACE" w14:textId="77777777" w:rsidR="00C8239B" w:rsidRPr="00434CD7" w:rsidRDefault="00C8239B" w:rsidP="00C8239B">
      <w:pPr>
        <w:rPr>
          <w:rFonts w:ascii="Times" w:hAnsi="Times"/>
          <w:lang w:val="en-GB"/>
        </w:rPr>
      </w:pPr>
    </w:p>
    <w:p w14:paraId="48505C79" w14:textId="77777777" w:rsidR="00C8239B" w:rsidRPr="00434CD7" w:rsidRDefault="00C8239B" w:rsidP="00C8239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34CD7">
        <w:rPr>
          <w:rFonts w:ascii="Times New Roman" w:hAnsi="Times New Roman" w:cs="Times New Roman"/>
          <w:sz w:val="24"/>
          <w:szCs w:val="24"/>
          <w:lang w:val="en-GB"/>
        </w:rPr>
        <w:t>CV: cardiovascular; HF: heart failure.</w:t>
      </w:r>
    </w:p>
    <w:p w14:paraId="4DF86D6A" w14:textId="77777777" w:rsidR="00C8239B" w:rsidRPr="00434CD7" w:rsidRDefault="00C8239B" w:rsidP="00C8239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E8A6515" w14:textId="77777777" w:rsidR="00C8239B" w:rsidRDefault="00C8239B" w:rsidP="00C823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E54ADD9" w14:textId="77777777" w:rsidR="00C8239B" w:rsidRDefault="00C8239B" w:rsidP="00C823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19E21CC" w14:textId="77777777" w:rsidR="00C8239B" w:rsidRDefault="00C8239B" w:rsidP="00C823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A8338EC" w14:textId="77777777" w:rsidR="00C8239B" w:rsidRDefault="00C8239B" w:rsidP="00C823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72B76DA" w14:textId="77777777" w:rsidR="00C8239B" w:rsidRDefault="00C8239B" w:rsidP="00C823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97B4241" w14:textId="77777777" w:rsidR="00C8239B" w:rsidRDefault="00C8239B" w:rsidP="00C823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8A98A85" w14:textId="77777777" w:rsidR="00C8239B" w:rsidRDefault="00C8239B" w:rsidP="00C823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B33FCC7" w14:textId="77777777" w:rsidR="00C8239B" w:rsidRDefault="00C8239B" w:rsidP="00C823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475221B" w14:textId="77777777" w:rsidR="00C8239B" w:rsidRDefault="00C8239B" w:rsidP="00C823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CAA280C" w14:textId="77777777" w:rsidR="00C8239B" w:rsidRDefault="00C8239B" w:rsidP="00C823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6CF1DB6" w14:textId="77777777" w:rsidR="00C8239B" w:rsidRDefault="00C8239B" w:rsidP="00C823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2B3C8A8" w14:textId="77777777" w:rsidR="00C8239B" w:rsidRDefault="00C8239B" w:rsidP="00C823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6257A1F" w14:textId="77777777" w:rsidR="00C8239B" w:rsidRDefault="00C8239B" w:rsidP="00C823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6CACDBC" w14:textId="77777777" w:rsidR="00C8239B" w:rsidRDefault="00C8239B" w:rsidP="00C823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D4360F0" w14:textId="77777777" w:rsidR="00C8239B" w:rsidRDefault="00C8239B" w:rsidP="00C823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CEAC782" w14:textId="77777777" w:rsidR="00C8239B" w:rsidRDefault="00C8239B" w:rsidP="00C823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5F4846B" w14:textId="77777777" w:rsidR="00C8239B" w:rsidRDefault="00C8239B" w:rsidP="00C8239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51AE7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074F8AB0" wp14:editId="11882D06">
            <wp:extent cx="9072245" cy="5103138"/>
            <wp:effectExtent l="0" t="0" r="0" b="2540"/>
            <wp:docPr id="7" name="Immagine 7" descr="C:\Users\Utente\Desktop\Meta-analisi\Tab e fig riviste e finite\Figure_S5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Meta-analisi\Tab e fig riviste e finite\Figure_S5 (1)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0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8CD91" w14:textId="77777777" w:rsidR="00C8239B" w:rsidRDefault="00C8239B" w:rsidP="00C823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B432592" w14:textId="77777777" w:rsidR="00C8239B" w:rsidRDefault="00C8239B" w:rsidP="00C8239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51AE7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303403AA" wp14:editId="567D6B58">
            <wp:extent cx="9072245" cy="5103138"/>
            <wp:effectExtent l="0" t="0" r="0" b="2540"/>
            <wp:docPr id="8" name="Immagine 8" descr="C:\Users\Utente\Desktop\Meta-analisi\Tab e fig riviste e finite\Figure_S5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Meta-analisi\Tab e fig riviste e finite\Figure_S5(2)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0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5091C" w14:textId="77777777" w:rsidR="00C8239B" w:rsidRPr="00434CD7" w:rsidRDefault="00C8239B" w:rsidP="00C8239B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434CD7">
        <w:rPr>
          <w:rFonts w:ascii="Times New Roman" w:hAnsi="Times New Roman" w:cs="Times New Roman"/>
          <w:b/>
          <w:sz w:val="24"/>
          <w:szCs w:val="24"/>
          <w:lang w:val="en-GB"/>
        </w:rPr>
        <w:t>Figure S4.</w:t>
      </w:r>
      <w:r w:rsidRPr="00434CD7">
        <w:rPr>
          <w:rFonts w:ascii="Times New Roman" w:hAnsi="Times New Roman" w:cs="Times New Roman"/>
          <w:sz w:val="24"/>
          <w:szCs w:val="24"/>
          <w:lang w:val="en-GB"/>
        </w:rPr>
        <w:t xml:space="preserve"> Safety analysis. Effects of SGLT2i on (A) </w:t>
      </w:r>
      <w:r w:rsidRPr="00434CD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amputation, (B) bone fractures, (C) pancreatitis, (D) severe </w:t>
      </w:r>
      <w:proofErr w:type="spellStart"/>
      <w:r w:rsidRPr="00434CD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hypoglycemia</w:t>
      </w:r>
      <w:proofErr w:type="spellEnd"/>
      <w:r w:rsidRPr="00434CD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(E) urinary tract infections, (F) volume depletion, (G) diabetic ketoacidosis, (H) genital tract infections.</w:t>
      </w:r>
    </w:p>
    <w:p w14:paraId="0E99B016" w14:textId="77777777" w:rsidR="006E4229" w:rsidRDefault="006E4229" w:rsidP="006E4229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6E4229" w:rsidSect="0043758C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39B"/>
    <w:rsid w:val="00434CD7"/>
    <w:rsid w:val="005721A8"/>
    <w:rsid w:val="006E4229"/>
    <w:rsid w:val="009D39B3"/>
    <w:rsid w:val="00B0589D"/>
    <w:rsid w:val="00C82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756E9"/>
  <w15:chartTrackingRefBased/>
  <w15:docId w15:val="{1B8A44AD-9815-4882-8ACC-53FF713EA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8239B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Sfondochiaro">
    <w:name w:val="Light Shading"/>
    <w:basedOn w:val="Tabellanormale"/>
    <w:uiPriority w:val="60"/>
    <w:rsid w:val="006E422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eWeb">
    <w:name w:val="Normal (Web)"/>
    <w:basedOn w:val="Normale"/>
    <w:uiPriority w:val="99"/>
    <w:unhideWhenUsed/>
    <w:rsid w:val="006E4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126</Words>
  <Characters>720</Characters>
  <Application>Microsoft Office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Poccia</dc:creator>
  <cp:keywords/>
  <dc:description/>
  <cp:lastModifiedBy>Alessandra</cp:lastModifiedBy>
  <cp:revision>5</cp:revision>
  <dcterms:created xsi:type="dcterms:W3CDTF">2020-11-02T10:33:00Z</dcterms:created>
  <dcterms:modified xsi:type="dcterms:W3CDTF">2021-02-24T14:35:00Z</dcterms:modified>
</cp:coreProperties>
</file>