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C7E" w:rsidRPr="000A4253" w:rsidRDefault="00374C7E" w:rsidP="00374C7E">
      <w:pPr>
        <w:rPr>
          <w:rFonts w:ascii="Times New Roman" w:hAnsi="Times New Roman" w:cs="Times New Roman"/>
          <w:b/>
          <w:bCs/>
          <w:sz w:val="24"/>
        </w:rPr>
      </w:pPr>
      <w:r w:rsidRPr="000A4253">
        <w:rPr>
          <w:rFonts w:ascii="Times New Roman" w:hAnsi="Times New Roman" w:hint="eastAsia"/>
          <w:b/>
          <w:bCs/>
          <w:sz w:val="24"/>
        </w:rPr>
        <w:t>T</w:t>
      </w:r>
      <w:r w:rsidRPr="000A4253">
        <w:rPr>
          <w:rFonts w:ascii="Times New Roman" w:hAnsi="Times New Roman"/>
          <w:b/>
          <w:bCs/>
          <w:sz w:val="24"/>
        </w:rPr>
        <w:t xml:space="preserve">able E1. </w:t>
      </w:r>
      <w:bookmarkStart w:id="0" w:name="OLE_LINK133"/>
      <w:bookmarkStart w:id="1" w:name="OLE_LINK134"/>
      <w:r w:rsidRPr="000A4253">
        <w:rPr>
          <w:rFonts w:ascii="Times New Roman" w:hAnsi="Times New Roman"/>
          <w:b/>
          <w:bCs/>
          <w:sz w:val="24"/>
        </w:rPr>
        <w:t xml:space="preserve">Characteristics at </w:t>
      </w:r>
      <w:r w:rsidRPr="000A4253">
        <w:rPr>
          <w:rFonts w:ascii="Times New Roman" w:hAnsi="Times New Roman" w:hint="eastAsia"/>
          <w:b/>
          <w:bCs/>
          <w:sz w:val="24"/>
        </w:rPr>
        <w:t>b</w:t>
      </w:r>
      <w:r w:rsidRPr="000A4253">
        <w:rPr>
          <w:rFonts w:ascii="Times New Roman" w:hAnsi="Times New Roman"/>
          <w:b/>
          <w:bCs/>
          <w:sz w:val="24"/>
        </w:rPr>
        <w:t xml:space="preserve">aseline and </w:t>
      </w:r>
      <w:r w:rsidRPr="000A4253">
        <w:rPr>
          <w:rFonts w:ascii="Times New Roman" w:hAnsi="Times New Roman" w:hint="eastAsia"/>
          <w:b/>
          <w:bCs/>
          <w:sz w:val="24"/>
        </w:rPr>
        <w:t>laboratory</w:t>
      </w:r>
      <w:r w:rsidRPr="000A4253">
        <w:rPr>
          <w:rFonts w:ascii="Times New Roman" w:hAnsi="Times New Roman"/>
          <w:b/>
          <w:bCs/>
          <w:sz w:val="24"/>
        </w:rPr>
        <w:t xml:space="preserve"> </w:t>
      </w:r>
      <w:r w:rsidRPr="000A4253">
        <w:rPr>
          <w:rFonts w:ascii="Times New Roman" w:hAnsi="Times New Roman" w:hint="eastAsia"/>
          <w:b/>
          <w:bCs/>
          <w:sz w:val="24"/>
        </w:rPr>
        <w:t>tests</w:t>
      </w:r>
      <w:r w:rsidRPr="000A4253">
        <w:rPr>
          <w:rFonts w:ascii="Times New Roman" w:hAnsi="Times New Roman"/>
          <w:b/>
          <w:bCs/>
          <w:sz w:val="24"/>
        </w:rPr>
        <w:t xml:space="preserve"> </w:t>
      </w:r>
      <w:r w:rsidRPr="000A4253">
        <w:rPr>
          <w:rFonts w:ascii="Times New Roman" w:hAnsi="Times New Roman" w:hint="eastAsia"/>
          <w:b/>
          <w:bCs/>
          <w:sz w:val="24"/>
        </w:rPr>
        <w:t>on</w:t>
      </w:r>
      <w:r w:rsidRPr="000A4253">
        <w:rPr>
          <w:rFonts w:ascii="Times New Roman" w:hAnsi="Times New Roman"/>
          <w:b/>
          <w:bCs/>
          <w:sz w:val="24"/>
        </w:rPr>
        <w:t xml:space="preserve"> </w:t>
      </w:r>
      <w:r w:rsidRPr="000A4253">
        <w:rPr>
          <w:rFonts w:ascii="Times New Roman" w:hAnsi="Times New Roman" w:hint="eastAsia"/>
          <w:b/>
          <w:bCs/>
          <w:sz w:val="24"/>
        </w:rPr>
        <w:t>admission</w:t>
      </w:r>
      <w:r w:rsidRPr="000A4253">
        <w:rPr>
          <w:rFonts w:ascii="Times New Roman" w:hAnsi="Times New Roman"/>
          <w:b/>
          <w:bCs/>
          <w:sz w:val="24"/>
        </w:rPr>
        <w:t xml:space="preserve"> </w:t>
      </w:r>
      <w:r w:rsidRPr="000A4253">
        <w:rPr>
          <w:rFonts w:ascii="Times New Roman" w:hAnsi="Times New Roman" w:hint="eastAsia"/>
          <w:b/>
          <w:bCs/>
          <w:sz w:val="24"/>
        </w:rPr>
        <w:t>b</w:t>
      </w:r>
      <w:r w:rsidRPr="000A4253">
        <w:rPr>
          <w:rFonts w:ascii="Times New Roman" w:hAnsi="Times New Roman"/>
          <w:b/>
          <w:bCs/>
          <w:sz w:val="24"/>
        </w:rPr>
        <w:t xml:space="preserve">y </w:t>
      </w:r>
      <w:r w:rsidRPr="000A4253">
        <w:rPr>
          <w:rFonts w:ascii="Times New Roman" w:hAnsi="Times New Roman" w:hint="eastAsia"/>
          <w:b/>
          <w:bCs/>
          <w:sz w:val="24"/>
        </w:rPr>
        <w:t>temperature</w:t>
      </w:r>
      <w:r w:rsidRPr="000A4253">
        <w:rPr>
          <w:rFonts w:ascii="Times New Roman" w:hAnsi="Times New Roman"/>
          <w:b/>
          <w:bCs/>
          <w:sz w:val="24"/>
        </w:rPr>
        <w:t xml:space="preserve"> </w:t>
      </w:r>
      <w:r w:rsidRPr="000A4253">
        <w:rPr>
          <w:rFonts w:ascii="Times New Roman" w:hAnsi="Times New Roman" w:hint="eastAsia"/>
          <w:b/>
          <w:bCs/>
          <w:sz w:val="24"/>
        </w:rPr>
        <w:t>t</w:t>
      </w:r>
      <w:r w:rsidRPr="000A4253">
        <w:rPr>
          <w:rFonts w:ascii="Times New Roman" w:hAnsi="Times New Roman"/>
          <w:b/>
          <w:bCs/>
          <w:sz w:val="24"/>
        </w:rPr>
        <w:t xml:space="preserve">rajectory </w:t>
      </w:r>
      <w:r w:rsidRPr="000A4253">
        <w:rPr>
          <w:rFonts w:ascii="Times New Roman" w:hAnsi="Times New Roman" w:hint="eastAsia"/>
          <w:b/>
          <w:bCs/>
          <w:sz w:val="24"/>
        </w:rPr>
        <w:t>g</w:t>
      </w:r>
      <w:r w:rsidRPr="000A4253">
        <w:rPr>
          <w:rFonts w:ascii="Times New Roman" w:hAnsi="Times New Roman"/>
          <w:b/>
          <w:bCs/>
          <w:sz w:val="24"/>
        </w:rPr>
        <w:t>roups</w:t>
      </w:r>
      <w:bookmarkEnd w:id="0"/>
      <w:bookmarkEnd w:id="1"/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2978"/>
        <w:gridCol w:w="1700"/>
        <w:gridCol w:w="1779"/>
        <w:gridCol w:w="1717"/>
      </w:tblGrid>
      <w:tr w:rsidR="00374C7E" w:rsidRPr="00BA0992" w:rsidTr="00D6260E">
        <w:trPr>
          <w:trHeight w:val="57"/>
        </w:trPr>
        <w:tc>
          <w:tcPr>
            <w:tcW w:w="18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Variables</w:t>
            </w:r>
          </w:p>
        </w:tc>
        <w:tc>
          <w:tcPr>
            <w:tcW w:w="104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Group1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Group2</w:t>
            </w:r>
          </w:p>
        </w:tc>
        <w:tc>
          <w:tcPr>
            <w:tcW w:w="10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Group3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Baseline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Patients, n (%)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 (59.78)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 (23.91%)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 (16.30%)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Fatality, n (%)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 (25.45%)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 (54.55%)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 (93.33%)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Age, y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68.8±9.78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68.95±10.87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71.73±6.17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Male, n (%)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</w:t>
            </w: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49.09%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</w:t>
            </w: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63.64%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</w:t>
            </w: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73.33%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Female, n (%)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50.91%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</w:t>
            </w: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36.36%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26.67%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Temperature, ℃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36.63±0.58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37.04±0.82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37.51±0.85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Laboratory tests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A0992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 </w:t>
            </w:r>
            <w:r w:rsidRPr="00BA09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Complete Blood Cell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WBC</w:t>
            </w:r>
            <w:bookmarkStart w:id="2" w:name="OLE_LINK24"/>
            <w:bookmarkStart w:id="3" w:name="OLE_LINK29"/>
            <w:r w:rsidRPr="00BA0992">
              <w:rPr>
                <w:rFonts w:ascii="Times New Roman" w:eastAsia="Times New Roman" w:hAnsi="Times New Roman" w:cs="Times New Roman"/>
                <w:sz w:val="24"/>
              </w:rPr>
              <w:t>, *10^9/L</w:t>
            </w:r>
            <w:bookmarkEnd w:id="2"/>
            <w:bookmarkEnd w:id="3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10.09±5.85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11.97±10.03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13.79±7.88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eastAsia="Times New Roman" w:hAnsi="Times New Roman" w:cs="Times New Roman"/>
                <w:sz w:val="24"/>
              </w:rPr>
              <w:t>Neutrophil ratio, %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82.28±9.91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86.53±7.06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89.09±10.29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/>
                <w:color w:val="000000"/>
                <w:kern w:val="0"/>
                <w:sz w:val="24"/>
              </w:rPr>
              <w:t>Lymphocyte ratio, %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10.93±7.11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8.43±5.11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6.11±7.99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695F3F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TLC</w:t>
            </w:r>
            <w:r w:rsidR="00374C7E" w:rsidRPr="00BA0992">
              <w:rPr>
                <w:rFonts w:ascii="Times New Roman" w:hAnsi="Times New Roman"/>
                <w:color w:val="000000"/>
                <w:kern w:val="0"/>
                <w:sz w:val="24"/>
              </w:rPr>
              <w:t>, *10^9/L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0.88±0.44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0.7±0.46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0.57±0.39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RBC</w:t>
            </w:r>
            <w:bookmarkStart w:id="4" w:name="OLE_LINK107"/>
            <w:bookmarkStart w:id="5" w:name="OLE_LINK108"/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BA0992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*10^12/L</w:t>
            </w:r>
            <w:bookmarkEnd w:id="4"/>
            <w:bookmarkEnd w:id="5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3.87±0.71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3.81±0.77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3.57±1.05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/>
                <w:color w:val="000000"/>
                <w:kern w:val="0"/>
                <w:sz w:val="24"/>
              </w:rPr>
              <w:t>HGB, g/L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118.13±22.03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117.62±23.52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107.93±26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/>
                <w:color w:val="000000"/>
                <w:kern w:val="0"/>
                <w:sz w:val="24"/>
              </w:rPr>
              <w:t>PLT, *10^12/L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204.29±107.74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182.71±98.72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123.64±90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ind w:firstLineChars="100" w:firstLine="241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516E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Inflammatory Indicators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CRP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mg/L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59.26±68.86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79.04±63.1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96.61±32.85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FA6F1F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</w:t>
            </w:r>
            <w:r w:rsidRPr="00FA6F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Liver Function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ALT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IU/L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50.67±49.84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38.5±32.73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45.63±23.82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AST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IU/L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40.86±39.33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32.7±14.02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62.23±42.49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ALB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g/L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32.14±3.66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31.36±3.97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30.01±4.86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GLB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g/L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30.15±5.06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26.27±4.91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25.64±4.33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FA6F1F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A6F1F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TB</w:t>
            </w:r>
            <w:bookmarkStart w:id="6" w:name="OLE_LINK117"/>
            <w:bookmarkStart w:id="7" w:name="OLE_LINK118"/>
            <w:bookmarkStart w:id="8" w:name="OLE_LINK119"/>
            <w:r w:rsidRPr="00FA6F1F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IL, </w:t>
            </w:r>
            <w:proofErr w:type="spellStart"/>
            <w:r w:rsidRPr="00FA6F1F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μmol</w:t>
            </w:r>
            <w:bookmarkEnd w:id="6"/>
            <w:bookmarkEnd w:id="7"/>
            <w:bookmarkEnd w:id="8"/>
            <w:proofErr w:type="spellEnd"/>
            <w:r w:rsidRPr="00FA6F1F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10.03±5.08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17.8±13.01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14.99±8.16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ALP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IU/L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99.49±61.83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83.25±33.18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109.43±48.59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GGT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, </w:t>
            </w:r>
            <w:bookmarkStart w:id="9" w:name="OLE_LINK120"/>
            <w:bookmarkStart w:id="10" w:name="OLE_LINK121"/>
            <w:bookmarkStart w:id="11" w:name="OLE_LINK122"/>
            <w:r>
              <w:rPr>
                <w:rFonts w:ascii="Times New Roman" w:hAnsi="Times New Roman"/>
                <w:color w:val="000000"/>
                <w:kern w:val="0"/>
                <w:sz w:val="24"/>
              </w:rPr>
              <w:t>IU/L</w:t>
            </w:r>
            <w:bookmarkEnd w:id="9"/>
            <w:bookmarkEnd w:id="10"/>
            <w:bookmarkEnd w:id="11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76.34±83.97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48.84±28.99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64.93±49.8</w:t>
            </w:r>
          </w:p>
        </w:tc>
      </w:tr>
      <w:tr w:rsidR="00D6260E" w:rsidRPr="00524911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524911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524911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R</w:t>
            </w:r>
            <w:r w:rsidRPr="0052491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enal Function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524911" w:rsidRDefault="00374C7E" w:rsidP="009241D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524911" w:rsidRDefault="00374C7E" w:rsidP="009241D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524911" w:rsidRDefault="00374C7E" w:rsidP="009241D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GLU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mmol/L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7.51±3.08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8.27±4.43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9.33±4.34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UREA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mmol/L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8.96±7.62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7.15±3.91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12.54±11.12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CRE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mmol/L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102.21±160.71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84.33±87.81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135.02±151.3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UA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 mmol/L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259.89±165.28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219.7±106.79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285.07±207.88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524911" w:rsidRDefault="00374C7E" w:rsidP="009241D0">
            <w:pPr>
              <w:widowControl/>
              <w:ind w:firstLineChars="100" w:firstLine="24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524911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Cardiac</w:t>
            </w:r>
            <w:r w:rsidRPr="0052491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24911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Function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BNP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IU/L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194.91±326.77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254.41±302.16</w:t>
            </w: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121.24±118.74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bookmarkStart w:id="12" w:name="OLE_LINK125"/>
            <w:bookmarkStart w:id="13" w:name="OLE_LINK126"/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hs</w:t>
            </w:r>
            <w:r w:rsidRPr="0088429A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TNI</w:t>
            </w:r>
            <w:proofErr w:type="spellEnd"/>
            <w:r w:rsidRPr="0088429A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, ng/ml</w:t>
            </w:r>
            <w:bookmarkEnd w:id="12"/>
            <w:bookmarkEnd w:id="13"/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0.17±0.85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0.84±2.2</w:t>
            </w: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1.03±2.88</w:t>
            </w:r>
          </w:p>
        </w:tc>
      </w:tr>
      <w:tr w:rsidR="00D6260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C7E" w:rsidRPr="00B821C8" w:rsidRDefault="00374C7E" w:rsidP="009241D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B821C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821C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821C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Other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s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-dimer, mg/L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3.14±3.59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4.84±4.29</w:t>
            </w: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8.26±7.18</w:t>
            </w:r>
          </w:p>
        </w:tc>
      </w:tr>
      <w:tr w:rsidR="00374C7E" w:rsidRPr="00BA0992" w:rsidTr="00D6260E">
        <w:trPr>
          <w:trHeight w:val="57"/>
        </w:trPr>
        <w:tc>
          <w:tcPr>
            <w:tcW w:w="18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PCT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ng/ml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0.6±1.58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0.41±0.62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C7E" w:rsidRPr="00BA0992" w:rsidRDefault="00374C7E" w:rsidP="009241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BA099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2.02±5.16</w:t>
            </w:r>
          </w:p>
        </w:tc>
      </w:tr>
    </w:tbl>
    <w:p w:rsidR="00374C7E" w:rsidRPr="00D72F9C" w:rsidRDefault="00374C7E" w:rsidP="00374C7E">
      <w:pPr>
        <w:rPr>
          <w:rFonts w:ascii="Times New Roman" w:eastAsia="DengXian" w:hAnsi="Times New Roman" w:cs="Times New Roman"/>
          <w:sz w:val="24"/>
        </w:rPr>
      </w:pPr>
      <w:r w:rsidRPr="00D72F9C">
        <w:rPr>
          <w:rFonts w:ascii="Times New Roman" w:eastAsia="DengXian" w:hAnsi="Times New Roman" w:cs="Times New Roman"/>
          <w:sz w:val="24"/>
        </w:rPr>
        <w:t>Data presented as Mean ± SD or Median (Q1, Q3)</w:t>
      </w:r>
    </w:p>
    <w:p w:rsidR="00374C7E" w:rsidRPr="002A569D" w:rsidRDefault="00374C7E" w:rsidP="00374C7E">
      <w:pPr>
        <w:rPr>
          <w:rFonts w:ascii="Times New Roman" w:eastAsia="DengXi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>Abbreviation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 w:hint="eastAsia"/>
          <w:sz w:val="24"/>
        </w:rPr>
        <w:t>WBC</w:t>
      </w:r>
      <w:r>
        <w:rPr>
          <w:rFonts w:ascii="Times New Roman" w:hAnsi="Times New Roman"/>
          <w:sz w:val="24"/>
        </w:rPr>
        <w:t xml:space="preserve">, white blood cell; </w:t>
      </w:r>
      <w:r w:rsidR="005820C5">
        <w:rPr>
          <w:rFonts w:ascii="Times New Roman" w:hAnsi="Times New Roman" w:hint="eastAsia"/>
          <w:sz w:val="24"/>
        </w:rPr>
        <w:t>TLC</w:t>
      </w:r>
      <w:r>
        <w:rPr>
          <w:rFonts w:ascii="Times New Roman" w:hAnsi="Times New Roman"/>
          <w:sz w:val="24"/>
        </w:rPr>
        <w:t xml:space="preserve">, </w:t>
      </w:r>
      <w:r w:rsidR="005820C5">
        <w:rPr>
          <w:rFonts w:ascii="Times New Roman" w:hAnsi="Times New Roman" w:hint="eastAsia"/>
          <w:sz w:val="24"/>
        </w:rPr>
        <w:t>total</w:t>
      </w:r>
      <w:r w:rsidR="005820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lymphocyte</w:t>
      </w:r>
      <w:r w:rsidR="005820C5">
        <w:rPr>
          <w:rFonts w:ascii="Times New Roman" w:hAnsi="Times New Roman"/>
          <w:sz w:val="24"/>
        </w:rPr>
        <w:t xml:space="preserve"> </w:t>
      </w:r>
      <w:r w:rsidR="005820C5">
        <w:rPr>
          <w:rFonts w:ascii="Times New Roman" w:hAnsi="Times New Roman" w:hint="eastAsia"/>
          <w:sz w:val="24"/>
        </w:rPr>
        <w:t>count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 w:hint="eastAsia"/>
          <w:sz w:val="24"/>
        </w:rPr>
        <w:t>RBC,</w:t>
      </w:r>
      <w:r>
        <w:rPr>
          <w:rFonts w:ascii="Times New Roman" w:hAnsi="Times New Roman"/>
          <w:sz w:val="24"/>
        </w:rPr>
        <w:t xml:space="preserve"> red blood </w:t>
      </w:r>
      <w:r>
        <w:rPr>
          <w:rFonts w:ascii="Times New Roman" w:hAnsi="Times New Roman"/>
          <w:sz w:val="24"/>
        </w:rPr>
        <w:lastRenderedPageBreak/>
        <w:t xml:space="preserve">cell; HGB, </w:t>
      </w:r>
      <w:r>
        <w:rPr>
          <w:rFonts w:ascii="Times New Roman" w:hAnsi="Times New Roman" w:hint="eastAsia"/>
          <w:sz w:val="24"/>
        </w:rPr>
        <w:t>hemoglobin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 w:hint="eastAsia"/>
          <w:sz w:val="24"/>
        </w:rPr>
        <w:t>PLT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>platelet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 w:hint="eastAsia"/>
          <w:sz w:val="24"/>
        </w:rPr>
        <w:t>CRP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>C-reactive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protein</w:t>
      </w:r>
      <w:r>
        <w:rPr>
          <w:rFonts w:ascii="Times New Roman" w:hAnsi="Times New Roman"/>
          <w:sz w:val="24"/>
        </w:rPr>
        <w:t xml:space="preserve">; </w:t>
      </w:r>
      <w:r w:rsidRPr="002A569D">
        <w:rPr>
          <w:rFonts w:ascii="Times New Roman" w:eastAsia="DengXian" w:hAnsi="Times New Roman" w:cs="Times New Roman"/>
          <w:sz w:val="24"/>
        </w:rPr>
        <w:t xml:space="preserve">ALT, Alanine transaminase; AST, Aspartate transaminase; TBIL, Total bilirubin; ALP, Alkaline phosphatase; GGT, Gamma-glutamyl transferase; GLU, Glucose; CRE, Creatinine; UA, Uric acid; BNP, B-type natriuretic peptide; </w:t>
      </w:r>
      <w:proofErr w:type="spellStart"/>
      <w:r w:rsidRPr="002A569D">
        <w:rPr>
          <w:rFonts w:ascii="Times New Roman" w:eastAsia="DengXian" w:hAnsi="Times New Roman" w:cs="Times New Roman" w:hint="eastAsia"/>
          <w:sz w:val="24"/>
        </w:rPr>
        <w:t>hs</w:t>
      </w:r>
      <w:r w:rsidRPr="002A569D">
        <w:rPr>
          <w:rFonts w:ascii="Times New Roman" w:eastAsia="DengXian" w:hAnsi="Times New Roman" w:cs="Times New Roman"/>
          <w:sz w:val="24"/>
        </w:rPr>
        <w:t>TNI</w:t>
      </w:r>
      <w:proofErr w:type="spellEnd"/>
      <w:r w:rsidRPr="002A569D">
        <w:rPr>
          <w:rFonts w:ascii="Times New Roman" w:eastAsia="DengXian" w:hAnsi="Times New Roman" w:cs="Times New Roman"/>
          <w:sz w:val="24"/>
        </w:rPr>
        <w:t xml:space="preserve">, </w:t>
      </w:r>
      <w:r w:rsidRPr="002A569D">
        <w:rPr>
          <w:rFonts w:ascii="Times New Roman" w:eastAsia="DengXian" w:hAnsi="Times New Roman" w:cs="Times New Roman" w:hint="eastAsia"/>
          <w:sz w:val="24"/>
        </w:rPr>
        <w:t>hypersensitive</w:t>
      </w:r>
      <w:r w:rsidRPr="002A569D">
        <w:rPr>
          <w:rFonts w:ascii="Times New Roman" w:eastAsia="DengXian" w:hAnsi="Times New Roman" w:cs="Times New Roman"/>
          <w:sz w:val="24"/>
        </w:rPr>
        <w:t xml:space="preserve"> troponin I; </w:t>
      </w:r>
      <w:bookmarkStart w:id="14" w:name="OLE_LINK20"/>
      <w:bookmarkStart w:id="15" w:name="OLE_LINK21"/>
      <w:bookmarkStart w:id="16" w:name="OLE_LINK22"/>
      <w:r w:rsidRPr="002A569D">
        <w:rPr>
          <w:rFonts w:ascii="Times New Roman" w:eastAsia="DengXian" w:hAnsi="Times New Roman" w:cs="Times New Roman"/>
          <w:sz w:val="24"/>
        </w:rPr>
        <w:t>PCT, Procalcitonin</w:t>
      </w:r>
      <w:bookmarkEnd w:id="14"/>
      <w:bookmarkEnd w:id="15"/>
      <w:bookmarkEnd w:id="16"/>
    </w:p>
    <w:p w:rsidR="004C48BB" w:rsidRPr="004C48BB" w:rsidRDefault="004C48BB" w:rsidP="00176182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sectPr w:rsidR="004C48BB" w:rsidRPr="004C48BB" w:rsidSect="00B44E84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78D" w:rsidRDefault="0029578D" w:rsidP="000911C5">
      <w:r>
        <w:separator/>
      </w:r>
    </w:p>
  </w:endnote>
  <w:endnote w:type="continuationSeparator" w:id="0">
    <w:p w:rsidR="0029578D" w:rsidRDefault="0029578D" w:rsidP="0009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50826332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0911C5" w:rsidRDefault="000911C5" w:rsidP="004D735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911C5" w:rsidRDefault="000911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29792963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0911C5" w:rsidRDefault="000911C5" w:rsidP="004D735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0911C5" w:rsidRDefault="000911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78D" w:rsidRDefault="0029578D" w:rsidP="000911C5">
      <w:r>
        <w:separator/>
      </w:r>
    </w:p>
  </w:footnote>
  <w:footnote w:type="continuationSeparator" w:id="0">
    <w:p w:rsidR="0029578D" w:rsidRDefault="0029578D" w:rsidP="0009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9"/>
    <w:rsid w:val="00066697"/>
    <w:rsid w:val="00070333"/>
    <w:rsid w:val="000911C5"/>
    <w:rsid w:val="00127A5D"/>
    <w:rsid w:val="001574F3"/>
    <w:rsid w:val="00176182"/>
    <w:rsid w:val="00182B9E"/>
    <w:rsid w:val="001F2821"/>
    <w:rsid w:val="00243477"/>
    <w:rsid w:val="0029578D"/>
    <w:rsid w:val="00374C7E"/>
    <w:rsid w:val="0048040E"/>
    <w:rsid w:val="004C48BB"/>
    <w:rsid w:val="005820C5"/>
    <w:rsid w:val="005B5195"/>
    <w:rsid w:val="00606B93"/>
    <w:rsid w:val="006844CE"/>
    <w:rsid w:val="00695F3F"/>
    <w:rsid w:val="00746817"/>
    <w:rsid w:val="00784D63"/>
    <w:rsid w:val="007E6A97"/>
    <w:rsid w:val="008714E0"/>
    <w:rsid w:val="00893FBE"/>
    <w:rsid w:val="0099175B"/>
    <w:rsid w:val="00A76BAB"/>
    <w:rsid w:val="00AB2009"/>
    <w:rsid w:val="00AE4A5D"/>
    <w:rsid w:val="00B44E84"/>
    <w:rsid w:val="00B635C1"/>
    <w:rsid w:val="00BB7B58"/>
    <w:rsid w:val="00C03B17"/>
    <w:rsid w:val="00C159E3"/>
    <w:rsid w:val="00C458DA"/>
    <w:rsid w:val="00C6665B"/>
    <w:rsid w:val="00CC31F7"/>
    <w:rsid w:val="00D21D17"/>
    <w:rsid w:val="00D6260E"/>
    <w:rsid w:val="00DA4903"/>
    <w:rsid w:val="00E04B92"/>
    <w:rsid w:val="00E12D15"/>
    <w:rsid w:val="00E12DA7"/>
    <w:rsid w:val="00E15A45"/>
    <w:rsid w:val="00E47A0F"/>
    <w:rsid w:val="00EA5E86"/>
    <w:rsid w:val="00EC7186"/>
    <w:rsid w:val="00F44120"/>
    <w:rsid w:val="00FB4750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37C09"/>
  <w15:chartTrackingRefBased/>
  <w15:docId w15:val="{BF977AEB-A284-2743-B18A-FDF3E948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1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11C5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09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慧斯</dc:creator>
  <cp:keywords/>
  <dc:description/>
  <cp:lastModifiedBy>何 慧斯</cp:lastModifiedBy>
  <cp:revision>69</cp:revision>
  <dcterms:created xsi:type="dcterms:W3CDTF">2020-03-25T11:18:00Z</dcterms:created>
  <dcterms:modified xsi:type="dcterms:W3CDTF">2020-05-06T14:19:00Z</dcterms:modified>
</cp:coreProperties>
</file>