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C97C" w14:textId="77777777" w:rsidR="00A06BE6" w:rsidRPr="00A06BE6" w:rsidRDefault="00A06BE6" w:rsidP="00A06BE6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MY"/>
        </w:rPr>
      </w:pPr>
      <w:r w:rsidRPr="00A06BE6">
        <w:rPr>
          <w:rFonts w:ascii="Times New Roman" w:eastAsia="Calibri" w:hAnsi="Times New Roman" w:cs="Times New Roman"/>
          <w:sz w:val="24"/>
          <w:szCs w:val="24"/>
          <w:lang w:val="en-MY"/>
        </w:rPr>
        <w:t>Table 2. Summary of case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857"/>
        <w:gridCol w:w="996"/>
        <w:gridCol w:w="1134"/>
        <w:gridCol w:w="1182"/>
        <w:gridCol w:w="1164"/>
        <w:gridCol w:w="1536"/>
        <w:gridCol w:w="1023"/>
      </w:tblGrid>
      <w:tr w:rsidR="00A06BE6" w:rsidRPr="00A06BE6" w14:paraId="65C43AA4" w14:textId="77777777" w:rsidTr="00746D41"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32F595D4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Literature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281C28E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Age (years)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17118194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A4C2E4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Onset of anosmia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6CD55A2D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Duration of anosmia prior to presentation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FF156C6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Other symptoms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89ACF74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Comorbidities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66159A10" w14:textId="77777777" w:rsidR="00A06BE6" w:rsidRPr="00A06BE6" w:rsidRDefault="00A06BE6" w:rsidP="00A06BE6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PCR testing for COVID-19</w:t>
            </w:r>
          </w:p>
        </w:tc>
      </w:tr>
      <w:tr w:rsidR="00A06BE6" w:rsidRPr="00A06BE6" w14:paraId="407334AD" w14:textId="77777777" w:rsidTr="00746D41">
        <w:tc>
          <w:tcPr>
            <w:tcW w:w="1124" w:type="dxa"/>
            <w:tcBorders>
              <w:top w:val="single" w:sz="4" w:space="0" w:color="auto"/>
            </w:tcBorders>
          </w:tcPr>
          <w:p w14:paraId="340A95D2" w14:textId="7F17443B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proofErr w:type="spellStart"/>
            <w:r w:rsidRPr="00A06BE6">
              <w:rPr>
                <w:rFonts w:ascii="Times New Roman" w:eastAsia="Calibri" w:hAnsi="Times New Roman"/>
                <w:lang w:val="en-MY"/>
              </w:rPr>
              <w:t>Gane</w:t>
            </w:r>
            <w:proofErr w:type="spellEnd"/>
            <w:r w:rsidRPr="00A06BE6">
              <w:rPr>
                <w:rFonts w:ascii="Times New Roman" w:eastAsia="Calibri" w:hAnsi="Times New Roman"/>
                <w:lang w:val="en-MY"/>
              </w:rPr>
              <w:t xml:space="preserve"> et al.,2020  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begin"/>
            </w:r>
            <w:r w:rsidRPr="00A06BE6">
              <w:rPr>
                <w:rFonts w:ascii="Times New Roman" w:eastAsia="Calibri" w:hAnsi="Times New Roman"/>
                <w:lang w:val="en-MY"/>
              </w:rPr>
              <w:instrText xml:space="preserve"> ADDIN EN.CITE &lt;EndNote&gt;&lt;Cite&gt;&lt;Author&gt;Gane&lt;/Author&gt;&lt;Year&gt;2020&lt;/Year&gt;&lt;RecNum&gt;5&lt;/RecNum&gt;&lt;DisplayText&gt;(7)&lt;/DisplayText&gt;&lt;record&gt;&lt;rec-number&gt;5&lt;/rec-number&gt;&lt;foreign-keys&gt;&lt;key app="EN" db-id="2p0rf5dx7exz21ev5t6502rs2fts5x9sxezr" timestamp="1586498400"&gt;5&lt;/key&gt;&lt;/foreign-keys&gt;&lt;ref-type name="Journal Article"&gt;17&lt;/ref-type&gt;&lt;contributors&gt;&lt;authors&gt;&lt;author&gt;Gane, S. B.&lt;/author&gt;&lt;author&gt;Kelly, C.&lt;/author&gt;&lt;author&gt;Hopkins, C.&lt;/author&gt;&lt;/authors&gt;&lt;/contributors&gt;&lt;auth-address&gt;Royal National Ear, Nose and Throat and Eastman Dental Hospitals, London, United Kingdom.&amp;#xD;AbScent, 14 London Road, Andover, Hampshire, United Kingdom.&amp;#xD;Guy&amp;apos;s and St Thomas&amp;apos; Hospitals, London, United Kingdom.&lt;/auth-address&gt;&lt;titles&gt;&lt;title&gt;Isolated sudden onset anosmia in COVID-19 infection. A novel syndrome?&lt;/title&gt;&lt;secondary-title&gt;Rhinology&lt;/secondary-title&gt;&lt;alt-title&gt;Rhinology&lt;/alt-title&gt;&lt;/titles&gt;&lt;periodical&gt;&lt;full-title&gt;Rhinology&lt;/full-title&gt;&lt;abbr-1&gt;Rhinology&lt;/abbr-1&gt;&lt;/periodical&gt;&lt;alt-periodical&gt;&lt;full-title&gt;Rhinology&lt;/full-title&gt;&lt;abbr-1&gt;Rhinology&lt;/abbr-1&gt;&lt;/alt-periodical&gt;&lt;edition&gt;2020/04/03&lt;/edition&gt;&lt;dates&gt;&lt;year&gt;2020&lt;/year&gt;&lt;pub-dates&gt;&lt;date&gt;Apr 2&lt;/date&gt;&lt;/pub-dates&gt;&lt;/dates&gt;&lt;isbn&gt;0300-0729 (Print)&amp;#xD;0300-0729&lt;/isbn&gt;&lt;accession-num&gt;32240279&lt;/accession-num&gt;&lt;urls&gt;&lt;/urls&gt;&lt;electronic-resource-num&gt;10.4193/Rhin20.114&lt;/electronic-resource-num&gt;&lt;remote-database-provider&gt;NLM&lt;/remote-database-provider&gt;&lt;language&gt;eng&lt;/language&gt;&lt;/record&gt;&lt;/Cite&gt;&lt;/EndNote&gt;</w:instrTex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separate"/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(</w:t>
            </w:r>
            <w:r w:rsidR="00746D41">
              <w:rPr>
                <w:rFonts w:ascii="Times New Roman" w:eastAsia="Calibri" w:hAnsi="Times New Roman"/>
                <w:noProof/>
                <w:lang w:val="en-MY"/>
              </w:rPr>
              <w:t>13</w:t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)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152276E1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6374431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3FFD51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Sudden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EE5ED62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72 hours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15D0A43E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None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039979F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None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7A71F9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Positive</w:t>
            </w:r>
          </w:p>
        </w:tc>
      </w:tr>
      <w:tr w:rsidR="00A06BE6" w:rsidRPr="00A06BE6" w14:paraId="2BB4C85B" w14:textId="77777777" w:rsidTr="00746D41">
        <w:tc>
          <w:tcPr>
            <w:tcW w:w="1124" w:type="dxa"/>
          </w:tcPr>
          <w:p w14:paraId="1EB8A332" w14:textId="02274DD1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proofErr w:type="spellStart"/>
            <w:r w:rsidRPr="00A06BE6">
              <w:rPr>
                <w:rFonts w:ascii="Times New Roman" w:eastAsia="Calibri" w:hAnsi="Times New Roman"/>
                <w:lang w:val="en-MY"/>
              </w:rPr>
              <w:t>Villalba</w:t>
            </w:r>
            <w:proofErr w:type="spellEnd"/>
            <w:r w:rsidRPr="00A06BE6">
              <w:rPr>
                <w:rFonts w:ascii="Times New Roman" w:eastAsia="Calibri" w:hAnsi="Times New Roman"/>
                <w:lang w:val="en-MY"/>
              </w:rPr>
              <w:t xml:space="preserve"> et al.,2020 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begin"/>
            </w:r>
            <w:r w:rsidRPr="00A06BE6">
              <w:rPr>
                <w:rFonts w:ascii="Times New Roman" w:eastAsia="Calibri" w:hAnsi="Times New Roman"/>
                <w:lang w:val="en-MY"/>
              </w:rPr>
              <w:instrText xml:space="preserve"> ADDIN EN.CITE &lt;EndNote&gt;&lt;Cite&gt;&lt;Author&gt;Lorenzo Villalba&lt;/Author&gt;&lt;Year&gt;2020&lt;/Year&gt;&lt;RecNum&gt;6&lt;/RecNum&gt;&lt;DisplayText&gt;(8)&lt;/DisplayText&gt;&lt;record&gt;&lt;rec-number&gt;6&lt;/rec-number&gt;&lt;foreign-keys&gt;&lt;key app="EN" db-id="2p0rf5dx7exz21ev5t6502rs2fts5x9sxezr" timestamp="1586498668"&gt;6&lt;/key&gt;&lt;/foreign-keys&gt;&lt;ref-type name="Journal Article"&gt;17&lt;/ref-type&gt;&lt;contributors&gt;&lt;authors&gt;&lt;author&gt;Lorenzo Villalba, N., Maouche, Y., Alonso Ortiz, M. B., Cordoba Sosa, Z., Chahbazian, J. B., Syrovatkova, A., Pertoldi, P., Andres, E., &amp;amp; Zulfiqar, A.-A. &lt;/author&gt;&lt;/authors&gt;&lt;/contributors&gt;&lt;titles&gt;&lt;title&gt;Anosmia and Dysgeusia in the Absence of Other Respiratory Diseases: Should COVID-19 Infection Be Considered?&lt;/title&gt;&lt;secondary-title&gt;European Journal of Case Reports in Internal Medicine&lt;/secondary-title&gt;&lt;/titles&gt;&lt;periodical&gt;&lt;full-title&gt;European Journal of Case Reports in Internal Medicine&lt;/full-title&gt;&lt;/periodical&gt;&lt;volume&gt;7(4)&lt;/volume&gt;&lt;dates&gt;&lt;year&gt;2020&lt;/year&gt;&lt;/dates&gt;&lt;urls&gt;&lt;/urls&gt;&lt;electronic-resource-num&gt;10.12890/2020_001641.&lt;/electronic-resource-num&gt;&lt;/record&gt;&lt;/Cite&gt;&lt;/EndNote&gt;</w:instrTex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separate"/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(</w:t>
            </w:r>
            <w:r w:rsidR="00746D41">
              <w:rPr>
                <w:rFonts w:ascii="Times New Roman" w:eastAsia="Calibri" w:hAnsi="Times New Roman"/>
                <w:noProof/>
                <w:lang w:val="en-MY"/>
              </w:rPr>
              <w:t>14</w:t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)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end"/>
            </w:r>
          </w:p>
        </w:tc>
        <w:tc>
          <w:tcPr>
            <w:tcW w:w="857" w:type="dxa"/>
          </w:tcPr>
          <w:p w14:paraId="2C59808B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85</w:t>
            </w:r>
          </w:p>
        </w:tc>
        <w:tc>
          <w:tcPr>
            <w:tcW w:w="996" w:type="dxa"/>
          </w:tcPr>
          <w:p w14:paraId="00A52400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Male</w:t>
            </w:r>
          </w:p>
        </w:tc>
        <w:tc>
          <w:tcPr>
            <w:tcW w:w="1134" w:type="dxa"/>
          </w:tcPr>
          <w:p w14:paraId="5A62BCC2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Sudden</w:t>
            </w:r>
          </w:p>
        </w:tc>
        <w:tc>
          <w:tcPr>
            <w:tcW w:w="1182" w:type="dxa"/>
          </w:tcPr>
          <w:p w14:paraId="18F0577D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4 days</w:t>
            </w:r>
          </w:p>
        </w:tc>
        <w:tc>
          <w:tcPr>
            <w:tcW w:w="1164" w:type="dxa"/>
          </w:tcPr>
          <w:p w14:paraId="575922C3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Fatigue</w:t>
            </w:r>
          </w:p>
        </w:tc>
        <w:tc>
          <w:tcPr>
            <w:tcW w:w="1536" w:type="dxa"/>
          </w:tcPr>
          <w:p w14:paraId="11977034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Hypertension, Ischaemic heart disease and Diabetes Mellitus type II</w:t>
            </w:r>
          </w:p>
        </w:tc>
        <w:tc>
          <w:tcPr>
            <w:tcW w:w="1023" w:type="dxa"/>
          </w:tcPr>
          <w:p w14:paraId="79B83ACD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Positive</w:t>
            </w:r>
          </w:p>
        </w:tc>
      </w:tr>
      <w:tr w:rsidR="00A06BE6" w:rsidRPr="00A06BE6" w14:paraId="45BFB8B5" w14:textId="77777777" w:rsidTr="00746D41">
        <w:tc>
          <w:tcPr>
            <w:tcW w:w="1124" w:type="dxa"/>
            <w:tcBorders>
              <w:bottom w:val="single" w:sz="4" w:space="0" w:color="auto"/>
            </w:tcBorders>
          </w:tcPr>
          <w:p w14:paraId="51770487" w14:textId="23986B76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proofErr w:type="spellStart"/>
            <w:r w:rsidRPr="00A06BE6">
              <w:rPr>
                <w:rFonts w:ascii="Times New Roman" w:eastAsia="Calibri" w:hAnsi="Times New Roman"/>
                <w:lang w:val="en-MY"/>
              </w:rPr>
              <w:t>Villalba</w:t>
            </w:r>
            <w:proofErr w:type="spellEnd"/>
            <w:r w:rsidRPr="00A06BE6">
              <w:rPr>
                <w:rFonts w:ascii="Times New Roman" w:eastAsia="Calibri" w:hAnsi="Times New Roman"/>
                <w:lang w:val="en-MY"/>
              </w:rPr>
              <w:t xml:space="preserve"> et al.,2020 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begin"/>
            </w:r>
            <w:r w:rsidRPr="00A06BE6">
              <w:rPr>
                <w:rFonts w:ascii="Times New Roman" w:eastAsia="Calibri" w:hAnsi="Times New Roman"/>
                <w:lang w:val="en-MY"/>
              </w:rPr>
              <w:instrText xml:space="preserve"> ADDIN EN.CITE &lt;EndNote&gt;&lt;Cite&gt;&lt;Author&gt;Lorenzo Villalba&lt;/Author&gt;&lt;Year&gt;2020&lt;/Year&gt;&lt;RecNum&gt;6&lt;/RecNum&gt;&lt;DisplayText&gt;(8)&lt;/DisplayText&gt;&lt;record&gt;&lt;rec-number&gt;6&lt;/rec-number&gt;&lt;foreign-keys&gt;&lt;key app="EN" db-id="2p0rf5dx7exz21ev5t6502rs2fts5x9sxezr" timestamp="1586498668"&gt;6&lt;/key&gt;&lt;/foreign-keys&gt;&lt;ref-type name="Journal Article"&gt;17&lt;/ref-type&gt;&lt;contributors&gt;&lt;authors&gt;&lt;author&gt;Lorenzo Villalba, N., Maouche, Y., Alonso Ortiz, M. B., Cordoba Sosa, Z., Chahbazian, J. B., Syrovatkova, A., Pertoldi, P., Andres, E., &amp;amp; Zulfiqar, A.-A. &lt;/author&gt;&lt;/authors&gt;&lt;/contributors&gt;&lt;titles&gt;&lt;title&gt;Anosmia and Dysgeusia in the Absence of Other Respiratory Diseases: Should COVID-19 Infection Be Considered?&lt;/title&gt;&lt;secondary-title&gt;European Journal of Case Reports in Internal Medicine&lt;/secondary-title&gt;&lt;/titles&gt;&lt;periodical&gt;&lt;full-title&gt;European Journal of Case Reports in Internal Medicine&lt;/full-title&gt;&lt;/periodical&gt;&lt;volume&gt;7(4)&lt;/volume&gt;&lt;dates&gt;&lt;year&gt;2020&lt;/year&gt;&lt;/dates&gt;&lt;urls&gt;&lt;/urls&gt;&lt;electronic-resource-num&gt;10.12890/2020_001641.&lt;/electronic-resource-num&gt;&lt;/record&gt;&lt;/Cite&gt;&lt;/EndNote&gt;</w:instrTex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separate"/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(</w:t>
            </w:r>
            <w:r w:rsidR="00746D41">
              <w:rPr>
                <w:rFonts w:ascii="Times New Roman" w:eastAsia="Calibri" w:hAnsi="Times New Roman"/>
                <w:noProof/>
                <w:lang w:val="en-MY"/>
              </w:rPr>
              <w:t>14</w:t>
            </w:r>
            <w:r w:rsidRPr="00A06BE6">
              <w:rPr>
                <w:rFonts w:ascii="Times New Roman" w:eastAsia="Calibri" w:hAnsi="Times New Roman"/>
                <w:noProof/>
                <w:lang w:val="en-MY"/>
              </w:rPr>
              <w:t>)</w:t>
            </w:r>
            <w:r w:rsidRPr="00A06BE6">
              <w:rPr>
                <w:rFonts w:ascii="Times New Roman" w:eastAsia="Calibri" w:hAnsi="Times New Roman"/>
                <w:lang w:val="en-MY"/>
              </w:rPr>
              <w:fldChar w:fldCharType="end"/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DF59518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80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165A2B2" w14:textId="77777777" w:rsidR="00A06BE6" w:rsidRPr="00A06BE6" w:rsidRDefault="00A06BE6" w:rsidP="00746D41">
            <w:pPr>
              <w:jc w:val="center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Female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1F4C80" w14:textId="3617FB09" w:rsidR="00A06BE6" w:rsidRPr="00A06BE6" w:rsidRDefault="00746D41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>
              <w:rPr>
                <w:rFonts w:ascii="Times New Roman" w:eastAsia="Calibri" w:hAnsi="Times New Roman"/>
                <w:lang w:val="en-MY"/>
              </w:rPr>
              <w:t>U</w:t>
            </w:r>
            <w:r w:rsidR="00A06BE6" w:rsidRPr="00A06BE6">
              <w:rPr>
                <w:rFonts w:ascii="Times New Roman" w:eastAsia="Calibri" w:hAnsi="Times New Roman"/>
                <w:lang w:val="en-MY"/>
              </w:rPr>
              <w:t>nknown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2C68912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5 days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5851E5B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Ageusia, fatigue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EEA3FFC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>Hypertension, heart failure and end stage renal failure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BA5767E" w14:textId="77777777" w:rsidR="00A06BE6" w:rsidRPr="00A06BE6" w:rsidRDefault="00A06BE6" w:rsidP="00A06BE6">
            <w:pPr>
              <w:jc w:val="both"/>
              <w:rPr>
                <w:rFonts w:ascii="Times New Roman" w:eastAsia="Calibri" w:hAnsi="Times New Roman"/>
                <w:lang w:val="en-MY"/>
              </w:rPr>
            </w:pPr>
            <w:r w:rsidRPr="00A06BE6">
              <w:rPr>
                <w:rFonts w:ascii="Times New Roman" w:eastAsia="Calibri" w:hAnsi="Times New Roman"/>
                <w:lang w:val="en-MY"/>
              </w:rPr>
              <w:t xml:space="preserve">Positive </w:t>
            </w:r>
          </w:p>
        </w:tc>
      </w:tr>
    </w:tbl>
    <w:p w14:paraId="671DD82F" w14:textId="77777777" w:rsidR="00A06BE6" w:rsidRPr="00A06BE6" w:rsidRDefault="00A06BE6" w:rsidP="00A06BE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MY"/>
        </w:rPr>
      </w:pPr>
    </w:p>
    <w:p w14:paraId="2259AC28" w14:textId="77777777" w:rsidR="00B7000D" w:rsidRDefault="00B7000D"/>
    <w:sectPr w:rsidR="00B7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E6"/>
    <w:rsid w:val="003E328D"/>
    <w:rsid w:val="004A57C2"/>
    <w:rsid w:val="00691AAA"/>
    <w:rsid w:val="006B3082"/>
    <w:rsid w:val="00746D41"/>
    <w:rsid w:val="007A1C9F"/>
    <w:rsid w:val="00A06BE6"/>
    <w:rsid w:val="00B7000D"/>
    <w:rsid w:val="00B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FCDD"/>
  <w15:chartTrackingRefBased/>
  <w15:docId w15:val="{943F5369-24C4-4454-890C-020DAD2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AA"/>
    <w:pPr>
      <w:spacing w:after="0" w:line="240" w:lineRule="auto"/>
    </w:pPr>
    <w:rPr>
      <w:rFonts w:ascii="Arial" w:hAnsi="Arial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MAR">
    <w:name w:val="Style1 MAR"/>
    <w:basedOn w:val="Normal"/>
    <w:qFormat/>
    <w:rsid w:val="00BF43E8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0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KAREN CHRISTELLE</cp:lastModifiedBy>
  <cp:revision>2</cp:revision>
  <dcterms:created xsi:type="dcterms:W3CDTF">2020-04-16T14:46:00Z</dcterms:created>
  <dcterms:modified xsi:type="dcterms:W3CDTF">2020-04-16T14:46:00Z</dcterms:modified>
</cp:coreProperties>
</file>