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9E17A" w14:textId="77777777" w:rsidR="005B2D5F" w:rsidRPr="00DF1467" w:rsidRDefault="005B2D5F" w:rsidP="005B2D5F">
      <w:pPr>
        <w:spacing w:line="480" w:lineRule="auto"/>
        <w:rPr>
          <w:rFonts w:asciiTheme="majorHAnsi" w:eastAsia="MS Mincho" w:hAnsiTheme="majorHAnsi" w:cstheme="majorHAnsi"/>
          <w:b/>
          <w:bCs/>
          <w:sz w:val="20"/>
          <w:szCs w:val="20"/>
        </w:rPr>
      </w:pPr>
      <w:r>
        <w:rPr>
          <w:rFonts w:asciiTheme="majorHAnsi" w:eastAsia="MS Mincho" w:hAnsiTheme="majorHAnsi" w:cstheme="majorHAnsi"/>
          <w:b/>
          <w:bCs/>
          <w:sz w:val="20"/>
          <w:szCs w:val="20"/>
        </w:rPr>
        <w:object w:dxaOrig="9587" w:dyaOrig="7623" w14:anchorId="78F81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81pt" o:ole="">
            <v:imagedata r:id="rId4" o:title=""/>
          </v:shape>
          <o:OLEObject Type="Embed" ProgID="Excel.Sheet.12" ShapeID="_x0000_i1025" DrawAspect="Content" ObjectID="_1676371315" r:id="rId5"/>
        </w:object>
      </w:r>
      <w:r w:rsidRPr="00BD7DE4">
        <w:rPr>
          <w:rFonts w:asciiTheme="majorHAnsi" w:eastAsia="MS Mincho" w:hAnsiTheme="majorHAnsi" w:cstheme="majorHAnsi"/>
          <w:b/>
          <w:bCs/>
          <w:sz w:val="20"/>
          <w:szCs w:val="20"/>
        </w:rPr>
        <w:t xml:space="preserve">Table 1. Distribution of </w:t>
      </w:r>
      <w:r w:rsidRPr="00BD7DE4">
        <w:rPr>
          <w:rFonts w:asciiTheme="majorHAnsi" w:hAnsiTheme="majorHAnsi" w:cstheme="majorHAnsi"/>
          <w:b/>
          <w:bCs/>
          <w:sz w:val="20"/>
          <w:szCs w:val="20"/>
        </w:rPr>
        <w:t>rapidly growing mycobacteria</w:t>
      </w:r>
      <w:r w:rsidRPr="00BD7DE4">
        <w:rPr>
          <w:rFonts w:asciiTheme="majorHAnsi" w:eastAsia="MS Mincho" w:hAnsiTheme="majorHAnsi" w:cstheme="majorHAnsi"/>
          <w:b/>
          <w:bCs/>
          <w:sz w:val="20"/>
          <w:szCs w:val="20"/>
        </w:rPr>
        <w:t xml:space="preserve"> (RGM) species by specimen type</w:t>
      </w:r>
    </w:p>
    <w:p w14:paraId="1C8BF62A" w14:textId="77777777" w:rsidR="005B2D5F" w:rsidRPr="00DF1467" w:rsidRDefault="005B2D5F" w:rsidP="005B2D5F">
      <w:pPr>
        <w:spacing w:line="480" w:lineRule="auto"/>
        <w:rPr>
          <w:rFonts w:asciiTheme="majorHAnsi" w:eastAsia="MS Mincho" w:hAnsiTheme="majorHAnsi" w:cstheme="majorHAnsi"/>
          <w:sz w:val="20"/>
          <w:szCs w:val="20"/>
          <w:lang w:eastAsia="ja-JP"/>
        </w:rPr>
      </w:pPr>
      <w:r w:rsidRPr="00DF1467">
        <w:rPr>
          <w:rFonts w:asciiTheme="majorHAnsi" w:eastAsia="MS Mincho" w:hAnsiTheme="majorHAnsi" w:cstheme="majorHAnsi" w:hint="eastAsia"/>
          <w:sz w:val="20"/>
          <w:szCs w:val="20"/>
          <w:lang w:eastAsia="ja-JP"/>
        </w:rPr>
        <w:t>A</w:t>
      </w:r>
      <w:r w:rsidRPr="00DF1467">
        <w:rPr>
          <w:rFonts w:asciiTheme="majorHAnsi" w:eastAsia="MS Mincho" w:hAnsiTheme="majorHAnsi" w:cstheme="majorHAnsi"/>
          <w:sz w:val="20"/>
          <w:szCs w:val="20"/>
          <w:lang w:eastAsia="ja-JP"/>
        </w:rPr>
        <w:t>)</w:t>
      </w:r>
      <w:r w:rsidRPr="00DF1467">
        <w:t xml:space="preserve"> </w:t>
      </w:r>
      <w:r w:rsidRPr="00DF1467">
        <w:rPr>
          <w:rFonts w:asciiTheme="majorHAnsi" w:eastAsia="MS Mincho" w:hAnsiTheme="majorHAnsi" w:cstheme="majorHAnsi"/>
          <w:sz w:val="20"/>
          <w:szCs w:val="20"/>
          <w:lang w:eastAsia="ja-JP"/>
        </w:rPr>
        <w:t>PD: Peritoneal Dialysis</w:t>
      </w:r>
    </w:p>
    <w:p w14:paraId="406F71DD" w14:textId="77777777" w:rsidR="005B2D5F" w:rsidRPr="00231DB7" w:rsidRDefault="005B2D5F" w:rsidP="005B2D5F">
      <w:pPr>
        <w:spacing w:line="480" w:lineRule="auto"/>
        <w:rPr>
          <w:rFonts w:asciiTheme="majorHAnsi" w:eastAsia="MS Mincho" w:hAnsiTheme="majorHAnsi" w:cstheme="majorHAnsi"/>
          <w:b/>
          <w:bCs/>
        </w:rPr>
      </w:pPr>
    </w:p>
    <w:p w14:paraId="0E700581" w14:textId="77777777" w:rsidR="005B2D5F" w:rsidRPr="00231DB7" w:rsidRDefault="005B2D5F" w:rsidP="005B2D5F">
      <w:pPr>
        <w:spacing w:line="480" w:lineRule="auto"/>
        <w:rPr>
          <w:rFonts w:asciiTheme="majorHAnsi" w:eastAsia="MS Mincho" w:hAnsiTheme="majorHAnsi" w:cstheme="majorHAnsi"/>
          <w:b/>
          <w:bCs/>
        </w:rPr>
      </w:pPr>
    </w:p>
    <w:p w14:paraId="7A8FCDA6" w14:textId="77777777" w:rsidR="005B2D5F" w:rsidRPr="00231DB7" w:rsidRDefault="005B2D5F" w:rsidP="005B2D5F">
      <w:pPr>
        <w:spacing w:line="480" w:lineRule="auto"/>
        <w:rPr>
          <w:rFonts w:asciiTheme="majorHAnsi" w:eastAsia="MS Mincho" w:hAnsiTheme="majorHAnsi" w:cstheme="majorHAnsi"/>
          <w:b/>
          <w:bCs/>
        </w:rPr>
      </w:pPr>
    </w:p>
    <w:p w14:paraId="79D14473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  <w:b/>
          <w:bCs/>
          <w:sz w:val="12"/>
          <w:szCs w:val="12"/>
        </w:rPr>
      </w:pPr>
    </w:p>
    <w:p w14:paraId="6C3BE663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  <w:b/>
          <w:bCs/>
          <w:sz w:val="12"/>
          <w:szCs w:val="12"/>
        </w:rPr>
      </w:pPr>
    </w:p>
    <w:bookmarkStart w:id="0" w:name="_MON_1675604875"/>
    <w:bookmarkEnd w:id="0"/>
    <w:p w14:paraId="5102527C" w14:textId="77777777" w:rsidR="005B2D5F" w:rsidRPr="00FA0F06" w:rsidRDefault="005B2D5F" w:rsidP="005B2D5F">
      <w:pPr>
        <w:spacing w:line="480" w:lineRule="auto"/>
        <w:rPr>
          <w:rFonts w:asciiTheme="majorHAnsi" w:eastAsia="MS Mincho" w:hAnsiTheme="majorHAnsi" w:cstheme="majorHAnsi"/>
          <w:b/>
          <w:bCs/>
          <w:sz w:val="12"/>
          <w:szCs w:val="12"/>
        </w:rPr>
      </w:pPr>
      <w:r>
        <w:rPr>
          <w:rFonts w:asciiTheme="majorHAnsi" w:eastAsia="MS Mincho" w:hAnsiTheme="majorHAnsi" w:cstheme="majorHAnsi"/>
          <w:b/>
          <w:bCs/>
          <w:sz w:val="12"/>
          <w:szCs w:val="12"/>
        </w:rPr>
        <w:object w:dxaOrig="9583" w:dyaOrig="10301" w14:anchorId="600523E1">
          <v:shape id="_x0000_i1026" type="#_x0000_t75" style="width:479.25pt;height:515.25pt" o:ole="">
            <v:imagedata r:id="rId6" o:title=""/>
          </v:shape>
          <o:OLEObject Type="Embed" ProgID="Excel.Sheet.12" ShapeID="_x0000_i1026" DrawAspect="Content" ObjectID="_1676371316" r:id="rId7"/>
        </w:object>
      </w:r>
      <w:r w:rsidRPr="00231DB7">
        <w:rPr>
          <w:rFonts w:asciiTheme="majorHAnsi" w:eastAsia="MS Mincho" w:hAnsiTheme="majorHAnsi" w:cstheme="majorHAnsi"/>
          <w:b/>
          <w:bCs/>
          <w:sz w:val="20"/>
          <w:szCs w:val="20"/>
        </w:rPr>
        <w:t xml:space="preserve">Table 2. Antimicrobial susceptibility of </w:t>
      </w:r>
      <w:proofErr w:type="spellStart"/>
      <w:r w:rsidRPr="00231DB7">
        <w:rPr>
          <w:rStyle w:val="Hyperlink"/>
          <w:rFonts w:asciiTheme="majorHAnsi" w:hAnsiTheme="majorHAnsi" w:cstheme="majorHAnsi"/>
          <w:b/>
          <w:bCs/>
          <w:i/>
          <w:iCs/>
          <w:sz w:val="20"/>
          <w:szCs w:val="20"/>
        </w:rPr>
        <w:t>Mycobacteroides</w:t>
      </w:r>
      <w:proofErr w:type="spellEnd"/>
      <w:r w:rsidRPr="00231DB7">
        <w:rPr>
          <w:rStyle w:val="Hyperlink"/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</w:t>
      </w:r>
      <w:proofErr w:type="spellStart"/>
      <w:r w:rsidRPr="00231DB7">
        <w:rPr>
          <w:rStyle w:val="Hyperlink"/>
          <w:rFonts w:asciiTheme="majorHAnsi" w:hAnsiTheme="majorHAnsi" w:cstheme="majorHAnsi"/>
          <w:b/>
          <w:bCs/>
          <w:i/>
          <w:iCs/>
          <w:sz w:val="20"/>
          <w:szCs w:val="20"/>
        </w:rPr>
        <w:t>abscessus</w:t>
      </w:r>
      <w:proofErr w:type="spellEnd"/>
      <w:r w:rsidRPr="00231DB7">
        <w:rPr>
          <w:rStyle w:val="Hyperlink"/>
          <w:rFonts w:asciiTheme="majorHAnsi" w:hAnsiTheme="majorHAnsi" w:cstheme="majorHAnsi"/>
          <w:b/>
          <w:bCs/>
          <w:sz w:val="20"/>
          <w:szCs w:val="20"/>
        </w:rPr>
        <w:t xml:space="preserve"> group</w:t>
      </w:r>
      <w:r w:rsidRPr="00231DB7">
        <w:rPr>
          <w:rFonts w:asciiTheme="majorHAnsi" w:eastAsia="MS Mincho" w:hAnsiTheme="majorHAnsi" w:cstheme="majorHAnsi"/>
          <w:b/>
          <w:bCs/>
          <w:sz w:val="20"/>
          <w:szCs w:val="20"/>
        </w:rPr>
        <w:t xml:space="preserve"> (MAG) strains</w:t>
      </w:r>
    </w:p>
    <w:p w14:paraId="612335E3" w14:textId="77777777" w:rsidR="005B2D5F" w:rsidRPr="00231DB7" w:rsidRDefault="005B2D5F" w:rsidP="005B2D5F">
      <w:pPr>
        <w:spacing w:line="480" w:lineRule="auto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MS Mincho" w:hAnsiTheme="majorHAnsi" w:cstheme="majorHAnsi"/>
          <w:sz w:val="20"/>
          <w:szCs w:val="20"/>
        </w:rPr>
        <w:t xml:space="preserve">A) </w:t>
      </w:r>
      <w:r w:rsidRPr="00231DB7">
        <w:rPr>
          <w:rFonts w:asciiTheme="majorHAnsi" w:eastAsia="MS Mincho" w:hAnsiTheme="majorHAnsi" w:cstheme="majorHAnsi"/>
          <w:sz w:val="20"/>
          <w:szCs w:val="20"/>
        </w:rPr>
        <w:t xml:space="preserve">These strains included 5 </w:t>
      </w:r>
      <w:r w:rsidRPr="00231DB7">
        <w:rPr>
          <w:rFonts w:asciiTheme="majorHAnsi" w:hAnsiTheme="majorHAnsi" w:cstheme="majorHAnsi"/>
          <w:i/>
          <w:iCs/>
          <w:sz w:val="20"/>
          <w:szCs w:val="20"/>
        </w:rPr>
        <w:t xml:space="preserve">M. </w:t>
      </w:r>
      <w:proofErr w:type="spellStart"/>
      <w:r w:rsidRPr="00231DB7">
        <w:rPr>
          <w:rFonts w:asciiTheme="majorHAnsi" w:hAnsiTheme="majorHAnsi" w:cstheme="majorHAnsi"/>
          <w:i/>
          <w:iCs/>
          <w:sz w:val="20"/>
          <w:szCs w:val="20"/>
        </w:rPr>
        <w:t>abscessus</w:t>
      </w:r>
      <w:proofErr w:type="spellEnd"/>
      <w:r w:rsidRPr="00231DB7">
        <w:rPr>
          <w:rFonts w:asciiTheme="majorHAnsi" w:hAnsiTheme="majorHAnsi" w:cstheme="majorHAnsi"/>
          <w:sz w:val="20"/>
          <w:szCs w:val="20"/>
        </w:rPr>
        <w:t xml:space="preserve"> subsp. </w:t>
      </w:r>
      <w:proofErr w:type="spellStart"/>
      <w:r w:rsidRPr="00231DB7">
        <w:rPr>
          <w:rFonts w:asciiTheme="majorHAnsi" w:hAnsiTheme="majorHAnsi" w:cstheme="majorHAnsi"/>
          <w:i/>
          <w:iCs/>
          <w:sz w:val="20"/>
          <w:szCs w:val="20"/>
        </w:rPr>
        <w:t>bolletii</w:t>
      </w:r>
      <w:proofErr w:type="spellEnd"/>
      <w:r w:rsidRPr="00231DB7">
        <w:rPr>
          <w:rFonts w:asciiTheme="majorHAnsi" w:hAnsiTheme="majorHAnsi" w:cstheme="majorHAnsi"/>
          <w:sz w:val="20"/>
          <w:szCs w:val="20"/>
        </w:rPr>
        <w:t xml:space="preserve"> (</w:t>
      </w:r>
      <w:r w:rsidRPr="00231DB7">
        <w:rPr>
          <w:rFonts w:asciiTheme="majorHAnsi" w:eastAsia="MS Mincho" w:hAnsiTheme="majorHAnsi" w:cstheme="majorHAnsi"/>
          <w:sz w:val="20"/>
          <w:szCs w:val="20"/>
        </w:rPr>
        <w:t>MBO).</w:t>
      </w:r>
    </w:p>
    <w:p w14:paraId="1ED73350" w14:textId="77777777" w:rsidR="005B2D5F" w:rsidRPr="00231DB7" w:rsidRDefault="005B2D5F" w:rsidP="005B2D5F">
      <w:pPr>
        <w:spacing w:line="480" w:lineRule="auto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MS Mincho" w:hAnsiTheme="majorHAnsi" w:cstheme="majorHAnsi"/>
          <w:sz w:val="20"/>
          <w:szCs w:val="20"/>
        </w:rPr>
        <w:t xml:space="preserve">B) </w:t>
      </w:r>
      <w:proofErr w:type="gramStart"/>
      <w:r w:rsidRPr="00231DB7">
        <w:rPr>
          <w:rFonts w:asciiTheme="majorHAnsi" w:eastAsia="MS Mincho" w:hAnsiTheme="majorHAnsi" w:cstheme="majorHAnsi"/>
          <w:sz w:val="20"/>
          <w:szCs w:val="20"/>
        </w:rPr>
        <w:t>S:Susceptible</w:t>
      </w:r>
      <w:proofErr w:type="gramEnd"/>
      <w:r w:rsidRPr="00231DB7">
        <w:rPr>
          <w:rFonts w:asciiTheme="majorHAnsi" w:eastAsia="MS Mincho" w:hAnsiTheme="majorHAnsi" w:cstheme="majorHAnsi"/>
          <w:sz w:val="20"/>
          <w:szCs w:val="20"/>
        </w:rPr>
        <w:t>, I: intermediate, R: resistant</w:t>
      </w:r>
    </w:p>
    <w:p w14:paraId="40D8427A" w14:textId="77777777" w:rsidR="005B2D5F" w:rsidRPr="00231DB7" w:rsidRDefault="005B2D5F" w:rsidP="005B2D5F">
      <w:pPr>
        <w:spacing w:line="480" w:lineRule="auto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MS Mincho" w:hAnsiTheme="majorHAnsi" w:cstheme="majorHAnsi"/>
          <w:sz w:val="20"/>
          <w:szCs w:val="20"/>
        </w:rPr>
        <w:t xml:space="preserve">C) </w:t>
      </w:r>
      <w:r w:rsidRPr="00231DB7">
        <w:rPr>
          <w:rFonts w:asciiTheme="majorHAnsi" w:eastAsia="MS Mincho" w:hAnsiTheme="majorHAnsi" w:cstheme="majorHAnsi"/>
          <w:sz w:val="20"/>
          <w:szCs w:val="20"/>
        </w:rPr>
        <w:t>Minimum inhibitory concentration (MIC) data for minocycline could not be determined for one strain.</w:t>
      </w:r>
    </w:p>
    <w:p w14:paraId="437B27EC" w14:textId="77777777" w:rsidR="005B2D5F" w:rsidRPr="00231DB7" w:rsidRDefault="005B2D5F" w:rsidP="005B2D5F">
      <w:pPr>
        <w:spacing w:line="480" w:lineRule="auto"/>
        <w:rPr>
          <w:rFonts w:asciiTheme="majorHAnsi" w:eastAsia="MS Mincho" w:hAnsiTheme="majorHAnsi" w:cstheme="majorHAnsi"/>
          <w:sz w:val="20"/>
          <w:szCs w:val="20"/>
        </w:rPr>
      </w:pPr>
      <w:bookmarkStart w:id="1" w:name="_Hlk56012272"/>
      <w:r>
        <w:rPr>
          <w:rFonts w:asciiTheme="majorHAnsi" w:eastAsia="MS Mincho" w:hAnsiTheme="majorHAnsi" w:cstheme="majorHAnsi"/>
          <w:sz w:val="20"/>
          <w:szCs w:val="20"/>
        </w:rPr>
        <w:t xml:space="preserve">D) </w:t>
      </w:r>
      <w:r w:rsidRPr="00231DB7">
        <w:rPr>
          <w:rFonts w:asciiTheme="majorHAnsi" w:eastAsia="MS Mincho" w:hAnsiTheme="majorHAnsi" w:cstheme="majorHAnsi"/>
          <w:sz w:val="20"/>
          <w:szCs w:val="20"/>
        </w:rPr>
        <w:t>Trimethoprim/sulfamethoxazole</w:t>
      </w:r>
    </w:p>
    <w:bookmarkEnd w:id="1"/>
    <w:p w14:paraId="66B76E43" w14:textId="77777777" w:rsidR="005B2D5F" w:rsidRPr="00231DB7" w:rsidRDefault="005B2D5F" w:rsidP="005B2D5F">
      <w:pPr>
        <w:spacing w:line="480" w:lineRule="auto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MS Mincho" w:hAnsiTheme="majorHAnsi" w:cstheme="majorHAnsi"/>
          <w:sz w:val="20"/>
          <w:szCs w:val="20"/>
        </w:rPr>
        <w:lastRenderedPageBreak/>
        <w:t xml:space="preserve">E) </w:t>
      </w:r>
      <w:r w:rsidRPr="00231DB7">
        <w:rPr>
          <w:rFonts w:asciiTheme="majorHAnsi" w:eastAsia="MS Mincho" w:hAnsiTheme="majorHAnsi" w:cstheme="majorHAnsi"/>
          <w:sz w:val="20"/>
          <w:szCs w:val="20"/>
        </w:rPr>
        <w:t>Amoxicillin/clavulanic acid</w:t>
      </w:r>
    </w:p>
    <w:p w14:paraId="260DDEE7" w14:textId="77777777" w:rsidR="005B2D5F" w:rsidRPr="00231DB7" w:rsidRDefault="005B2D5F" w:rsidP="005B2D5F">
      <w:pPr>
        <w:spacing w:line="480" w:lineRule="auto"/>
        <w:rPr>
          <w:rFonts w:asciiTheme="majorHAnsi" w:eastAsia="MS Mincho" w:hAnsiTheme="majorHAnsi" w:cstheme="majorHAnsi"/>
          <w:b/>
          <w:bCs/>
        </w:rPr>
      </w:pPr>
    </w:p>
    <w:p w14:paraId="7D2D003B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  <w:b/>
          <w:bCs/>
        </w:rPr>
      </w:pPr>
    </w:p>
    <w:p w14:paraId="426EE01A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  <w:b/>
          <w:bCs/>
        </w:rPr>
      </w:pPr>
    </w:p>
    <w:p w14:paraId="32982B46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  <w:b/>
          <w:bCs/>
        </w:rPr>
      </w:pPr>
    </w:p>
    <w:p w14:paraId="12C0F081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  <w:b/>
          <w:bCs/>
        </w:rPr>
      </w:pPr>
    </w:p>
    <w:p w14:paraId="0ED730B3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  <w:b/>
          <w:bCs/>
        </w:rPr>
      </w:pPr>
    </w:p>
    <w:p w14:paraId="70740077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  <w:b/>
          <w:bCs/>
        </w:rPr>
      </w:pPr>
    </w:p>
    <w:p w14:paraId="2D42D356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  <w:b/>
          <w:bCs/>
        </w:rPr>
      </w:pPr>
    </w:p>
    <w:p w14:paraId="77B258B0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  <w:b/>
          <w:bCs/>
        </w:rPr>
      </w:pPr>
    </w:p>
    <w:p w14:paraId="10015EF6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  <w:b/>
          <w:bCs/>
        </w:rPr>
      </w:pPr>
    </w:p>
    <w:p w14:paraId="1FA4C322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  <w:b/>
          <w:bCs/>
        </w:rPr>
      </w:pPr>
    </w:p>
    <w:p w14:paraId="0EDEB8EF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  <w:b/>
          <w:bCs/>
        </w:rPr>
      </w:pPr>
    </w:p>
    <w:p w14:paraId="11696A8A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  <w:b/>
          <w:bCs/>
        </w:rPr>
      </w:pPr>
    </w:p>
    <w:p w14:paraId="1428EF13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  <w:b/>
          <w:bCs/>
        </w:rPr>
      </w:pPr>
    </w:p>
    <w:p w14:paraId="01687590" w14:textId="77777777" w:rsidR="005B2D5F" w:rsidRPr="00FA0F06" w:rsidRDefault="005B2D5F" w:rsidP="005B2D5F">
      <w:pPr>
        <w:spacing w:line="480" w:lineRule="auto"/>
        <w:rPr>
          <w:rFonts w:asciiTheme="majorHAnsi" w:eastAsia="MS Mincho" w:hAnsiTheme="majorHAnsi" w:cstheme="majorHAnsi"/>
          <w:b/>
          <w:bCs/>
        </w:rPr>
      </w:pPr>
      <w:r>
        <w:rPr>
          <w:rFonts w:asciiTheme="majorHAnsi" w:eastAsia="MS Mincho" w:hAnsiTheme="majorHAnsi" w:cstheme="majorHAnsi"/>
          <w:b/>
          <w:bCs/>
        </w:rPr>
        <w:object w:dxaOrig="9626" w:dyaOrig="10546" w14:anchorId="403E49ED">
          <v:shape id="_x0000_i1027" type="#_x0000_t75" style="width:481.5pt;height:527.25pt" o:ole="">
            <v:imagedata r:id="rId8" o:title=""/>
          </v:shape>
          <o:OLEObject Type="Embed" ProgID="Excel.Sheet.12" ShapeID="_x0000_i1027" DrawAspect="Content" ObjectID="_1676371317" r:id="rId9"/>
        </w:object>
      </w:r>
      <w:r w:rsidRPr="00231DB7">
        <w:rPr>
          <w:rFonts w:asciiTheme="majorHAnsi" w:eastAsia="MS Mincho" w:hAnsiTheme="majorHAnsi" w:cstheme="majorHAnsi"/>
          <w:b/>
          <w:bCs/>
          <w:sz w:val="20"/>
          <w:szCs w:val="20"/>
        </w:rPr>
        <w:t xml:space="preserve">Table 3. Antimicrobial susceptibility of major rapidly growing mycobacteria (RGM) strains other than </w:t>
      </w:r>
      <w:r w:rsidRPr="00231DB7">
        <w:rPr>
          <w:rFonts w:asciiTheme="majorHAnsi" w:eastAsia="MS Mincho" w:hAnsiTheme="majorHAnsi" w:cstheme="majorHAnsi"/>
          <w:b/>
          <w:bCs/>
          <w:i/>
          <w:iCs/>
          <w:sz w:val="20"/>
          <w:szCs w:val="20"/>
        </w:rPr>
        <w:t xml:space="preserve">M. </w:t>
      </w:r>
      <w:proofErr w:type="spellStart"/>
      <w:r w:rsidRPr="00231DB7">
        <w:rPr>
          <w:rFonts w:asciiTheme="majorHAnsi" w:eastAsia="MS Mincho" w:hAnsiTheme="majorHAnsi" w:cstheme="majorHAnsi"/>
          <w:b/>
          <w:bCs/>
          <w:i/>
          <w:iCs/>
          <w:sz w:val="20"/>
          <w:szCs w:val="20"/>
        </w:rPr>
        <w:t>abscessus</w:t>
      </w:r>
      <w:proofErr w:type="spellEnd"/>
      <w:r w:rsidRPr="00231DB7">
        <w:rPr>
          <w:rFonts w:asciiTheme="majorHAnsi" w:eastAsia="MS Mincho" w:hAnsiTheme="majorHAnsi" w:cstheme="majorHAnsi"/>
          <w:b/>
          <w:bCs/>
          <w:sz w:val="20"/>
          <w:szCs w:val="20"/>
        </w:rPr>
        <w:t xml:space="preserve"> group (MAG)</w:t>
      </w:r>
    </w:p>
    <w:p w14:paraId="1F72B7A2" w14:textId="77777777" w:rsidR="005B2D5F" w:rsidRPr="00231DB7" w:rsidRDefault="005B2D5F" w:rsidP="005B2D5F">
      <w:pPr>
        <w:spacing w:line="480" w:lineRule="auto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MS Mincho" w:hAnsiTheme="majorHAnsi" w:cstheme="majorHAnsi"/>
          <w:sz w:val="20"/>
          <w:szCs w:val="20"/>
        </w:rPr>
        <w:t xml:space="preserve">A) </w:t>
      </w:r>
      <w:r w:rsidRPr="00231DB7">
        <w:rPr>
          <w:rFonts w:asciiTheme="majorHAnsi" w:eastAsia="MS Mincho" w:hAnsiTheme="majorHAnsi" w:cstheme="majorHAnsi"/>
          <w:sz w:val="20"/>
          <w:szCs w:val="20"/>
        </w:rPr>
        <w:t>Minimum inhibitory concentration (MIC) for ciprofloxacin and moxifloxacin could not be determined for one strain.</w:t>
      </w:r>
    </w:p>
    <w:p w14:paraId="0EFB7CAD" w14:textId="77777777" w:rsidR="005B2D5F" w:rsidRPr="00231DB7" w:rsidRDefault="005B2D5F" w:rsidP="005B2D5F">
      <w:pPr>
        <w:spacing w:line="480" w:lineRule="auto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MS Mincho" w:hAnsiTheme="majorHAnsi" w:cstheme="majorHAnsi"/>
          <w:sz w:val="20"/>
          <w:szCs w:val="20"/>
        </w:rPr>
        <w:lastRenderedPageBreak/>
        <w:t xml:space="preserve">B) </w:t>
      </w:r>
      <w:r w:rsidRPr="00231DB7">
        <w:rPr>
          <w:rFonts w:asciiTheme="majorHAnsi" w:eastAsia="MS Mincho" w:hAnsiTheme="majorHAnsi" w:cstheme="majorHAnsi"/>
          <w:sz w:val="20"/>
          <w:szCs w:val="20"/>
        </w:rPr>
        <w:t>Trimethoprim/sulfamethoxazole</w:t>
      </w:r>
    </w:p>
    <w:p w14:paraId="60EAA803" w14:textId="77777777" w:rsidR="005B2D5F" w:rsidRPr="00231DB7" w:rsidRDefault="005B2D5F" w:rsidP="005B2D5F">
      <w:pPr>
        <w:spacing w:line="480" w:lineRule="auto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MS Mincho" w:hAnsiTheme="majorHAnsi" w:cstheme="majorHAnsi"/>
          <w:sz w:val="20"/>
          <w:szCs w:val="20"/>
        </w:rPr>
        <w:t xml:space="preserve">C) </w:t>
      </w:r>
      <w:r w:rsidRPr="00231DB7">
        <w:rPr>
          <w:rFonts w:asciiTheme="majorHAnsi" w:eastAsia="MS Mincho" w:hAnsiTheme="majorHAnsi" w:cstheme="majorHAnsi"/>
          <w:sz w:val="20"/>
          <w:szCs w:val="20"/>
        </w:rPr>
        <w:t>Amoxicillin/clavulanic acid</w:t>
      </w:r>
    </w:p>
    <w:p w14:paraId="253C7543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</w:rPr>
      </w:pPr>
    </w:p>
    <w:p w14:paraId="1B6B585E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</w:rPr>
      </w:pPr>
    </w:p>
    <w:p w14:paraId="0029DD80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</w:rPr>
      </w:pPr>
    </w:p>
    <w:p w14:paraId="612338B0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</w:rPr>
      </w:pPr>
    </w:p>
    <w:p w14:paraId="1F4292D4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</w:rPr>
      </w:pPr>
    </w:p>
    <w:p w14:paraId="58079D8A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</w:rPr>
      </w:pPr>
    </w:p>
    <w:p w14:paraId="37339EC2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</w:rPr>
      </w:pPr>
    </w:p>
    <w:p w14:paraId="525E5A55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</w:rPr>
      </w:pPr>
    </w:p>
    <w:p w14:paraId="08BC5143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</w:rPr>
      </w:pPr>
    </w:p>
    <w:p w14:paraId="3B863DC6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</w:rPr>
      </w:pPr>
    </w:p>
    <w:p w14:paraId="27FCA4E1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</w:rPr>
      </w:pPr>
    </w:p>
    <w:p w14:paraId="224E1E50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</w:rPr>
      </w:pPr>
    </w:p>
    <w:p w14:paraId="29ED9CFC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</w:rPr>
      </w:pPr>
    </w:p>
    <w:p w14:paraId="1BAC32AF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</w:rPr>
      </w:pPr>
    </w:p>
    <w:p w14:paraId="382133D3" w14:textId="77777777" w:rsidR="005B2D5F" w:rsidRPr="005E1914" w:rsidRDefault="005B2D5F" w:rsidP="005B2D5F">
      <w:pPr>
        <w:spacing w:line="480" w:lineRule="auto"/>
        <w:rPr>
          <w:rFonts w:asciiTheme="majorHAnsi" w:eastAsia="MS Mincho" w:hAnsiTheme="majorHAnsi" w:cstheme="majorHAnsi"/>
        </w:rPr>
      </w:pPr>
      <w:r>
        <w:rPr>
          <w:rFonts w:asciiTheme="majorHAnsi" w:eastAsia="MS Mincho" w:hAnsiTheme="majorHAnsi" w:cstheme="majorHAnsi"/>
        </w:rPr>
        <w:object w:dxaOrig="10015" w:dyaOrig="6221" w14:anchorId="30A6E51C">
          <v:shape id="_x0000_i1028" type="#_x0000_t75" style="width:501pt;height:311.25pt" o:ole="">
            <v:imagedata r:id="rId10" o:title=""/>
          </v:shape>
          <o:OLEObject Type="Embed" ProgID="Excel.Sheet.12" ShapeID="_x0000_i1028" DrawAspect="Content" ObjectID="_1676371318" r:id="rId11"/>
        </w:object>
      </w:r>
      <w:r w:rsidRPr="00231DB7">
        <w:rPr>
          <w:rFonts w:asciiTheme="majorHAnsi" w:eastAsia="MS Mincho" w:hAnsiTheme="majorHAnsi" w:cstheme="majorHAnsi"/>
          <w:b/>
          <w:bCs/>
          <w:sz w:val="20"/>
          <w:szCs w:val="20"/>
        </w:rPr>
        <w:t>Table 4. Characteristics of antimicrobial susceptibility of rapidly growing mycobacteria (RGM) species</w:t>
      </w:r>
    </w:p>
    <w:p w14:paraId="6CCDEDBB" w14:textId="77777777" w:rsidR="005B2D5F" w:rsidRPr="00231DB7" w:rsidRDefault="005B2D5F" w:rsidP="005B2D5F">
      <w:pPr>
        <w:spacing w:line="480" w:lineRule="auto"/>
        <w:rPr>
          <w:rFonts w:asciiTheme="majorHAnsi" w:eastAsia="MS Mincho" w:hAnsiTheme="majorHAnsi" w:cstheme="majorHAnsi"/>
          <w:sz w:val="20"/>
          <w:szCs w:val="20"/>
        </w:rPr>
      </w:pPr>
      <w:r w:rsidRPr="00231DB7">
        <w:rPr>
          <w:rFonts w:asciiTheme="majorHAnsi" w:eastAsia="MS Mincho" w:hAnsiTheme="majorHAnsi" w:cstheme="majorHAnsi" w:hint="eastAsia"/>
          <w:sz w:val="20"/>
          <w:szCs w:val="20"/>
        </w:rPr>
        <w:t>◎</w:t>
      </w:r>
      <w:r w:rsidRPr="00231DB7">
        <w:rPr>
          <w:rFonts w:asciiTheme="majorHAnsi" w:eastAsia="MS Mincho" w:hAnsiTheme="majorHAnsi" w:cstheme="majorHAnsi" w:hint="eastAsia"/>
          <w:sz w:val="20"/>
          <w:szCs w:val="20"/>
        </w:rPr>
        <w:t xml:space="preserve">Susceptible isolates &gt;75%, </w:t>
      </w:r>
      <w:r w:rsidRPr="00231DB7">
        <w:rPr>
          <w:rFonts w:asciiTheme="majorHAnsi" w:eastAsia="MS Mincho" w:hAnsiTheme="majorHAnsi" w:cstheme="majorHAnsi" w:hint="eastAsia"/>
          <w:sz w:val="20"/>
          <w:szCs w:val="20"/>
        </w:rPr>
        <w:t>〇</w:t>
      </w:r>
      <w:r w:rsidRPr="00231DB7">
        <w:rPr>
          <w:rFonts w:asciiTheme="majorHAnsi" w:eastAsia="MS Mincho" w:hAnsiTheme="majorHAnsi" w:cstheme="majorHAnsi"/>
          <w:sz w:val="20"/>
          <w:szCs w:val="20"/>
        </w:rPr>
        <w:t xml:space="preserve"> Susceptible isolates 50‒75%, </w:t>
      </w:r>
      <w:r w:rsidRPr="00231DB7">
        <w:rPr>
          <w:rFonts w:asciiTheme="majorHAnsi" w:eastAsia="MS Mincho" w:hAnsiTheme="majorHAnsi" w:cstheme="majorHAnsi" w:hint="eastAsia"/>
          <w:sz w:val="20"/>
          <w:szCs w:val="20"/>
        </w:rPr>
        <w:t>△</w:t>
      </w:r>
      <w:r w:rsidRPr="00231DB7">
        <w:rPr>
          <w:rFonts w:asciiTheme="majorHAnsi" w:eastAsia="MS Mincho" w:hAnsiTheme="majorHAnsi" w:cstheme="majorHAnsi" w:hint="eastAsia"/>
          <w:sz w:val="20"/>
          <w:szCs w:val="20"/>
        </w:rPr>
        <w:t>Susceptible</w:t>
      </w:r>
      <w:r w:rsidRPr="00231DB7">
        <w:rPr>
          <w:rFonts w:asciiTheme="majorHAnsi" w:eastAsia="MS Mincho" w:hAnsiTheme="majorHAnsi" w:cstheme="majorHAnsi"/>
          <w:sz w:val="20"/>
          <w:szCs w:val="20"/>
        </w:rPr>
        <w:t xml:space="preserve"> isolates 25‒50%, </w:t>
      </w:r>
      <w:r w:rsidRPr="00231DB7">
        <w:rPr>
          <w:rFonts w:asciiTheme="majorHAnsi" w:eastAsia="MS Mincho" w:hAnsiTheme="majorHAnsi" w:cstheme="majorHAnsi" w:hint="eastAsia"/>
          <w:sz w:val="20"/>
          <w:szCs w:val="20"/>
        </w:rPr>
        <w:t>▲</w:t>
      </w:r>
      <w:r w:rsidRPr="00231DB7">
        <w:rPr>
          <w:rFonts w:asciiTheme="majorHAnsi" w:eastAsia="MS Mincho" w:hAnsiTheme="majorHAnsi" w:cstheme="majorHAnsi" w:hint="eastAsia"/>
          <w:sz w:val="20"/>
          <w:szCs w:val="20"/>
        </w:rPr>
        <w:t>Susceptible</w:t>
      </w:r>
      <w:r w:rsidRPr="00231DB7">
        <w:rPr>
          <w:rFonts w:asciiTheme="majorHAnsi" w:eastAsia="MS Mincho" w:hAnsiTheme="majorHAnsi" w:cstheme="majorHAnsi"/>
          <w:sz w:val="20"/>
          <w:szCs w:val="20"/>
        </w:rPr>
        <w:t xml:space="preserve"> isolates 0‒25%</w:t>
      </w:r>
    </w:p>
    <w:p w14:paraId="33261519" w14:textId="77777777" w:rsidR="005B2D5F" w:rsidRPr="00231DB7" w:rsidRDefault="005B2D5F" w:rsidP="005B2D5F">
      <w:pPr>
        <w:spacing w:line="480" w:lineRule="auto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MS Mincho" w:hAnsiTheme="majorHAnsi" w:cstheme="majorHAnsi"/>
          <w:sz w:val="20"/>
          <w:szCs w:val="20"/>
        </w:rPr>
        <w:t xml:space="preserve">A) </w:t>
      </w:r>
      <w:r w:rsidRPr="00231DB7">
        <w:rPr>
          <w:rFonts w:asciiTheme="majorHAnsi" w:eastAsia="MS Mincho" w:hAnsiTheme="majorHAnsi" w:cstheme="majorHAnsi"/>
          <w:sz w:val="20"/>
          <w:szCs w:val="20"/>
        </w:rPr>
        <w:t>Trimethoprim/sulfamethoxazole</w:t>
      </w:r>
    </w:p>
    <w:p w14:paraId="570424CA" w14:textId="77777777" w:rsidR="005B2D5F" w:rsidRPr="00231DB7" w:rsidRDefault="005B2D5F" w:rsidP="005B2D5F">
      <w:pPr>
        <w:spacing w:line="480" w:lineRule="auto"/>
        <w:rPr>
          <w:rFonts w:asciiTheme="majorHAnsi" w:eastAsia="MS Mincho" w:hAnsiTheme="majorHAnsi" w:cstheme="majorHAnsi"/>
        </w:rPr>
      </w:pPr>
    </w:p>
    <w:p w14:paraId="550448E0" w14:textId="77777777" w:rsidR="005B2D5F" w:rsidRPr="00231DB7" w:rsidRDefault="005B2D5F" w:rsidP="005B2D5F">
      <w:pPr>
        <w:spacing w:line="480" w:lineRule="auto"/>
        <w:rPr>
          <w:rFonts w:asciiTheme="majorHAnsi" w:eastAsia="MS Mincho" w:hAnsiTheme="majorHAnsi" w:cstheme="majorHAnsi"/>
        </w:rPr>
      </w:pPr>
    </w:p>
    <w:p w14:paraId="206C9E02" w14:textId="77777777" w:rsidR="005B2D5F" w:rsidRPr="00231DB7" w:rsidRDefault="005B2D5F" w:rsidP="005B2D5F">
      <w:pPr>
        <w:spacing w:line="480" w:lineRule="auto"/>
        <w:rPr>
          <w:rFonts w:asciiTheme="majorHAnsi" w:eastAsia="MS Mincho" w:hAnsiTheme="majorHAnsi" w:cstheme="majorHAnsi"/>
        </w:rPr>
      </w:pPr>
    </w:p>
    <w:p w14:paraId="01F66409" w14:textId="77777777" w:rsidR="005B2D5F" w:rsidRPr="00231DB7" w:rsidRDefault="005B2D5F" w:rsidP="005B2D5F">
      <w:pPr>
        <w:spacing w:line="480" w:lineRule="auto"/>
        <w:rPr>
          <w:rFonts w:asciiTheme="majorHAnsi" w:eastAsia="MS Mincho" w:hAnsiTheme="majorHAnsi" w:cstheme="majorHAnsi"/>
        </w:rPr>
      </w:pPr>
    </w:p>
    <w:p w14:paraId="64684E50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</w:rPr>
      </w:pPr>
      <w:r>
        <w:rPr>
          <w:rFonts w:asciiTheme="majorHAnsi" w:eastAsia="MS Mincho" w:hAnsiTheme="majorHAnsi" w:cstheme="majorHAnsi"/>
        </w:rPr>
        <w:object w:dxaOrig="7230" w:dyaOrig="5127" w14:anchorId="0DB03F1D">
          <v:shape id="_x0000_i1029" type="#_x0000_t75" style="width:361.5pt;height:256.5pt" o:ole="">
            <v:imagedata r:id="rId12" o:title=""/>
          </v:shape>
          <o:OLEObject Type="Embed" ProgID="Excel.Sheet.12" ShapeID="_x0000_i1029" DrawAspect="Content" ObjectID="_1676371319" r:id="rId13"/>
        </w:object>
      </w:r>
    </w:p>
    <w:p w14:paraId="109130E1" w14:textId="77777777" w:rsidR="005B2D5F" w:rsidRPr="00231DB7" w:rsidRDefault="005B2D5F" w:rsidP="005B2D5F">
      <w:pPr>
        <w:spacing w:line="480" w:lineRule="auto"/>
        <w:rPr>
          <w:rFonts w:asciiTheme="majorHAnsi" w:eastAsia="MS Mincho" w:hAnsiTheme="majorHAnsi" w:cstheme="majorHAnsi"/>
          <w:b/>
          <w:bCs/>
          <w:sz w:val="20"/>
          <w:szCs w:val="20"/>
        </w:rPr>
      </w:pPr>
      <w:r w:rsidRPr="00231DB7">
        <w:rPr>
          <w:rFonts w:asciiTheme="majorHAnsi" w:eastAsia="MS Mincho" w:hAnsiTheme="majorHAnsi" w:cstheme="majorHAnsi"/>
          <w:b/>
          <w:bCs/>
          <w:sz w:val="20"/>
          <w:szCs w:val="20"/>
        </w:rPr>
        <w:t xml:space="preserve">Table 5. </w:t>
      </w:r>
      <w:proofErr w:type="gramStart"/>
      <w:r w:rsidRPr="00231DB7">
        <w:rPr>
          <w:rFonts w:asciiTheme="majorHAnsi" w:eastAsia="MS Mincho" w:hAnsiTheme="majorHAnsi" w:cstheme="majorHAnsi"/>
          <w:b/>
          <w:bCs/>
          <w:i/>
          <w:iCs/>
          <w:sz w:val="20"/>
          <w:szCs w:val="20"/>
        </w:rPr>
        <w:t>erm</w:t>
      </w:r>
      <w:r w:rsidRPr="00231DB7">
        <w:rPr>
          <w:rFonts w:asciiTheme="majorHAnsi" w:eastAsia="MS Mincho" w:hAnsiTheme="majorHAnsi" w:cstheme="majorHAnsi"/>
          <w:b/>
          <w:bCs/>
          <w:sz w:val="20"/>
          <w:szCs w:val="20"/>
        </w:rPr>
        <w:t>(</w:t>
      </w:r>
      <w:proofErr w:type="gramEnd"/>
      <w:r w:rsidRPr="00231DB7">
        <w:rPr>
          <w:rFonts w:asciiTheme="majorHAnsi" w:eastAsia="MS Mincho" w:hAnsiTheme="majorHAnsi" w:cstheme="majorHAnsi"/>
          <w:b/>
          <w:bCs/>
          <w:sz w:val="20"/>
          <w:szCs w:val="20"/>
        </w:rPr>
        <w:t xml:space="preserve">41) sequevar type and clarithromycin minimum inhibitory concentration (MIC) of </w:t>
      </w:r>
      <w:r w:rsidRPr="00231DB7">
        <w:rPr>
          <w:rFonts w:asciiTheme="majorHAnsi" w:eastAsia="MS Mincho" w:hAnsiTheme="majorHAnsi" w:cstheme="majorHAnsi"/>
          <w:b/>
          <w:bCs/>
          <w:i/>
          <w:iCs/>
          <w:sz w:val="20"/>
          <w:szCs w:val="20"/>
        </w:rPr>
        <w:t xml:space="preserve">M. </w:t>
      </w:r>
      <w:proofErr w:type="spellStart"/>
      <w:r w:rsidRPr="00231DB7">
        <w:rPr>
          <w:rFonts w:asciiTheme="majorHAnsi" w:eastAsia="MS Mincho" w:hAnsiTheme="majorHAnsi" w:cstheme="majorHAnsi"/>
          <w:b/>
          <w:bCs/>
          <w:i/>
          <w:iCs/>
          <w:sz w:val="20"/>
          <w:szCs w:val="20"/>
        </w:rPr>
        <w:t>abscessus</w:t>
      </w:r>
      <w:proofErr w:type="spellEnd"/>
      <w:r w:rsidRPr="00231DB7">
        <w:rPr>
          <w:rFonts w:asciiTheme="majorHAnsi" w:eastAsia="MS Mincho" w:hAnsiTheme="majorHAnsi" w:cstheme="majorHAnsi"/>
          <w:b/>
          <w:bCs/>
          <w:sz w:val="20"/>
          <w:szCs w:val="20"/>
        </w:rPr>
        <w:t xml:space="preserve"> subsp. </w:t>
      </w:r>
      <w:proofErr w:type="spellStart"/>
      <w:r w:rsidRPr="00231DB7">
        <w:rPr>
          <w:rFonts w:asciiTheme="majorHAnsi" w:eastAsia="MS Mincho" w:hAnsiTheme="majorHAnsi" w:cstheme="majorHAnsi"/>
          <w:b/>
          <w:bCs/>
          <w:i/>
          <w:iCs/>
          <w:sz w:val="20"/>
          <w:szCs w:val="20"/>
        </w:rPr>
        <w:t>abscessus</w:t>
      </w:r>
      <w:proofErr w:type="spellEnd"/>
      <w:r w:rsidRPr="00231DB7">
        <w:rPr>
          <w:rFonts w:asciiTheme="majorHAnsi" w:eastAsia="MS Mincho" w:hAnsiTheme="majorHAnsi" w:cstheme="majorHAnsi"/>
          <w:b/>
          <w:bCs/>
          <w:sz w:val="20"/>
          <w:szCs w:val="20"/>
        </w:rPr>
        <w:t xml:space="preserve"> (MAB)</w:t>
      </w:r>
    </w:p>
    <w:p w14:paraId="2D0CDBBD" w14:textId="77777777" w:rsidR="005B2D5F" w:rsidRPr="00231DB7" w:rsidRDefault="005B2D5F" w:rsidP="005B2D5F">
      <w:pPr>
        <w:spacing w:line="480" w:lineRule="auto"/>
        <w:rPr>
          <w:rFonts w:asciiTheme="majorHAnsi" w:eastAsia="MS Mincho" w:hAnsiTheme="majorHAnsi" w:cstheme="majorHAnsi"/>
          <w:sz w:val="20"/>
          <w:szCs w:val="20"/>
        </w:rPr>
      </w:pPr>
      <w:r w:rsidRPr="005E1914">
        <w:rPr>
          <w:rFonts w:asciiTheme="majorHAnsi" w:eastAsia="MS Mincho" w:hAnsiTheme="majorHAnsi" w:cstheme="majorHAnsi"/>
          <w:sz w:val="20"/>
          <w:szCs w:val="20"/>
        </w:rPr>
        <w:t xml:space="preserve">A) </w:t>
      </w:r>
      <w:r w:rsidRPr="00231DB7">
        <w:rPr>
          <w:rFonts w:asciiTheme="majorHAnsi" w:eastAsia="MS Mincho" w:hAnsiTheme="majorHAnsi" w:cstheme="majorHAnsi"/>
          <w:sz w:val="20"/>
          <w:szCs w:val="20"/>
        </w:rPr>
        <w:t>These strains did not grow sufficiently in the control well, and MIC could not be determined.</w:t>
      </w:r>
    </w:p>
    <w:p w14:paraId="6156BDBF" w14:textId="77777777" w:rsidR="005B2D5F" w:rsidRPr="00231DB7" w:rsidRDefault="005B2D5F" w:rsidP="005B2D5F">
      <w:pPr>
        <w:spacing w:line="480" w:lineRule="auto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MS Mincho" w:hAnsiTheme="majorHAnsi" w:cstheme="majorHAnsi"/>
          <w:sz w:val="20"/>
          <w:szCs w:val="20"/>
        </w:rPr>
        <w:t xml:space="preserve">B) </w:t>
      </w:r>
      <w:r w:rsidRPr="00231DB7">
        <w:rPr>
          <w:rFonts w:asciiTheme="majorHAnsi" w:eastAsia="MS Mincho" w:hAnsiTheme="majorHAnsi" w:cstheme="majorHAnsi"/>
          <w:sz w:val="20"/>
          <w:szCs w:val="20"/>
        </w:rPr>
        <w:t>Other rare sequevar types. These types did not include types 3, 4, and 5.</w:t>
      </w:r>
    </w:p>
    <w:p w14:paraId="57BA2B4A" w14:textId="77777777" w:rsidR="005B2D5F" w:rsidRPr="00231DB7" w:rsidRDefault="005B2D5F" w:rsidP="005B2D5F">
      <w:pPr>
        <w:spacing w:line="480" w:lineRule="auto"/>
        <w:rPr>
          <w:rFonts w:asciiTheme="majorHAnsi" w:eastAsia="MS Mincho" w:hAnsiTheme="majorHAnsi" w:cstheme="majorHAnsi"/>
          <w:sz w:val="20"/>
          <w:szCs w:val="20"/>
        </w:rPr>
      </w:pPr>
      <w:r w:rsidRPr="005E1914">
        <w:rPr>
          <w:rFonts w:asciiTheme="majorHAnsi" w:eastAsia="MS Mincho" w:hAnsiTheme="majorHAnsi" w:cstheme="majorHAnsi"/>
          <w:sz w:val="20"/>
          <w:szCs w:val="20"/>
        </w:rPr>
        <w:t>C)</w:t>
      </w:r>
      <w:r w:rsidRPr="00231DB7">
        <w:rPr>
          <w:rFonts w:asciiTheme="majorHAnsi" w:eastAsia="MS Mincho" w:hAnsiTheme="majorHAnsi" w:cstheme="majorHAnsi"/>
          <w:sz w:val="20"/>
          <w:szCs w:val="20"/>
          <w:vertAlign w:val="superscript"/>
        </w:rPr>
        <w:t xml:space="preserve"> </w:t>
      </w:r>
      <w:r w:rsidRPr="00231DB7">
        <w:rPr>
          <w:rFonts w:asciiTheme="majorHAnsi" w:eastAsia="MS Mincho" w:hAnsiTheme="majorHAnsi" w:cstheme="majorHAnsi"/>
          <w:sz w:val="20"/>
          <w:szCs w:val="20"/>
        </w:rPr>
        <w:t xml:space="preserve">PCR was performed to obtain a product, but sufficient </w:t>
      </w:r>
      <w:proofErr w:type="gramStart"/>
      <w:r w:rsidRPr="00231DB7">
        <w:rPr>
          <w:rFonts w:asciiTheme="majorHAnsi" w:eastAsia="MS Mincho" w:hAnsiTheme="majorHAnsi" w:cstheme="majorHAnsi"/>
          <w:i/>
          <w:iCs/>
          <w:sz w:val="20"/>
          <w:szCs w:val="20"/>
        </w:rPr>
        <w:t>erm</w:t>
      </w:r>
      <w:r w:rsidRPr="00231DB7">
        <w:rPr>
          <w:rFonts w:asciiTheme="majorHAnsi" w:eastAsia="MS Mincho" w:hAnsiTheme="majorHAnsi" w:cstheme="majorHAnsi"/>
          <w:sz w:val="20"/>
          <w:szCs w:val="20"/>
        </w:rPr>
        <w:t>(</w:t>
      </w:r>
      <w:proofErr w:type="gramEnd"/>
      <w:r w:rsidRPr="00231DB7">
        <w:rPr>
          <w:rFonts w:asciiTheme="majorHAnsi" w:eastAsia="MS Mincho" w:hAnsiTheme="majorHAnsi" w:cstheme="majorHAnsi"/>
          <w:sz w:val="20"/>
          <w:szCs w:val="20"/>
        </w:rPr>
        <w:t>41) gene sequence data could not be obtained.</w:t>
      </w:r>
    </w:p>
    <w:p w14:paraId="1C1BAD19" w14:textId="77777777" w:rsidR="005B2D5F" w:rsidRPr="00231DB7" w:rsidRDefault="005B2D5F" w:rsidP="005B2D5F">
      <w:pPr>
        <w:spacing w:line="480" w:lineRule="auto"/>
        <w:rPr>
          <w:rFonts w:asciiTheme="majorHAnsi" w:eastAsia="MS Mincho" w:hAnsiTheme="majorHAnsi" w:cstheme="majorHAnsi"/>
        </w:rPr>
      </w:pPr>
    </w:p>
    <w:p w14:paraId="6CCC4B2E" w14:textId="77777777" w:rsidR="005B2D5F" w:rsidRPr="00231DB7" w:rsidRDefault="005B2D5F" w:rsidP="005B2D5F">
      <w:pPr>
        <w:spacing w:line="480" w:lineRule="auto"/>
        <w:rPr>
          <w:rFonts w:asciiTheme="majorHAnsi" w:eastAsia="MS Mincho" w:hAnsiTheme="majorHAnsi" w:cstheme="majorHAnsi"/>
        </w:rPr>
      </w:pPr>
    </w:p>
    <w:p w14:paraId="746D1F44" w14:textId="77777777" w:rsidR="005B2D5F" w:rsidRPr="00231DB7" w:rsidRDefault="005B2D5F" w:rsidP="005B2D5F">
      <w:pPr>
        <w:spacing w:line="480" w:lineRule="auto"/>
        <w:rPr>
          <w:rFonts w:asciiTheme="majorHAnsi" w:eastAsia="MS Mincho" w:hAnsiTheme="majorHAnsi" w:cstheme="majorHAnsi"/>
        </w:rPr>
      </w:pPr>
    </w:p>
    <w:p w14:paraId="195561C7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</w:rPr>
      </w:pPr>
    </w:p>
    <w:p w14:paraId="7B94BC52" w14:textId="77777777" w:rsidR="005B2D5F" w:rsidRPr="00231DB7" w:rsidRDefault="005B2D5F" w:rsidP="005B2D5F">
      <w:pPr>
        <w:spacing w:line="480" w:lineRule="auto"/>
        <w:rPr>
          <w:rFonts w:asciiTheme="majorHAnsi" w:eastAsia="MS Mincho" w:hAnsiTheme="majorHAnsi" w:cstheme="majorHAnsi"/>
        </w:rPr>
      </w:pPr>
    </w:p>
    <w:p w14:paraId="14099C5D" w14:textId="77777777" w:rsidR="005B2D5F" w:rsidRDefault="005B2D5F" w:rsidP="005B2D5F">
      <w:pPr>
        <w:spacing w:line="480" w:lineRule="auto"/>
        <w:rPr>
          <w:rFonts w:asciiTheme="majorHAnsi" w:eastAsia="MS Mincho" w:hAnsiTheme="majorHAnsi" w:cstheme="majorHAnsi"/>
          <w:b/>
          <w:bCs/>
          <w:sz w:val="20"/>
          <w:szCs w:val="20"/>
        </w:rPr>
      </w:pPr>
      <w:r>
        <w:rPr>
          <w:rFonts w:asciiTheme="majorHAnsi" w:eastAsia="MS Mincho" w:hAnsiTheme="majorHAnsi" w:cstheme="majorHAnsi"/>
          <w:b/>
          <w:bCs/>
          <w:sz w:val="20"/>
          <w:szCs w:val="20"/>
        </w:rPr>
        <w:object w:dxaOrig="3985" w:dyaOrig="4426" w14:anchorId="3D71EA24">
          <v:shape id="_x0000_i1030" type="#_x0000_t75" style="width:199.5pt;height:221.25pt" o:ole="">
            <v:imagedata r:id="rId14" o:title=""/>
          </v:shape>
          <o:OLEObject Type="Embed" ProgID="Excel.Sheet.12" ShapeID="_x0000_i1030" DrawAspect="Content" ObjectID="_1676371320" r:id="rId15"/>
        </w:object>
      </w:r>
    </w:p>
    <w:p w14:paraId="4FC057F4" w14:textId="77777777" w:rsidR="005B2D5F" w:rsidRPr="00231DB7" w:rsidRDefault="005B2D5F" w:rsidP="005B2D5F">
      <w:pPr>
        <w:spacing w:line="480" w:lineRule="auto"/>
        <w:rPr>
          <w:rFonts w:asciiTheme="majorHAnsi" w:eastAsia="MS Mincho" w:hAnsiTheme="majorHAnsi" w:cstheme="majorHAnsi"/>
          <w:b/>
          <w:bCs/>
          <w:sz w:val="20"/>
          <w:szCs w:val="20"/>
        </w:rPr>
      </w:pPr>
      <w:r w:rsidRPr="00231DB7">
        <w:rPr>
          <w:rFonts w:asciiTheme="majorHAnsi" w:eastAsia="MS Mincho" w:hAnsiTheme="majorHAnsi" w:cstheme="majorHAnsi"/>
          <w:b/>
          <w:bCs/>
          <w:sz w:val="20"/>
          <w:szCs w:val="20"/>
        </w:rPr>
        <w:t xml:space="preserve">Table 6. Frequency of </w:t>
      </w:r>
      <w:proofErr w:type="spellStart"/>
      <w:r w:rsidRPr="00231DB7">
        <w:rPr>
          <w:rFonts w:asciiTheme="majorHAnsi" w:eastAsia="MS Mincho" w:hAnsiTheme="majorHAnsi" w:cstheme="majorHAnsi"/>
          <w:b/>
          <w:bCs/>
          <w:i/>
          <w:iCs/>
          <w:sz w:val="20"/>
          <w:szCs w:val="20"/>
        </w:rPr>
        <w:t>rrl</w:t>
      </w:r>
      <w:proofErr w:type="spellEnd"/>
      <w:r w:rsidRPr="00231DB7">
        <w:rPr>
          <w:rFonts w:asciiTheme="majorHAnsi" w:eastAsia="MS Mincho" w:hAnsiTheme="majorHAnsi" w:cstheme="majorHAnsi"/>
          <w:b/>
          <w:bCs/>
          <w:sz w:val="20"/>
          <w:szCs w:val="20"/>
        </w:rPr>
        <w:t xml:space="preserve"> mutation in 37 </w:t>
      </w:r>
      <w:proofErr w:type="spellStart"/>
      <w:r w:rsidRPr="00231DB7">
        <w:rPr>
          <w:rFonts w:asciiTheme="majorHAnsi" w:eastAsia="MS Mincho" w:hAnsiTheme="majorHAnsi" w:cstheme="majorHAnsi"/>
          <w:b/>
          <w:bCs/>
          <w:i/>
          <w:iCs/>
          <w:sz w:val="20"/>
          <w:szCs w:val="20"/>
        </w:rPr>
        <w:t>Mycobacteroides</w:t>
      </w:r>
      <w:proofErr w:type="spellEnd"/>
      <w:r w:rsidRPr="00231DB7">
        <w:rPr>
          <w:rFonts w:asciiTheme="majorHAnsi" w:eastAsia="MS Mincho" w:hAnsiTheme="majorHAnsi" w:cstheme="majorHAnsi"/>
          <w:b/>
          <w:bCs/>
          <w:i/>
          <w:iCs/>
          <w:sz w:val="20"/>
          <w:szCs w:val="20"/>
        </w:rPr>
        <w:t xml:space="preserve"> </w:t>
      </w:r>
      <w:proofErr w:type="spellStart"/>
      <w:r w:rsidRPr="00231DB7">
        <w:rPr>
          <w:rFonts w:asciiTheme="majorHAnsi" w:eastAsia="MS Mincho" w:hAnsiTheme="majorHAnsi" w:cstheme="majorHAnsi"/>
          <w:b/>
          <w:bCs/>
          <w:i/>
          <w:iCs/>
          <w:sz w:val="20"/>
          <w:szCs w:val="20"/>
        </w:rPr>
        <w:t>abscessus</w:t>
      </w:r>
      <w:proofErr w:type="spellEnd"/>
      <w:r w:rsidRPr="00231DB7">
        <w:rPr>
          <w:rFonts w:asciiTheme="majorHAnsi" w:eastAsia="MS Mincho" w:hAnsiTheme="majorHAnsi" w:cstheme="majorHAnsi"/>
          <w:b/>
          <w:bCs/>
          <w:sz w:val="20"/>
          <w:szCs w:val="20"/>
        </w:rPr>
        <w:t xml:space="preserve"> group (MAG) strains</w:t>
      </w:r>
    </w:p>
    <w:p w14:paraId="20FB0003" w14:textId="77777777" w:rsidR="005B2D5F" w:rsidRPr="00231DB7" w:rsidRDefault="005B2D5F" w:rsidP="005B2D5F">
      <w:pPr>
        <w:spacing w:line="480" w:lineRule="auto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MS Mincho" w:hAnsiTheme="majorHAnsi" w:cstheme="majorHAnsi"/>
          <w:sz w:val="20"/>
          <w:szCs w:val="20"/>
        </w:rPr>
        <w:t xml:space="preserve">A) </w:t>
      </w:r>
      <w:r w:rsidRPr="00231DB7">
        <w:rPr>
          <w:rFonts w:asciiTheme="majorHAnsi" w:eastAsia="MS Mincho" w:hAnsiTheme="majorHAnsi" w:cstheme="majorHAnsi"/>
          <w:sz w:val="20"/>
          <w:szCs w:val="20"/>
        </w:rPr>
        <w:t>Acquired resistance = CAM minimum inhibitory concentration (MIC) ≥ 8 mg/L at early reading time (ERT)</w:t>
      </w:r>
    </w:p>
    <w:p w14:paraId="583C3ACC" w14:textId="77777777" w:rsidR="005B2D5F" w:rsidRPr="00231DB7" w:rsidRDefault="005B2D5F" w:rsidP="005B2D5F">
      <w:pPr>
        <w:spacing w:line="480" w:lineRule="auto"/>
        <w:rPr>
          <w:rFonts w:asciiTheme="majorHAnsi" w:eastAsia="MS Mincho" w:hAnsiTheme="majorHAnsi" w:cstheme="majorHAnsi"/>
          <w:sz w:val="20"/>
          <w:szCs w:val="20"/>
        </w:rPr>
      </w:pPr>
      <w:r w:rsidRPr="005E1914">
        <w:rPr>
          <w:rFonts w:asciiTheme="majorHAnsi" w:eastAsia="MS Mincho" w:hAnsiTheme="majorHAnsi" w:cstheme="majorHAnsi"/>
          <w:sz w:val="20"/>
          <w:szCs w:val="20"/>
        </w:rPr>
        <w:t xml:space="preserve">B) </w:t>
      </w:r>
      <w:r w:rsidRPr="00231DB7">
        <w:rPr>
          <w:rFonts w:asciiTheme="majorHAnsi" w:eastAsia="MS Mincho" w:hAnsiTheme="majorHAnsi" w:cstheme="majorHAnsi"/>
          <w:sz w:val="20"/>
          <w:szCs w:val="20"/>
        </w:rPr>
        <w:t xml:space="preserve">PCR was performed to obtain a product, but sufficient </w:t>
      </w:r>
      <w:proofErr w:type="spellStart"/>
      <w:r w:rsidRPr="00231DB7">
        <w:rPr>
          <w:rFonts w:asciiTheme="majorHAnsi" w:eastAsia="MS Mincho" w:hAnsiTheme="majorHAnsi" w:cstheme="majorHAnsi"/>
          <w:i/>
          <w:iCs/>
          <w:sz w:val="20"/>
          <w:szCs w:val="20"/>
        </w:rPr>
        <w:t>rrl</w:t>
      </w:r>
      <w:proofErr w:type="spellEnd"/>
      <w:r w:rsidRPr="00231DB7">
        <w:rPr>
          <w:rFonts w:asciiTheme="majorHAnsi" w:eastAsia="MS Mincho" w:hAnsiTheme="majorHAnsi" w:cstheme="majorHAnsi"/>
          <w:sz w:val="20"/>
          <w:szCs w:val="20"/>
        </w:rPr>
        <w:t xml:space="preserve"> gene sequence data could not be obtained.</w:t>
      </w:r>
    </w:p>
    <w:p w14:paraId="19A8776F" w14:textId="77777777" w:rsidR="005B2D5F" w:rsidRPr="00231DB7" w:rsidRDefault="005B2D5F" w:rsidP="005B2D5F">
      <w:pPr>
        <w:spacing w:line="480" w:lineRule="auto"/>
        <w:rPr>
          <w:rFonts w:asciiTheme="majorHAnsi" w:eastAsia="MS Mincho" w:hAnsiTheme="majorHAnsi" w:cstheme="majorHAnsi"/>
          <w:sz w:val="20"/>
          <w:szCs w:val="20"/>
        </w:rPr>
      </w:pPr>
      <w:r w:rsidRPr="005E1914">
        <w:rPr>
          <w:rFonts w:asciiTheme="majorHAnsi" w:eastAsia="MS Mincho" w:hAnsiTheme="majorHAnsi" w:cstheme="majorHAnsi"/>
          <w:sz w:val="20"/>
          <w:szCs w:val="20"/>
        </w:rPr>
        <w:t xml:space="preserve">C) </w:t>
      </w:r>
      <w:r w:rsidRPr="00231DB7">
        <w:rPr>
          <w:rFonts w:asciiTheme="majorHAnsi" w:eastAsia="MS Mincho" w:hAnsiTheme="majorHAnsi" w:cstheme="majorHAnsi"/>
          <w:sz w:val="20"/>
          <w:szCs w:val="20"/>
        </w:rPr>
        <w:t xml:space="preserve">PCR was performed to obtain a product, but sufficient </w:t>
      </w:r>
      <w:proofErr w:type="gramStart"/>
      <w:r w:rsidRPr="00231DB7">
        <w:rPr>
          <w:rFonts w:asciiTheme="majorHAnsi" w:eastAsia="MS Mincho" w:hAnsiTheme="majorHAnsi" w:cstheme="majorHAnsi"/>
          <w:i/>
          <w:iCs/>
          <w:sz w:val="20"/>
          <w:szCs w:val="20"/>
        </w:rPr>
        <w:t>erm</w:t>
      </w:r>
      <w:r w:rsidRPr="00231DB7">
        <w:rPr>
          <w:rFonts w:asciiTheme="majorHAnsi" w:eastAsia="MS Mincho" w:hAnsiTheme="majorHAnsi" w:cstheme="majorHAnsi"/>
          <w:sz w:val="20"/>
          <w:szCs w:val="20"/>
        </w:rPr>
        <w:t>(</w:t>
      </w:r>
      <w:proofErr w:type="gramEnd"/>
      <w:r w:rsidRPr="00231DB7">
        <w:rPr>
          <w:rFonts w:asciiTheme="majorHAnsi" w:eastAsia="MS Mincho" w:hAnsiTheme="majorHAnsi" w:cstheme="majorHAnsi"/>
          <w:sz w:val="20"/>
          <w:szCs w:val="20"/>
        </w:rPr>
        <w:t>41) gene sequence data could not be obtained.</w:t>
      </w:r>
    </w:p>
    <w:p w14:paraId="56D04D09" w14:textId="77777777" w:rsidR="009777DF" w:rsidRDefault="009777DF"/>
    <w:sectPr w:rsidR="00977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5F"/>
    <w:rsid w:val="005B2D5F"/>
    <w:rsid w:val="0097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CAAD5"/>
  <w15:chartTrackingRefBased/>
  <w15:docId w15:val="{68688226-ABF1-4B5D-A029-35150688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Excel_Worksheet4.xlsx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Excel_Worksheet3.xlsx"/><Relationship Id="rId5" Type="http://schemas.openxmlformats.org/officeDocument/2006/relationships/package" Target="embeddings/Microsoft_Excel_Worksheet.xlsx"/><Relationship Id="rId15" Type="http://schemas.openxmlformats.org/officeDocument/2006/relationships/package" Target="embeddings/Microsoft_Excel_Worksheet5.xls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Excel_Worksheet2.xls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Rynn</dc:creator>
  <cp:keywords/>
  <dc:description/>
  <cp:lastModifiedBy>Kevin Rynn</cp:lastModifiedBy>
  <cp:revision>1</cp:revision>
  <dcterms:created xsi:type="dcterms:W3CDTF">2021-03-04T18:55:00Z</dcterms:created>
  <dcterms:modified xsi:type="dcterms:W3CDTF">2021-03-04T18:55:00Z</dcterms:modified>
</cp:coreProperties>
</file>