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ind w:firstLine="482" w:firstLineChars="200"/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>Supplement</w:t>
      </w:r>
      <w:r>
        <w:rPr>
          <w:rStyle w:val="4"/>
          <w:rFonts w:hint="eastAsia" w:ascii="Times New Roman" w:hAnsi="Times New Roman" w:cs="Times New Roman"/>
          <w:b/>
          <w:color w:val="auto"/>
          <w:sz w:val="24"/>
          <w:szCs w:val="24"/>
          <w:lang w:val="en-US" w:eastAsia="zh-CN"/>
        </w:rPr>
        <w:t xml:space="preserve"> F</w:t>
      </w: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>igure 1</w:t>
      </w:r>
    </w:p>
    <w:p>
      <w:pPr>
        <w:spacing w:after="312" w:afterLines="100" w:line="360" w:lineRule="auto"/>
        <w:ind w:firstLine="482" w:firstLineChars="200"/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drawing>
          <wp:inline distT="0" distB="0" distL="114300" distR="114300">
            <wp:extent cx="5974715" cy="1853565"/>
            <wp:effectExtent l="0" t="0" r="6985" b="13335"/>
            <wp:docPr id="5" name="图片 5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OLE_LINK9"/>
    </w:p>
    <w:p>
      <w:pPr>
        <w:spacing w:after="312" w:afterLines="100" w:line="360" w:lineRule="auto"/>
        <w:ind w:firstLine="482" w:firstLineChars="200"/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312" w:afterLines="100" w:line="360" w:lineRule="auto"/>
        <w:ind w:firstLine="482" w:firstLineChars="200"/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312" w:afterLines="100" w:line="360" w:lineRule="auto"/>
        <w:ind w:firstLine="482" w:firstLineChars="200"/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 xml:space="preserve">Supplement </w:t>
      </w:r>
      <w:r>
        <w:rPr>
          <w:rStyle w:val="4"/>
          <w:rFonts w:hint="eastAsia" w:ascii="Times New Roman" w:hAnsi="Times New Roman" w:cs="Times New Roman"/>
          <w:b/>
          <w:color w:val="auto"/>
          <w:sz w:val="24"/>
          <w:szCs w:val="24"/>
          <w:lang w:val="en-US" w:eastAsia="zh-CN"/>
        </w:rPr>
        <w:t>F</w:t>
      </w:r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 xml:space="preserve">igure 2 </w:t>
      </w:r>
      <w:bookmarkEnd w:id="0"/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t>Kaplan–Meier analysis of the correlation between IREB2, CHRNA3, CHRNB4, HYKK expression level and overall survival (OS) / recurrence free survival (RFS) based on the TCGA database.</w:t>
      </w:r>
    </w:p>
    <w:p>
      <w:r>
        <w:rPr>
          <w:rStyle w:val="4"/>
          <w:rFonts w:ascii="Times New Roman" w:hAnsi="Times New Roman" w:cs="Times New Roman"/>
          <w:b/>
          <w:color w:val="auto"/>
          <w:sz w:val="24"/>
          <w:szCs w:val="24"/>
        </w:rPr>
        <w:drawing>
          <wp:inline distT="0" distB="0" distL="114300" distR="114300">
            <wp:extent cx="4825365" cy="8851900"/>
            <wp:effectExtent l="0" t="0" r="13335" b="6350"/>
            <wp:docPr id="4" name="图片 4" descr="IREB2、CHR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REB2、CHRN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5626"/>
    <w:rsid w:val="32B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default" w:ascii="NEU-BZ-Regular" w:hAnsi="NEU-BZ-Regular"/>
      <w:color w:val="24202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2019-07-06T11:29:00Z</dcterms:created>
  <dc:creator>王玉秀</dc:creator>
  <cp:lastModifiedBy>王玉秀</cp:lastModifiedBy>
  <dcterms:modified xsi:type="dcterms:W3CDTF">2019-07-06T11:30:07Z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