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603"/>
        <w:gridCol w:w="2127"/>
        <w:gridCol w:w="2551"/>
        <w:gridCol w:w="2835"/>
        <w:gridCol w:w="2388"/>
      </w:tblGrid>
      <w:tr w:rsidR="000155B0" w:rsidRPr="000155B0" w14:paraId="5902ADF7" w14:textId="77777777" w:rsidTr="009350B8">
        <w:trPr>
          <w:gridAfter w:val="1"/>
          <w:wAfter w:w="2388" w:type="dxa"/>
          <w:trHeight w:val="360"/>
        </w:trPr>
        <w:tc>
          <w:tcPr>
            <w:tcW w:w="1261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1E8" w14:textId="5D4A89A8" w:rsidR="000155B0" w:rsidRPr="000155B0" w:rsidRDefault="008A4129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Additional file</w:t>
            </w:r>
            <w:r w:rsidR="000155B0"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1 </w:t>
            </w:r>
            <w:r w:rsidR="000155B0" w:rsidRPr="003B0B5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Summary including the present case and previously reported cases with preceding </w:t>
            </w:r>
            <w:r w:rsidR="000155B0" w:rsidRPr="003B0B5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ga</w:t>
            </w:r>
            <w:r w:rsidR="000155B0" w:rsidRPr="003B0B5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strointestinal symptoms</w:t>
            </w:r>
          </w:p>
        </w:tc>
      </w:tr>
      <w:tr w:rsidR="000155B0" w:rsidRPr="000155B0" w14:paraId="684E7424" w14:textId="77777777" w:rsidTr="009350B8">
        <w:trPr>
          <w:gridAfter w:val="1"/>
          <w:wAfter w:w="2388" w:type="dxa"/>
          <w:trHeight w:val="36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D105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830F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Present case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B2EA" w14:textId="4BADCB9B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Case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7407" w14:textId="2A315F46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Case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1327" w14:textId="0AA6FB50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Case 3</w:t>
            </w:r>
          </w:p>
        </w:tc>
      </w:tr>
      <w:tr w:rsidR="000155B0" w:rsidRPr="000155B0" w14:paraId="41FA4D99" w14:textId="77777777" w:rsidTr="009350B8">
        <w:trPr>
          <w:gridAfter w:val="1"/>
          <w:wAfter w:w="2388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307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Age (y)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73E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4E1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DC8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DE4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79</w:t>
            </w:r>
          </w:p>
        </w:tc>
      </w:tr>
      <w:tr w:rsidR="000155B0" w:rsidRPr="000155B0" w14:paraId="006AB233" w14:textId="77777777" w:rsidTr="009350B8">
        <w:trPr>
          <w:gridAfter w:val="1"/>
          <w:wAfter w:w="2388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226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4EF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974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ECE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629B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female</w:t>
            </w:r>
          </w:p>
        </w:tc>
      </w:tr>
      <w:tr w:rsidR="000155B0" w:rsidRPr="000155B0" w14:paraId="1EFA547B" w14:textId="77777777" w:rsidTr="009350B8">
        <w:trPr>
          <w:gridAfter w:val="1"/>
          <w:wAfter w:w="2388" w:type="dxa"/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F27F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Chief complaints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ACCE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bloody stool, fever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48CB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bloody stool, fever, oral aphtha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6FC2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bloody stool, fever, nausea, weight loss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416B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bloody stool</w:t>
            </w:r>
          </w:p>
        </w:tc>
      </w:tr>
      <w:tr w:rsidR="000155B0" w:rsidRPr="000155B0" w14:paraId="32FACF3E" w14:textId="77777777" w:rsidTr="009350B8">
        <w:trPr>
          <w:trHeight w:val="455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7A56A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1915C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6150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BDEA1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8928C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B6FC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55B0" w:rsidRPr="000155B0" w14:paraId="280F1A27" w14:textId="77777777" w:rsidTr="009350B8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545D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Location of gastrointestinal lesion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61A1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cecum - right transverse colon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245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right transverse colon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104E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cecum - hepatic flexure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65DE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total colon</w:t>
            </w:r>
          </w:p>
        </w:tc>
        <w:tc>
          <w:tcPr>
            <w:tcW w:w="2388" w:type="dxa"/>
            <w:vAlign w:val="center"/>
            <w:hideMark/>
          </w:tcPr>
          <w:p w14:paraId="0579ADD9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55B0" w:rsidRPr="000155B0" w14:paraId="313DAED0" w14:textId="77777777" w:rsidTr="009350B8">
        <w:trPr>
          <w:trHeight w:val="339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B061C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64600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84211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B7EBD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9D61A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7B31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55B0" w:rsidRPr="000155B0" w14:paraId="37125815" w14:textId="77777777" w:rsidTr="009350B8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3B41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Histological findings    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FBDB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granulomatous inflammation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A41C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non-granulomatous inflammation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BA6C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non-granulomatous inflammation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736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non-granulomatous inflammation</w:t>
            </w:r>
          </w:p>
        </w:tc>
        <w:tc>
          <w:tcPr>
            <w:tcW w:w="2388" w:type="dxa"/>
            <w:vAlign w:val="center"/>
            <w:hideMark/>
          </w:tcPr>
          <w:p w14:paraId="6722A49F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55B0" w:rsidRPr="000155B0" w14:paraId="6E0CB9F8" w14:textId="77777777" w:rsidTr="009350B8">
        <w:trPr>
          <w:trHeight w:val="463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9DBD2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2D7FD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4D070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D3620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23082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E9F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55B0" w:rsidRPr="000155B0" w14:paraId="7EA2F3C6" w14:textId="77777777" w:rsidTr="009350B8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19F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6B92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cardiac tamponade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8ECA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skin ulcer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B18C" w14:textId="6BA0164D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skin ulcer, renal damage,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lung lesion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43B7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damage, alveolar bleeding</w:t>
            </w:r>
          </w:p>
        </w:tc>
        <w:tc>
          <w:tcPr>
            <w:tcW w:w="2388" w:type="dxa"/>
            <w:vAlign w:val="center"/>
            <w:hideMark/>
          </w:tcPr>
          <w:p w14:paraId="2BD0A6FD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55B0" w:rsidRPr="000155B0" w14:paraId="781936B9" w14:textId="77777777" w:rsidTr="009350B8">
        <w:trPr>
          <w:trHeight w:val="361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EF827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2C882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302FC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65CA2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7996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4F3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55B0" w:rsidRPr="000155B0" w14:paraId="46830C75" w14:textId="77777777" w:rsidTr="009350B8">
        <w:trPr>
          <w:trHeight w:val="42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F80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PR3-ANCA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AED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F74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850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805E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2388" w:type="dxa"/>
            <w:vAlign w:val="center"/>
            <w:hideMark/>
          </w:tcPr>
          <w:p w14:paraId="71FE5EAD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55B0" w:rsidRPr="000155B0" w14:paraId="5EC30F64" w14:textId="77777777" w:rsidTr="009350B8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6DA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Treatments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9494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PSL, AZA, MTX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9AE7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PSL, AZA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5F0B" w14:textId="3846B720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PSL, </w:t>
            </w:r>
            <w:r w:rsidR="003306FD" w:rsidRPr="003306FD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cyclophosphamide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FBA4" w14:textId="3070AA50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PSL, </w:t>
            </w:r>
            <w:r w:rsidR="003306FD" w:rsidRPr="003306FD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cyclophosphamide</w:t>
            </w: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3306FD" w:rsidRPr="003306FD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methylprednisolone</w:t>
            </w: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pulse</w:t>
            </w:r>
            <w:r w:rsidR="00595185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 plasmapheresis</w:t>
            </w:r>
          </w:p>
        </w:tc>
        <w:tc>
          <w:tcPr>
            <w:tcW w:w="2388" w:type="dxa"/>
            <w:vAlign w:val="center"/>
            <w:hideMark/>
          </w:tcPr>
          <w:p w14:paraId="491FA9D4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55B0" w:rsidRPr="000155B0" w14:paraId="593BC4AD" w14:textId="77777777" w:rsidTr="009350B8">
        <w:trPr>
          <w:trHeight w:val="917"/>
        </w:trPr>
        <w:tc>
          <w:tcPr>
            <w:tcW w:w="25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C326650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48BF5FC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868A62D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1BC002F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4600463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005C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55B0" w:rsidRPr="000155B0" w14:paraId="301A42C3" w14:textId="77777777" w:rsidTr="009350B8">
        <w:trPr>
          <w:trHeight w:val="420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968" w14:textId="77777777" w:rsidR="000155B0" w:rsidRPr="000155B0" w:rsidRDefault="000155B0" w:rsidP="000155B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  <w:t>Remission maintenance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E96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good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83D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good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142C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good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5AC" w14:textId="77777777" w:rsidR="000155B0" w:rsidRPr="000155B0" w:rsidRDefault="000155B0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0155B0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good</w:t>
            </w:r>
          </w:p>
        </w:tc>
        <w:tc>
          <w:tcPr>
            <w:tcW w:w="2388" w:type="dxa"/>
            <w:vAlign w:val="center"/>
            <w:hideMark/>
          </w:tcPr>
          <w:p w14:paraId="43A87195" w14:textId="5D692399" w:rsidR="0028357B" w:rsidRPr="0028357B" w:rsidRDefault="0028357B" w:rsidP="000155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357B" w:rsidRPr="000155B0" w14:paraId="7AE982AA" w14:textId="77777777" w:rsidTr="009350B8">
        <w:trPr>
          <w:trHeight w:val="917"/>
        </w:trPr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958F7" w14:textId="77777777" w:rsidR="0028357B" w:rsidRDefault="00A7189F" w:rsidP="00F62CE5">
            <w:pPr>
              <w:widowControl/>
              <w:jc w:val="left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>Reference</w:t>
            </w:r>
          </w:p>
          <w:p w14:paraId="2EE5981A" w14:textId="6D80C6D9" w:rsidR="00F62CE5" w:rsidRPr="000155B0" w:rsidRDefault="00F62CE5" w:rsidP="00F62CE5">
            <w:pPr>
              <w:widowControl/>
              <w:jc w:val="left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8F26A" w14:textId="3DFD3199" w:rsidR="0028357B" w:rsidRPr="000155B0" w:rsidRDefault="0028357B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C5C4C" w14:textId="77777777" w:rsidR="00A67A54" w:rsidRDefault="00B0684B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Yoshikawa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2748A599" w14:textId="6936C68F" w:rsidR="0028357B" w:rsidRPr="000155B0" w:rsidRDefault="00B0684B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  <w:r w:rsidR="003332B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2017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  <w:r w:rsidR="003332B4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332B4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[14]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78646" w14:textId="77777777" w:rsidR="00A67A54" w:rsidRDefault="00367C43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67C43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Morchón</w:t>
            </w:r>
            <w:proofErr w:type="spellEnd"/>
            <w:r w:rsidRPr="00367C43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-Simón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2905B74D" w14:textId="591DD594" w:rsidR="0028357B" w:rsidRPr="000155B0" w:rsidRDefault="00367C43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(</w:t>
            </w:r>
            <w:r w:rsidR="009C268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2011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  <w:r w:rsidR="009C268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C268C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[15]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E9D36" w14:textId="77777777" w:rsidR="0028357B" w:rsidRDefault="004A3AEC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4A3AEC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Qian</w:t>
            </w:r>
          </w:p>
          <w:p w14:paraId="5B55BAD8" w14:textId="2C3E181E" w:rsidR="004A3AEC" w:rsidRPr="000155B0" w:rsidRDefault="004A3AEC" w:rsidP="000155B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(</w:t>
            </w:r>
            <w:r w:rsidR="008B1F0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2010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  <w:r w:rsidR="008B1F09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DE6037" w:rsidRPr="00DE603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[1</w:t>
            </w:r>
            <w:r w:rsidR="00DE603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6</w:t>
            </w:r>
            <w:r w:rsidR="00DE6037" w:rsidRPr="00DE6037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]</w:t>
            </w:r>
          </w:p>
        </w:tc>
        <w:tc>
          <w:tcPr>
            <w:tcW w:w="2388" w:type="dxa"/>
            <w:vAlign w:val="center"/>
          </w:tcPr>
          <w:p w14:paraId="02EDE151" w14:textId="77777777" w:rsidR="0028357B" w:rsidRPr="0028357B" w:rsidRDefault="0028357B" w:rsidP="000155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350B8" w:rsidRPr="000155B0" w14:paraId="562AB79B" w14:textId="77777777" w:rsidTr="009350B8">
        <w:trPr>
          <w:trHeight w:val="360"/>
        </w:trPr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050" w14:textId="17BB84D2" w:rsidR="009350B8" w:rsidRPr="000155B0" w:rsidRDefault="009350B8" w:rsidP="009350B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G</w:t>
            </w:r>
            <w:r w:rsidRPr="009350B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astrointestinal symptoms preceded in only three adult cases, and the source of bleeding in all cases was the colon. 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  <w:t>T</w:t>
            </w:r>
            <w:r w:rsidRPr="009350B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wo of three cases rapidly developed renal dysfunction and alveolar hemorrhage later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2388" w:type="dxa"/>
            <w:vAlign w:val="center"/>
          </w:tcPr>
          <w:p w14:paraId="1B98F639" w14:textId="77777777" w:rsidR="009350B8" w:rsidRPr="009350B8" w:rsidRDefault="009350B8" w:rsidP="000155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96B7B2D" w14:textId="3D7838BD" w:rsidR="00976923" w:rsidRPr="008A4129" w:rsidRDefault="00976923" w:rsidP="009350B8">
      <w:pPr>
        <w:widowControl/>
        <w:jc w:val="left"/>
        <w:rPr>
          <w:sz w:val="2"/>
          <w:szCs w:val="2"/>
        </w:rPr>
      </w:pPr>
    </w:p>
    <w:sectPr w:rsidR="00976923" w:rsidRPr="008A4129" w:rsidSect="000155B0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E6A8" w14:textId="77777777" w:rsidR="00481C61" w:rsidRDefault="00481C61" w:rsidP="000155B0">
      <w:r>
        <w:separator/>
      </w:r>
    </w:p>
  </w:endnote>
  <w:endnote w:type="continuationSeparator" w:id="0">
    <w:p w14:paraId="5B902D86" w14:textId="77777777" w:rsidR="00481C61" w:rsidRDefault="00481C61" w:rsidP="0001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62E4" w14:textId="77777777" w:rsidR="00481C61" w:rsidRDefault="00481C61" w:rsidP="000155B0">
      <w:r>
        <w:separator/>
      </w:r>
    </w:p>
  </w:footnote>
  <w:footnote w:type="continuationSeparator" w:id="0">
    <w:p w14:paraId="0BF99AB0" w14:textId="77777777" w:rsidR="00481C61" w:rsidRDefault="00481C61" w:rsidP="0001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E1"/>
    <w:rsid w:val="000155B0"/>
    <w:rsid w:val="00085F2C"/>
    <w:rsid w:val="002250BA"/>
    <w:rsid w:val="0028357B"/>
    <w:rsid w:val="003306FD"/>
    <w:rsid w:val="003332B4"/>
    <w:rsid w:val="00335AE1"/>
    <w:rsid w:val="00367C43"/>
    <w:rsid w:val="003B0B5A"/>
    <w:rsid w:val="00481C61"/>
    <w:rsid w:val="004A3AEC"/>
    <w:rsid w:val="00595185"/>
    <w:rsid w:val="005F4A24"/>
    <w:rsid w:val="008A4129"/>
    <w:rsid w:val="008B1F09"/>
    <w:rsid w:val="009350B8"/>
    <w:rsid w:val="00976923"/>
    <w:rsid w:val="009C268C"/>
    <w:rsid w:val="00A67A54"/>
    <w:rsid w:val="00A7189F"/>
    <w:rsid w:val="00AE2F29"/>
    <w:rsid w:val="00B0684B"/>
    <w:rsid w:val="00DE6037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1B76"/>
  <w15:chartTrackingRefBased/>
  <w15:docId w15:val="{757E7B18-8321-4A82-82F0-C07A4A5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5B0"/>
  </w:style>
  <w:style w:type="paragraph" w:styleId="a5">
    <w:name w:val="footer"/>
    <w:basedOn w:val="a"/>
    <w:link w:val="a6"/>
    <w:uiPriority w:val="99"/>
    <w:unhideWhenUsed/>
    <w:rsid w:val="00015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CAF0-6F6F-49D1-9B5E-6EAF14E8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神保 圭佑</dc:creator>
  <cp:keywords/>
  <dc:description/>
  <cp:lastModifiedBy>神保 圭佑</cp:lastModifiedBy>
  <cp:revision>20</cp:revision>
  <dcterms:created xsi:type="dcterms:W3CDTF">2020-12-08T20:47:00Z</dcterms:created>
  <dcterms:modified xsi:type="dcterms:W3CDTF">2021-05-28T00:49:00Z</dcterms:modified>
</cp:coreProperties>
</file>