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CF69" w14:textId="25FFCCD7" w:rsidR="0025353A" w:rsidRPr="0025353A" w:rsidRDefault="0025353A" w:rsidP="00E34229">
      <w:pPr>
        <w:spacing w:line="480" w:lineRule="auto"/>
        <w:jc w:val="center"/>
        <w:rPr>
          <w:b/>
          <w:bCs/>
          <w:sz w:val="36"/>
          <w:szCs w:val="36"/>
        </w:rPr>
      </w:pPr>
      <w:r w:rsidRPr="0025353A">
        <w:rPr>
          <w:b/>
          <w:bCs/>
          <w:sz w:val="36"/>
          <w:szCs w:val="36"/>
        </w:rPr>
        <w:t xml:space="preserve">Assessment of Potential Heavy Metal Contamination in the Agricultural Soils based on various improved evaluation methods </w:t>
      </w:r>
      <w:r w:rsidRPr="0025353A">
        <w:rPr>
          <w:rFonts w:hint="eastAsia"/>
          <w:b/>
          <w:bCs/>
          <w:sz w:val="36"/>
          <w:szCs w:val="36"/>
        </w:rPr>
        <w:t>in</w:t>
      </w:r>
      <w:r w:rsidRPr="0025353A">
        <w:rPr>
          <w:b/>
          <w:bCs/>
          <w:sz w:val="36"/>
          <w:szCs w:val="36"/>
        </w:rPr>
        <w:t xml:space="preserve"> </w:t>
      </w:r>
      <w:r w:rsidRPr="0025353A">
        <w:rPr>
          <w:rFonts w:hint="eastAsia"/>
          <w:b/>
          <w:bCs/>
          <w:sz w:val="36"/>
          <w:szCs w:val="36"/>
        </w:rPr>
        <w:t>Beijing</w:t>
      </w:r>
      <w:r w:rsidRPr="0025353A">
        <w:rPr>
          <w:b/>
          <w:bCs/>
          <w:sz w:val="36"/>
          <w:szCs w:val="36"/>
        </w:rPr>
        <w:t>，</w:t>
      </w:r>
      <w:r w:rsidRPr="0025353A">
        <w:rPr>
          <w:b/>
          <w:bCs/>
          <w:sz w:val="36"/>
          <w:szCs w:val="36"/>
        </w:rPr>
        <w:t>China</w:t>
      </w:r>
    </w:p>
    <w:p w14:paraId="00770461" w14:textId="2160ACF6" w:rsidR="0025353A" w:rsidRPr="0025353A" w:rsidRDefault="0025353A" w:rsidP="0025353A">
      <w:pPr>
        <w:jc w:val="center"/>
        <w:rPr>
          <w:rFonts w:hint="eastAsia"/>
          <w:b/>
          <w:bCs/>
          <w:sz w:val="36"/>
          <w:szCs w:val="36"/>
        </w:rPr>
      </w:pPr>
    </w:p>
    <w:p w14:paraId="70EFA552" w14:textId="77777777" w:rsidR="0025353A" w:rsidRDefault="0025353A" w:rsidP="0025353A">
      <w:pPr>
        <w:spacing w:line="480" w:lineRule="auto"/>
        <w:jc w:val="left"/>
        <w:rPr>
          <w:b/>
          <w:bCs/>
          <w:sz w:val="36"/>
          <w:szCs w:val="36"/>
        </w:rPr>
      </w:pPr>
    </w:p>
    <w:p w14:paraId="34A641D0" w14:textId="77777777" w:rsidR="0025353A" w:rsidRDefault="0025353A" w:rsidP="0025353A">
      <w:pPr>
        <w:spacing w:line="480" w:lineRule="auto"/>
        <w:jc w:val="left"/>
        <w:rPr>
          <w:b/>
          <w:bCs/>
          <w:sz w:val="36"/>
          <w:szCs w:val="36"/>
        </w:rPr>
      </w:pPr>
    </w:p>
    <w:p w14:paraId="693793B7" w14:textId="77777777" w:rsidR="0025353A" w:rsidRDefault="0025353A" w:rsidP="0025353A">
      <w:pPr>
        <w:rPr>
          <w:b/>
          <w:bCs/>
          <w:sz w:val="30"/>
          <w:szCs w:val="30"/>
        </w:rPr>
      </w:pPr>
    </w:p>
    <w:p w14:paraId="55D0E7D1" w14:textId="4E3C455E" w:rsidR="00A64DCD" w:rsidRPr="00A64DCD" w:rsidRDefault="00A64DCD" w:rsidP="00A64DCD">
      <w:pPr>
        <w:jc w:val="center"/>
        <w:rPr>
          <w:rStyle w:val="fontstyle01"/>
        </w:rPr>
      </w:pPr>
      <w:r w:rsidRPr="00A64DCD">
        <w:rPr>
          <w:rStyle w:val="fontstyle01"/>
        </w:rPr>
        <w:t>Supplementary Information</w:t>
      </w:r>
    </w:p>
    <w:p w14:paraId="7E527176" w14:textId="5DF0812C" w:rsidR="0025353A" w:rsidRDefault="0025353A" w:rsidP="0025353A">
      <w:pPr>
        <w:spacing w:line="480" w:lineRule="auto"/>
        <w:jc w:val="center"/>
        <w:rPr>
          <w:color w:val="000000"/>
          <w:sz w:val="30"/>
          <w:szCs w:val="30"/>
        </w:rPr>
      </w:pPr>
    </w:p>
    <w:p w14:paraId="6E985065" w14:textId="247BEC41" w:rsidR="00A64DCD" w:rsidRDefault="00A64DCD" w:rsidP="0025353A">
      <w:pPr>
        <w:spacing w:line="480" w:lineRule="auto"/>
        <w:jc w:val="center"/>
        <w:rPr>
          <w:color w:val="000000"/>
          <w:sz w:val="30"/>
          <w:szCs w:val="30"/>
        </w:rPr>
      </w:pPr>
    </w:p>
    <w:p w14:paraId="4123376E" w14:textId="77777777" w:rsidR="00A64DCD" w:rsidRPr="00A64DCD" w:rsidRDefault="00A64DCD" w:rsidP="0025353A">
      <w:pPr>
        <w:spacing w:line="480" w:lineRule="auto"/>
        <w:jc w:val="center"/>
        <w:rPr>
          <w:rFonts w:hint="eastAsia"/>
          <w:color w:val="000000"/>
          <w:sz w:val="30"/>
          <w:szCs w:val="30"/>
        </w:rPr>
      </w:pPr>
    </w:p>
    <w:p w14:paraId="3BD7B8B3" w14:textId="77777777" w:rsidR="0025353A" w:rsidRDefault="0025353A" w:rsidP="0025353A">
      <w:pPr>
        <w:spacing w:line="480" w:lineRule="auto"/>
        <w:rPr>
          <w:rFonts w:hint="eastAsia"/>
          <w:color w:val="000000"/>
          <w:sz w:val="30"/>
          <w:szCs w:val="30"/>
        </w:rPr>
      </w:pPr>
    </w:p>
    <w:p w14:paraId="5DD5762E" w14:textId="5443E416" w:rsidR="0025353A" w:rsidRDefault="0025353A" w:rsidP="0025353A">
      <w:pPr>
        <w:spacing w:line="480" w:lineRule="auto"/>
        <w:jc w:val="center"/>
        <w:rPr>
          <w:rFonts w:hint="eastAsia"/>
          <w:color w:val="000000"/>
          <w:sz w:val="30"/>
          <w:szCs w:val="30"/>
        </w:rPr>
      </w:pPr>
      <w:r>
        <w:rPr>
          <w:color w:val="000000"/>
          <w:sz w:val="30"/>
          <w:szCs w:val="30"/>
        </w:rPr>
        <w:t>Pages =</w:t>
      </w:r>
      <w:r>
        <w:rPr>
          <w:rFonts w:hint="eastAsia"/>
          <w:color w:val="000000"/>
          <w:sz w:val="30"/>
          <w:szCs w:val="30"/>
        </w:rPr>
        <w:t xml:space="preserve"> 1</w:t>
      </w:r>
      <w:r w:rsidR="00A82FA3">
        <w:rPr>
          <w:color w:val="000000"/>
          <w:sz w:val="30"/>
          <w:szCs w:val="30"/>
        </w:rPr>
        <w:t>0</w:t>
      </w:r>
    </w:p>
    <w:p w14:paraId="2F4AB29C" w14:textId="568F98F9" w:rsidR="0025353A" w:rsidRDefault="0025353A" w:rsidP="0025353A">
      <w:pPr>
        <w:spacing w:line="480" w:lineRule="auto"/>
        <w:jc w:val="center"/>
        <w:rPr>
          <w:rFonts w:hint="eastAsia"/>
          <w:color w:val="000000"/>
          <w:sz w:val="28"/>
          <w:szCs w:val="28"/>
        </w:rPr>
        <w:sectPr w:rsidR="0025353A" w:rsidSect="00E34229">
          <w:type w:val="continuous"/>
          <w:pgSz w:w="11906" w:h="16838" w:code="9"/>
          <w:pgMar w:top="1440" w:right="1797" w:bottom="1440" w:left="1797" w:header="851" w:footer="992" w:gutter="0"/>
          <w:lnNumType w:countBy="1" w:restart="continuous"/>
          <w:cols w:space="720"/>
          <w:docGrid w:type="lines" w:linePitch="312"/>
        </w:sectPr>
      </w:pPr>
      <w:r>
        <w:rPr>
          <w:color w:val="000000"/>
          <w:sz w:val="30"/>
          <w:szCs w:val="30"/>
        </w:rPr>
        <w:t xml:space="preserve">Tables = </w:t>
      </w:r>
      <w:r w:rsidR="00A82FA3">
        <w:rPr>
          <w:color w:val="000000"/>
          <w:sz w:val="30"/>
          <w:szCs w:val="30"/>
        </w:rPr>
        <w:t>2</w:t>
      </w:r>
    </w:p>
    <w:p w14:paraId="08AEBCAB" w14:textId="5211F89A" w:rsidR="006F56A0" w:rsidRDefault="0025353A" w:rsidP="0025353A">
      <w:pPr>
        <w:spacing w:line="360" w:lineRule="auto"/>
        <w:rPr>
          <w:sz w:val="28"/>
          <w:szCs w:val="28"/>
        </w:rPr>
      </w:pPr>
      <w:r>
        <w:rPr>
          <w:rFonts w:hint="eastAsia"/>
          <w:sz w:val="28"/>
          <w:szCs w:val="28"/>
        </w:rPr>
        <w:lastRenderedPageBreak/>
        <w:t xml:space="preserve">Method of </w:t>
      </w:r>
      <w:r w:rsidRPr="0025353A">
        <w:rPr>
          <w:sz w:val="28"/>
          <w:szCs w:val="28"/>
        </w:rPr>
        <w:t>Ecological risk assessment</w:t>
      </w:r>
    </w:p>
    <w:p w14:paraId="09EA1290" w14:textId="23F084E0" w:rsidR="0025353A" w:rsidRPr="0056787E" w:rsidRDefault="0025353A" w:rsidP="0025353A">
      <w:pPr>
        <w:spacing w:line="480" w:lineRule="auto"/>
        <w:ind w:firstLineChars="200" w:firstLine="422"/>
        <w:rPr>
          <w:b/>
          <w:bCs/>
        </w:rPr>
      </w:pPr>
      <w:r w:rsidRPr="0056787E">
        <w:rPr>
          <w:b/>
          <w:bCs/>
        </w:rPr>
        <w:t xml:space="preserve">The improved </w:t>
      </w:r>
      <w:proofErr w:type="spellStart"/>
      <w:r w:rsidRPr="0056787E">
        <w:rPr>
          <w:b/>
          <w:bCs/>
        </w:rPr>
        <w:t>Hå</w:t>
      </w:r>
      <w:proofErr w:type="spellEnd"/>
      <w:r w:rsidRPr="0056787E">
        <w:rPr>
          <w:b/>
          <w:bCs/>
        </w:rPr>
        <w:t xml:space="preserve"> </w:t>
      </w:r>
      <w:proofErr w:type="spellStart"/>
      <w:r w:rsidRPr="0056787E">
        <w:rPr>
          <w:b/>
          <w:bCs/>
        </w:rPr>
        <w:t>kanson</w:t>
      </w:r>
      <w:proofErr w:type="spellEnd"/>
      <w:r w:rsidRPr="0056787E">
        <w:rPr>
          <w:b/>
          <w:bCs/>
        </w:rPr>
        <w:t xml:space="preserve"> method calculation method is as follows</w:t>
      </w:r>
      <w:r w:rsidR="007E7062" w:rsidRPr="0056787E">
        <w:rPr>
          <w:b/>
          <w:bCs/>
        </w:rPr>
        <w:t>. (1-3</w:t>
      </w:r>
      <w:proofErr w:type="gramStart"/>
      <w:r w:rsidR="007E7062" w:rsidRPr="0056787E">
        <w:rPr>
          <w:b/>
          <w:bCs/>
        </w:rPr>
        <w:t xml:space="preserve">) </w:t>
      </w:r>
      <w:r w:rsidRPr="0056787E">
        <w:rPr>
          <w:b/>
          <w:bCs/>
        </w:rPr>
        <w:t>:</w:t>
      </w:r>
      <w:proofErr w:type="gramEnd"/>
    </w:p>
    <w:p w14:paraId="73D6E1E5" w14:textId="77777777" w:rsidR="0025353A" w:rsidRPr="0025353A" w:rsidRDefault="0025353A" w:rsidP="0025353A">
      <w:pPr>
        <w:spacing w:line="480" w:lineRule="auto"/>
        <w:ind w:firstLineChars="200" w:firstLine="420"/>
      </w:pPr>
      <w:r w:rsidRPr="0025353A">
        <w:t xml:space="preserve">(1) </w:t>
      </w:r>
      <w:proofErr w:type="spellStart"/>
      <w:r w:rsidRPr="0025353A">
        <w:t>Hå</w:t>
      </w:r>
      <w:proofErr w:type="spellEnd"/>
      <w:r w:rsidRPr="0025353A">
        <w:t xml:space="preserve"> </w:t>
      </w:r>
      <w:proofErr w:type="spellStart"/>
      <w:r w:rsidRPr="0025353A">
        <w:t>kanson</w:t>
      </w:r>
      <w:proofErr w:type="spellEnd"/>
      <w:r w:rsidRPr="0025353A">
        <w:t xml:space="preserve"> method basic formula</w:t>
      </w:r>
    </w:p>
    <w:p w14:paraId="15A50841" w14:textId="77777777" w:rsidR="0025353A" w:rsidRPr="0025353A" w:rsidRDefault="0025353A" w:rsidP="0025353A">
      <w:pPr>
        <w:spacing w:line="480" w:lineRule="auto"/>
        <w:ind w:firstLineChars="200" w:firstLine="420"/>
      </w:pPr>
      <w:r w:rsidRPr="0025353A">
        <w:t xml:space="preserve">The pollutants evaluated by </w:t>
      </w:r>
      <w:proofErr w:type="spellStart"/>
      <w:r w:rsidRPr="0025353A">
        <w:t>Håkanson</w:t>
      </w:r>
      <w:proofErr w:type="spellEnd"/>
      <w:r w:rsidRPr="0025353A">
        <w:t xml:space="preserve"> method include PCB, Hg, Cd, As, Pb, Cu, Cr, and Zn. The single-factor ecological risk </w:t>
      </w:r>
      <m:oMath>
        <m:sSubSup>
          <m:sSubSupPr>
            <m:ctrlPr>
              <w:rPr>
                <w:rFonts w:ascii="Cambria Math" w:hAnsi="Cambria Math"/>
                <w:i/>
                <w:kern w:val="0"/>
                <w:szCs w:val="21"/>
              </w:rPr>
            </m:ctrlPr>
          </m:sSubSupPr>
          <m:e>
            <m:r>
              <w:rPr>
                <w:rFonts w:ascii="Cambria Math" w:hAnsi="Cambria Math"/>
                <w:kern w:val="0"/>
                <w:szCs w:val="21"/>
              </w:rPr>
              <m:t>E</m:t>
            </m:r>
          </m:e>
          <m:sub>
            <m:r>
              <w:rPr>
                <w:rFonts w:ascii="Cambria Math" w:hAnsi="Cambria Math"/>
                <w:kern w:val="0"/>
                <w:szCs w:val="21"/>
              </w:rPr>
              <m:t>r</m:t>
            </m:r>
          </m:sub>
          <m:sup>
            <m:r>
              <w:rPr>
                <w:rFonts w:ascii="Cambria Math" w:hAnsi="Cambria Math"/>
                <w:kern w:val="0"/>
                <w:szCs w:val="21"/>
              </w:rPr>
              <m:t>i</m:t>
            </m:r>
          </m:sup>
        </m:sSubSup>
      </m:oMath>
      <w:r w:rsidRPr="0025353A">
        <w:rPr>
          <w:kern w:val="0"/>
          <w:szCs w:val="21"/>
        </w:rPr>
        <w:t xml:space="preserve"> </w:t>
      </w:r>
      <w:r w:rsidRPr="0025353A">
        <w:t>and the comprehensive ecological risk of pollutants are calculated in equation (1) (2):</w:t>
      </w:r>
    </w:p>
    <w:p w14:paraId="773A550A" w14:textId="1C6A329F" w:rsidR="0025353A" w:rsidRPr="0025353A" w:rsidRDefault="0025353A" w:rsidP="0025353A">
      <w:pPr>
        <w:pStyle w:val="a7"/>
        <w:autoSpaceDE w:val="0"/>
        <w:autoSpaceDN w:val="0"/>
        <w:adjustRightInd w:val="0"/>
        <w:spacing w:line="360" w:lineRule="auto"/>
        <w:ind w:left="780" w:firstLineChars="0" w:firstLine="0"/>
        <w:jc w:val="center"/>
        <w:rPr>
          <w:rFonts w:cs="Times New Roman"/>
        </w:rPr>
      </w:pPr>
      <w:r w:rsidRPr="0025353A">
        <w:rPr>
          <w:rFonts w:cs="Times New Roman"/>
        </w:rPr>
        <w:t xml:space="preserve">                         </w:t>
      </w:r>
      <m:oMath>
        <m:sSubSup>
          <m:sSubSupPr>
            <m:ctrlPr>
              <w:rPr>
                <w:rFonts w:ascii="Cambria Math" w:hAnsi="Cambria Math" w:cs="Times New Roman"/>
                <w:i/>
                <w:sz w:val="21"/>
                <w:szCs w:val="21"/>
              </w:rPr>
            </m:ctrlPr>
          </m:sSubSupPr>
          <m:e>
            <m:r>
              <w:rPr>
                <w:rFonts w:ascii="Cambria Math" w:hAnsi="Cambria Math" w:cs="Times New Roman"/>
                <w:sz w:val="21"/>
                <w:szCs w:val="21"/>
              </w:rPr>
              <m:t>E</m:t>
            </m:r>
          </m:e>
          <m:sub>
            <m:r>
              <w:rPr>
                <w:rFonts w:ascii="Cambria Math" w:hAnsi="Cambria Math" w:cs="Times New Roman"/>
                <w:sz w:val="21"/>
                <w:szCs w:val="21"/>
              </w:rPr>
              <m:t>r</m:t>
            </m:r>
          </m:sub>
          <m:sup>
            <m:r>
              <w:rPr>
                <w:rFonts w:ascii="Cambria Math" w:hAnsi="Cambria Math" w:cs="Times New Roman"/>
                <w:sz w:val="21"/>
                <w:szCs w:val="21"/>
              </w:rPr>
              <m:t>i</m:t>
            </m:r>
          </m:sup>
        </m:sSubSup>
        <m:r>
          <w:rPr>
            <w:rFonts w:ascii="Cambria Math" w:hAnsi="Cambria Math" w:cs="Times New Roman"/>
            <w:sz w:val="21"/>
            <w:szCs w:val="21"/>
          </w:rPr>
          <m:t>=</m:t>
        </m:r>
        <m:sSubSup>
          <m:sSubSupPr>
            <m:ctrlPr>
              <w:rPr>
                <w:rFonts w:ascii="Cambria Math" w:hAnsi="Cambria Math" w:cs="Times New Roman"/>
                <w:i/>
                <w:sz w:val="21"/>
                <w:szCs w:val="21"/>
              </w:rPr>
            </m:ctrlPr>
          </m:sSubSupPr>
          <m:e>
            <m:r>
              <w:rPr>
                <w:rFonts w:ascii="Cambria Math" w:hAnsi="Cambria Math" w:cs="Times New Roman"/>
                <w:sz w:val="21"/>
                <w:szCs w:val="21"/>
              </w:rPr>
              <m:t>T</m:t>
            </m:r>
          </m:e>
          <m:sub>
            <m:r>
              <w:rPr>
                <w:rFonts w:ascii="Cambria Math" w:hAnsi="Cambria Math" w:cs="Times New Roman"/>
                <w:sz w:val="21"/>
                <w:szCs w:val="21"/>
              </w:rPr>
              <m:t>r</m:t>
            </m:r>
          </m:sub>
          <m:sup>
            <m:r>
              <w:rPr>
                <w:rFonts w:ascii="Cambria Math" w:hAnsi="Cambria Math" w:cs="Times New Roman"/>
                <w:sz w:val="21"/>
                <w:szCs w:val="21"/>
              </w:rPr>
              <m:t>i</m:t>
            </m:r>
          </m:sup>
        </m:sSubSup>
        <m:r>
          <w:rPr>
            <w:rFonts w:ascii="Cambria Math" w:hAnsi="Cambria Math" w:cs="Times New Roman"/>
            <w:sz w:val="21"/>
            <w:szCs w:val="21"/>
          </w:rPr>
          <m:t>×</m:t>
        </m:r>
        <m:sSubSup>
          <m:sSubSupPr>
            <m:ctrlPr>
              <w:rPr>
                <w:rFonts w:ascii="Cambria Math" w:hAnsi="Cambria Math" w:cs="Times New Roman"/>
                <w:i/>
                <w:sz w:val="21"/>
                <w:szCs w:val="21"/>
              </w:rPr>
            </m:ctrlPr>
          </m:sSubSupPr>
          <m:e>
            <m:r>
              <w:rPr>
                <w:rFonts w:ascii="Cambria Math" w:hAnsi="Cambria Math" w:cs="Times New Roman"/>
                <w:sz w:val="21"/>
                <w:szCs w:val="21"/>
              </w:rPr>
              <m:t>C</m:t>
            </m:r>
          </m:e>
          <m:sub>
            <m:r>
              <w:rPr>
                <w:rFonts w:ascii="Cambria Math" w:hAnsi="Cambria Math" w:cs="Times New Roman"/>
                <w:sz w:val="21"/>
                <w:szCs w:val="21"/>
              </w:rPr>
              <m:t>f</m:t>
            </m:r>
          </m:sub>
          <m:sup>
            <m:r>
              <w:rPr>
                <w:rFonts w:ascii="Cambria Math" w:hAnsi="Cambria Math" w:cs="Times New Roman"/>
                <w:sz w:val="21"/>
                <w:szCs w:val="21"/>
              </w:rPr>
              <m:t>i</m:t>
            </m:r>
          </m:sup>
        </m:sSubSup>
        <m:r>
          <w:rPr>
            <w:rFonts w:ascii="Cambria Math" w:hAnsi="Cambria Math" w:cs="Times New Roman"/>
            <w:sz w:val="21"/>
            <w:szCs w:val="21"/>
          </w:rPr>
          <m:t>=</m:t>
        </m:r>
        <m:sSubSup>
          <m:sSubSupPr>
            <m:ctrlPr>
              <w:rPr>
                <w:rFonts w:ascii="Cambria Math" w:hAnsi="Cambria Math" w:cs="Times New Roman"/>
                <w:i/>
                <w:sz w:val="21"/>
                <w:szCs w:val="21"/>
              </w:rPr>
            </m:ctrlPr>
          </m:sSubSupPr>
          <m:e>
            <m:r>
              <w:rPr>
                <w:rFonts w:ascii="Cambria Math" w:hAnsi="Cambria Math" w:cs="Times New Roman"/>
                <w:sz w:val="21"/>
                <w:szCs w:val="21"/>
              </w:rPr>
              <m:t>T</m:t>
            </m:r>
          </m:e>
          <m:sub>
            <m:r>
              <w:rPr>
                <w:rFonts w:ascii="Cambria Math" w:hAnsi="Cambria Math" w:cs="Times New Roman"/>
                <w:sz w:val="21"/>
                <w:szCs w:val="21"/>
              </w:rPr>
              <m:t>r</m:t>
            </m:r>
          </m:sub>
          <m:sup>
            <m:r>
              <w:rPr>
                <w:rFonts w:ascii="Cambria Math" w:hAnsi="Cambria Math" w:cs="Times New Roman"/>
                <w:sz w:val="21"/>
                <w:szCs w:val="21"/>
              </w:rPr>
              <m:t>i</m:t>
            </m:r>
          </m:sup>
        </m:sSubSup>
        <m:r>
          <w:rPr>
            <w:rFonts w:ascii="Cambria Math" w:hAnsi="Cambria Math" w:cs="Times New Roman"/>
            <w:sz w:val="21"/>
            <w:szCs w:val="21"/>
          </w:rPr>
          <m:t>×</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i</m:t>
                </m:r>
              </m:sub>
            </m:sSub>
          </m:num>
          <m:den>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b</m:t>
                </m:r>
              </m:sub>
            </m:sSub>
          </m:den>
        </m:f>
      </m:oMath>
      <w:r w:rsidRPr="0025353A">
        <w:rPr>
          <w:rFonts w:cs="Times New Roman"/>
        </w:rPr>
        <w:t xml:space="preserve">                  </w:t>
      </w:r>
      <w:r>
        <w:rPr>
          <w:rFonts w:cs="Times New Roman"/>
        </w:rPr>
        <w:t xml:space="preserve">  </w:t>
      </w:r>
      <w:r w:rsidRPr="0025353A">
        <w:rPr>
          <w:rFonts w:cs="Times New Roman"/>
        </w:rPr>
        <w:t xml:space="preserve">    </w:t>
      </w:r>
      <w:r w:rsidRPr="007E7062">
        <w:rPr>
          <w:rFonts w:cs="Times New Roman"/>
          <w:sz w:val="21"/>
          <w:szCs w:val="21"/>
        </w:rPr>
        <w:t xml:space="preserve"> (1)</w:t>
      </w:r>
    </w:p>
    <w:p w14:paraId="13DD6004" w14:textId="420AEFF8" w:rsidR="0025353A" w:rsidRPr="0025353A" w:rsidRDefault="0025353A" w:rsidP="0025353A">
      <w:pPr>
        <w:autoSpaceDE w:val="0"/>
        <w:autoSpaceDN w:val="0"/>
        <w:adjustRightInd w:val="0"/>
        <w:spacing w:line="360" w:lineRule="auto"/>
        <w:jc w:val="center"/>
        <w:rPr>
          <w:noProof/>
        </w:rPr>
      </w:pPr>
      <w:r w:rsidRPr="0025353A">
        <w:rPr>
          <w:iCs/>
        </w:rPr>
        <w:t xml:space="preserve">                               </w:t>
      </w:r>
      <m:oMath>
        <m:r>
          <w:rPr>
            <w:rFonts w:ascii="Cambria Math" w:hAnsi="Cambria Math"/>
          </w:rPr>
          <m:t>RI=</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i</m:t>
                </m:r>
              </m:sup>
            </m:sSubSup>
          </m:e>
        </m:nary>
        <m:r>
          <w:rPr>
            <w:rFonts w:ascii="Cambria Math" w:hAnsi="Cambria Math"/>
          </w:rPr>
          <m:t>=</m:t>
        </m:r>
        <m:nary>
          <m:naryPr>
            <m:chr m:val="∑"/>
            <m:limLoc m:val="undOvr"/>
            <m:subHide m:val="1"/>
            <m:supHide m:val="1"/>
            <m:ctrlPr>
              <w:rPr>
                <w:rFonts w:ascii="Cambria Math" w:hAnsi="Cambria Math"/>
                <w:i/>
              </w:rPr>
            </m:ctrlPr>
          </m:naryPr>
          <m:sub/>
          <m:sup/>
          <m:e>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f</m:t>
                    </m:r>
                  </m:sub>
                  <m:sup>
                    <m:r>
                      <w:rPr>
                        <w:rFonts w:ascii="Cambria Math" w:hAnsi="Cambria Math"/>
                      </w:rPr>
                      <m:t>i</m:t>
                    </m:r>
                  </m:sup>
                </m:sSubSup>
              </m:e>
            </m:d>
          </m:e>
        </m:nary>
      </m:oMath>
      <w:r w:rsidRPr="0025353A">
        <w:rPr>
          <w:noProof/>
        </w:rPr>
        <w:t xml:space="preserve">            </w:t>
      </w:r>
      <w:r w:rsidR="007E7062">
        <w:rPr>
          <w:noProof/>
        </w:rPr>
        <w:t xml:space="preserve"> </w:t>
      </w:r>
      <w:r w:rsidRPr="0025353A">
        <w:rPr>
          <w:noProof/>
        </w:rPr>
        <w:t xml:space="preserve">          (2)</w:t>
      </w:r>
    </w:p>
    <w:p w14:paraId="2EB924D7" w14:textId="77777777" w:rsidR="0025353A" w:rsidRPr="0025353A" w:rsidRDefault="0025353A" w:rsidP="0025353A">
      <w:pPr>
        <w:spacing w:line="480" w:lineRule="auto"/>
      </w:pPr>
      <w:r w:rsidRPr="0025353A">
        <w:t xml:space="preserve">where </w:t>
      </w:r>
      <m:oMath>
        <m:sSubSup>
          <m:sSubSupPr>
            <m:ctrlPr>
              <w:rPr>
                <w:rFonts w:ascii="Cambria Math" w:hAnsi="Cambria Math"/>
                <w:i/>
                <w:kern w:val="0"/>
                <w:szCs w:val="21"/>
              </w:rPr>
            </m:ctrlPr>
          </m:sSubSupPr>
          <m:e>
            <m:r>
              <w:rPr>
                <w:rFonts w:ascii="Cambria Math" w:hAnsi="Cambria Math"/>
                <w:kern w:val="0"/>
                <w:szCs w:val="21"/>
              </w:rPr>
              <m:t>T</m:t>
            </m:r>
          </m:e>
          <m:sub>
            <m:r>
              <w:rPr>
                <w:rFonts w:ascii="Cambria Math" w:hAnsi="Cambria Math"/>
                <w:kern w:val="0"/>
                <w:szCs w:val="21"/>
              </w:rPr>
              <m:t>r</m:t>
            </m:r>
          </m:sub>
          <m:sup>
            <m:r>
              <w:rPr>
                <w:rFonts w:ascii="Cambria Math" w:hAnsi="Cambria Math"/>
                <w:kern w:val="0"/>
                <w:szCs w:val="21"/>
              </w:rPr>
              <m:t>i</m:t>
            </m:r>
          </m:sup>
        </m:sSubSup>
      </m:oMath>
      <w:r w:rsidRPr="0025353A">
        <w:t xml:space="preserve"> is the toxicity response coefficient of pollutant </w:t>
      </w:r>
      <w:proofErr w:type="spellStart"/>
      <w:r w:rsidRPr="0025353A">
        <w:rPr>
          <w:i/>
          <w:iCs/>
        </w:rPr>
        <w:t>i</w:t>
      </w:r>
      <w:proofErr w:type="spellEnd"/>
      <w:r w:rsidRPr="0025353A">
        <w:t xml:space="preserve">; </w:t>
      </w:r>
      <m:oMath>
        <m:sSubSup>
          <m:sSubSupPr>
            <m:ctrlPr>
              <w:rPr>
                <w:rFonts w:ascii="Cambria Math" w:hAnsi="Cambria Math"/>
                <w:i/>
                <w:kern w:val="0"/>
                <w:szCs w:val="21"/>
              </w:rPr>
            </m:ctrlPr>
          </m:sSubSupPr>
          <m:e>
            <m:r>
              <w:rPr>
                <w:rFonts w:ascii="Cambria Math" w:hAnsi="Cambria Math"/>
                <w:kern w:val="0"/>
                <w:szCs w:val="21"/>
              </w:rPr>
              <m:t>C</m:t>
            </m:r>
          </m:e>
          <m:sub>
            <m:r>
              <w:rPr>
                <w:rFonts w:ascii="Cambria Math" w:hAnsi="Cambria Math"/>
                <w:kern w:val="0"/>
                <w:szCs w:val="21"/>
              </w:rPr>
              <m:t>f</m:t>
            </m:r>
          </m:sub>
          <m:sup>
            <m:r>
              <w:rPr>
                <w:rFonts w:ascii="Cambria Math" w:hAnsi="Cambria Math"/>
                <w:kern w:val="0"/>
                <w:szCs w:val="21"/>
              </w:rPr>
              <m:t>i</m:t>
            </m:r>
          </m:sup>
        </m:sSubSup>
      </m:oMath>
      <w:r w:rsidRPr="0025353A">
        <w:rPr>
          <w:kern w:val="0"/>
          <w:szCs w:val="21"/>
        </w:rPr>
        <w:t xml:space="preserve"> </w:t>
      </w:r>
      <w:r w:rsidRPr="0025353A">
        <w:t xml:space="preserve">is the pollution factor of pollutant </w:t>
      </w:r>
      <w:proofErr w:type="spellStart"/>
      <w:r w:rsidRPr="0025353A">
        <w:rPr>
          <w:i/>
          <w:iCs/>
        </w:rPr>
        <w:t>i</w:t>
      </w:r>
      <w:proofErr w:type="spellEnd"/>
      <w:r w:rsidRPr="0025353A">
        <w:t>;</w:t>
      </w:r>
      <m:oMath>
        <m:r>
          <w:rPr>
            <w:rFonts w:ascii="Cambria Math" w:hAnsi="Cambria Math"/>
            <w:kern w:val="0"/>
            <w:szCs w:val="21"/>
          </w:rPr>
          <m:t xml:space="preserve"> </m:t>
        </m:r>
        <m:sSub>
          <m:sSubPr>
            <m:ctrlPr>
              <w:rPr>
                <w:rFonts w:ascii="Cambria Math" w:hAnsi="Cambria Math"/>
                <w:i/>
                <w:kern w:val="0"/>
                <w:szCs w:val="21"/>
              </w:rPr>
            </m:ctrlPr>
          </m:sSubPr>
          <m:e>
            <m:r>
              <w:rPr>
                <w:rFonts w:ascii="Cambria Math" w:hAnsi="Cambria Math"/>
                <w:kern w:val="0"/>
                <w:szCs w:val="21"/>
              </w:rPr>
              <m:t>c</m:t>
            </m:r>
          </m:e>
          <m:sub>
            <m:r>
              <w:rPr>
                <w:rFonts w:ascii="Cambria Math" w:hAnsi="Cambria Math"/>
                <w:kern w:val="0"/>
                <w:szCs w:val="21"/>
              </w:rPr>
              <m:t>i</m:t>
            </m:r>
          </m:sub>
        </m:sSub>
      </m:oMath>
      <w:r w:rsidRPr="0025353A">
        <w:t xml:space="preserve"> is the measured concentration of pollutant </w:t>
      </w:r>
      <w:proofErr w:type="spellStart"/>
      <w:r w:rsidRPr="0025353A">
        <w:rPr>
          <w:i/>
          <w:iCs/>
        </w:rPr>
        <w:t>i</w:t>
      </w:r>
      <w:proofErr w:type="spellEnd"/>
      <w:r w:rsidRPr="0025353A">
        <w:t xml:space="preserve"> in the soil, and </w:t>
      </w:r>
      <m:oMath>
        <m:sSub>
          <m:sSubPr>
            <m:ctrlPr>
              <w:rPr>
                <w:rFonts w:ascii="Cambria Math" w:hAnsi="Cambria Math"/>
                <w:i/>
                <w:kern w:val="0"/>
                <w:szCs w:val="21"/>
              </w:rPr>
            </m:ctrlPr>
          </m:sSubPr>
          <m:e>
            <m:r>
              <w:rPr>
                <w:rFonts w:ascii="Cambria Math" w:hAnsi="Cambria Math"/>
                <w:kern w:val="0"/>
                <w:szCs w:val="21"/>
              </w:rPr>
              <m:t>c</m:t>
            </m:r>
          </m:e>
          <m:sub>
            <m:r>
              <w:rPr>
                <w:rFonts w:ascii="Cambria Math" w:hAnsi="Cambria Math"/>
                <w:kern w:val="0"/>
                <w:szCs w:val="21"/>
              </w:rPr>
              <m:t>b</m:t>
            </m:r>
          </m:sub>
        </m:sSub>
      </m:oMath>
      <w:r w:rsidRPr="0025353A">
        <w:t xml:space="preserve"> is the soil background value of pollutant </w:t>
      </w:r>
      <w:proofErr w:type="spellStart"/>
      <w:r w:rsidRPr="0025353A">
        <w:rPr>
          <w:i/>
          <w:iCs/>
        </w:rPr>
        <w:t>i</w:t>
      </w:r>
      <w:proofErr w:type="spellEnd"/>
      <w:r w:rsidRPr="0025353A">
        <w:t>.</w:t>
      </w:r>
    </w:p>
    <w:p w14:paraId="0FC7061A" w14:textId="77777777" w:rsidR="0025353A" w:rsidRPr="0025353A" w:rsidRDefault="0025353A" w:rsidP="0025353A">
      <w:pPr>
        <w:spacing w:line="480" w:lineRule="auto"/>
        <w:ind w:firstLineChars="200" w:firstLine="420"/>
      </w:pPr>
      <w:r w:rsidRPr="0025353A">
        <w:t xml:space="preserve">(2) Modified </w:t>
      </w:r>
      <w:proofErr w:type="spellStart"/>
      <w:r w:rsidRPr="0025353A">
        <w:t>Hå</w:t>
      </w:r>
      <w:proofErr w:type="spellEnd"/>
      <w:r w:rsidRPr="0025353A">
        <w:t xml:space="preserve"> </w:t>
      </w:r>
      <w:proofErr w:type="spellStart"/>
      <w:r w:rsidRPr="0025353A">
        <w:t>kanson</w:t>
      </w:r>
      <w:proofErr w:type="spellEnd"/>
      <w:r w:rsidRPr="0025353A">
        <w:t xml:space="preserve"> method correction formula</w:t>
      </w:r>
    </w:p>
    <w:p w14:paraId="6141DD8C" w14:textId="77777777" w:rsidR="0025353A" w:rsidRPr="0025353A" w:rsidRDefault="0025353A" w:rsidP="0025353A">
      <w:pPr>
        <w:spacing w:line="480" w:lineRule="auto"/>
        <w:ind w:firstLineChars="200" w:firstLine="420"/>
      </w:pPr>
      <w:r w:rsidRPr="0025353A">
        <w:t>1) Correction of effect factors for toxic response</w:t>
      </w:r>
    </w:p>
    <w:p w14:paraId="36DD365A" w14:textId="77777777" w:rsidR="0025353A" w:rsidRPr="0025353A" w:rsidRDefault="0025353A" w:rsidP="0025353A">
      <w:pPr>
        <w:spacing w:line="480" w:lineRule="auto"/>
        <w:ind w:firstLineChars="200" w:firstLine="420"/>
      </w:pPr>
      <w:r w:rsidRPr="0025353A">
        <w:t xml:space="preserve">The "absorption effect" of crops is used to replace the "sedimentation effect" and "sensitivity effect" of the </w:t>
      </w:r>
      <w:proofErr w:type="spellStart"/>
      <w:r w:rsidRPr="0025353A">
        <w:t>Håkanson</w:t>
      </w:r>
      <w:proofErr w:type="spellEnd"/>
      <w:r w:rsidRPr="0025353A">
        <w:t xml:space="preserve"> method. The heavy metal absorption capacity of crops is taken as the effect factor of the toxicity response, which is defined as the "absorption effect", expressed by δ, and the calculation is shown in formula (3):</w:t>
      </w:r>
    </w:p>
    <w:p w14:paraId="5F7AE326" w14:textId="77777777" w:rsidR="0025353A" w:rsidRPr="0025353A" w:rsidRDefault="0025353A" w:rsidP="0025353A">
      <w:pPr>
        <w:autoSpaceDE w:val="0"/>
        <w:autoSpaceDN w:val="0"/>
        <w:adjustRightInd w:val="0"/>
        <w:spacing w:line="360" w:lineRule="auto"/>
        <w:jc w:val="center"/>
        <w:rPr>
          <w:kern w:val="0"/>
          <w:szCs w:val="21"/>
        </w:rPr>
      </w:pPr>
      <w:r w:rsidRPr="0025353A">
        <w:rPr>
          <w:kern w:val="0"/>
          <w:szCs w:val="21"/>
        </w:rPr>
        <w:t xml:space="preserve">                                 </w:t>
      </w:r>
      <m:oMath>
        <m:r>
          <w:rPr>
            <w:rFonts w:ascii="Cambria Math" w:hAnsi="Cambria Math"/>
            <w:kern w:val="0"/>
            <w:szCs w:val="21"/>
          </w:rPr>
          <m:t>ẟ=</m:t>
        </m:r>
        <m:f>
          <m:fPr>
            <m:ctrlPr>
              <w:rPr>
                <w:rFonts w:ascii="Cambria Math" w:hAnsi="Cambria Math"/>
                <w:i/>
                <w:kern w:val="0"/>
                <w:szCs w:val="21"/>
              </w:rPr>
            </m:ctrlPr>
          </m:fPr>
          <m:num>
            <m:nary>
              <m:naryPr>
                <m:chr m:val="∑"/>
                <m:limLoc m:val="subSup"/>
                <m:ctrlPr>
                  <w:rPr>
                    <w:rFonts w:ascii="Cambria Math" w:hAnsi="Cambria Math"/>
                    <w:i/>
                    <w:kern w:val="0"/>
                    <w:szCs w:val="21"/>
                  </w:rPr>
                </m:ctrlPr>
              </m:naryPr>
              <m:sub>
                <m:r>
                  <w:rPr>
                    <w:rFonts w:ascii="Cambria Math" w:hAnsi="Cambria Math"/>
                    <w:kern w:val="0"/>
                    <w:szCs w:val="21"/>
                  </w:rPr>
                  <m:t>k=1</m:t>
                </m:r>
              </m:sub>
              <m:sup>
                <m:r>
                  <w:rPr>
                    <w:rFonts w:ascii="Cambria Math" w:hAnsi="Cambria Math"/>
                    <w:kern w:val="0"/>
                    <w:szCs w:val="21"/>
                  </w:rPr>
                  <m:t>n</m:t>
                </m:r>
              </m:sup>
              <m:e>
                <m:f>
                  <m:fPr>
                    <m:ctrlPr>
                      <w:rPr>
                        <w:rFonts w:ascii="Cambria Math" w:hAnsi="Cambria Math"/>
                        <w:i/>
                        <w:kern w:val="0"/>
                        <w:szCs w:val="21"/>
                      </w:rPr>
                    </m:ctrlPr>
                  </m:fPr>
                  <m:num>
                    <m:sSubSup>
                      <m:sSubSupPr>
                        <m:ctrlPr>
                          <w:rPr>
                            <w:rFonts w:ascii="Cambria Math" w:hAnsi="Cambria Math"/>
                            <w:i/>
                            <w:kern w:val="0"/>
                            <w:szCs w:val="21"/>
                          </w:rPr>
                        </m:ctrlPr>
                      </m:sSubSupPr>
                      <m:e>
                        <m:r>
                          <w:rPr>
                            <w:rFonts w:ascii="Cambria Math" w:hAnsi="Cambria Math"/>
                            <w:kern w:val="0"/>
                            <w:szCs w:val="21"/>
                          </w:rPr>
                          <m:t>C</m:t>
                        </m:r>
                      </m:e>
                      <m:sub>
                        <m:r>
                          <w:rPr>
                            <w:rFonts w:ascii="Cambria Math" w:hAnsi="Cambria Math"/>
                            <w:kern w:val="0"/>
                            <w:szCs w:val="21"/>
                          </w:rPr>
                          <m:t>crop</m:t>
                        </m:r>
                      </m:sub>
                      <m:sup>
                        <m:r>
                          <w:rPr>
                            <w:rFonts w:ascii="Cambria Math" w:hAnsi="Cambria Math"/>
                            <w:kern w:val="0"/>
                            <w:szCs w:val="21"/>
                          </w:rPr>
                          <m:t>k</m:t>
                        </m:r>
                      </m:sup>
                    </m:sSubSup>
                  </m:num>
                  <m:den>
                    <m:sSubSup>
                      <m:sSubSupPr>
                        <m:ctrlPr>
                          <w:rPr>
                            <w:rFonts w:ascii="Cambria Math" w:hAnsi="Cambria Math"/>
                            <w:i/>
                            <w:kern w:val="0"/>
                            <w:szCs w:val="21"/>
                          </w:rPr>
                        </m:ctrlPr>
                      </m:sSubSupPr>
                      <m:e>
                        <m:r>
                          <w:rPr>
                            <w:rFonts w:ascii="Cambria Math" w:hAnsi="Cambria Math"/>
                            <w:kern w:val="0"/>
                            <w:szCs w:val="21"/>
                          </w:rPr>
                          <m:t>C</m:t>
                        </m:r>
                      </m:e>
                      <m:sub>
                        <m:r>
                          <w:rPr>
                            <w:rFonts w:ascii="Cambria Math" w:hAnsi="Cambria Math"/>
                            <w:kern w:val="0"/>
                            <w:szCs w:val="21"/>
                          </w:rPr>
                          <m:t>soil</m:t>
                        </m:r>
                      </m:sub>
                      <m:sup>
                        <m:r>
                          <w:rPr>
                            <w:rFonts w:ascii="Cambria Math" w:hAnsi="Cambria Math"/>
                            <w:kern w:val="0"/>
                            <w:szCs w:val="21"/>
                          </w:rPr>
                          <m:t>k</m:t>
                        </m:r>
                      </m:sup>
                    </m:sSubSup>
                  </m:den>
                </m:f>
              </m:e>
            </m:nary>
          </m:num>
          <m:den>
            <m:r>
              <w:rPr>
                <w:rFonts w:ascii="Cambria Math" w:hAnsi="Cambria Math"/>
                <w:kern w:val="0"/>
                <w:szCs w:val="21"/>
              </w:rPr>
              <m:t>n</m:t>
            </m:r>
          </m:den>
        </m:f>
      </m:oMath>
      <w:r w:rsidRPr="0025353A">
        <w:rPr>
          <w:kern w:val="0"/>
          <w:szCs w:val="21"/>
        </w:rPr>
        <w:t xml:space="preserve">                                (3)</w:t>
      </w:r>
    </w:p>
    <w:p w14:paraId="08691B73" w14:textId="77777777" w:rsidR="0025353A" w:rsidRPr="0025353A" w:rsidRDefault="0025353A" w:rsidP="0025353A">
      <w:pPr>
        <w:spacing w:line="480" w:lineRule="auto"/>
      </w:pPr>
      <w:r w:rsidRPr="0025353A">
        <w:t xml:space="preserve">where </w:t>
      </w:r>
      <m:oMath>
        <m:sSubSup>
          <m:sSubSupPr>
            <m:ctrlPr>
              <w:rPr>
                <w:rFonts w:ascii="Cambria Math" w:hAnsi="Cambria Math"/>
                <w:i/>
                <w:kern w:val="0"/>
                <w:szCs w:val="21"/>
              </w:rPr>
            </m:ctrlPr>
          </m:sSubSupPr>
          <m:e>
            <m:r>
              <w:rPr>
                <w:rFonts w:ascii="Cambria Math" w:hAnsi="Cambria Math"/>
                <w:kern w:val="0"/>
                <w:szCs w:val="21"/>
              </w:rPr>
              <m:t>C</m:t>
            </m:r>
          </m:e>
          <m:sub>
            <m:r>
              <w:rPr>
                <w:rFonts w:ascii="Cambria Math" w:hAnsi="Cambria Math"/>
                <w:kern w:val="0"/>
                <w:szCs w:val="21"/>
              </w:rPr>
              <m:t>crop</m:t>
            </m:r>
          </m:sub>
          <m:sup>
            <m:r>
              <w:rPr>
                <w:rFonts w:ascii="Cambria Math" w:hAnsi="Cambria Math"/>
                <w:kern w:val="0"/>
                <w:szCs w:val="21"/>
              </w:rPr>
              <m:t>k</m:t>
            </m:r>
          </m:sup>
        </m:sSubSup>
      </m:oMath>
      <w:r w:rsidRPr="0025353A">
        <w:t xml:space="preserve"> and </w:t>
      </w:r>
      <m:oMath>
        <m:sSubSup>
          <m:sSubSupPr>
            <m:ctrlPr>
              <w:rPr>
                <w:rFonts w:ascii="Cambria Math" w:hAnsi="Cambria Math"/>
                <w:i/>
                <w:kern w:val="0"/>
                <w:szCs w:val="21"/>
              </w:rPr>
            </m:ctrlPr>
          </m:sSubSupPr>
          <m:e>
            <m:r>
              <w:rPr>
                <w:rFonts w:ascii="Cambria Math" w:hAnsi="Cambria Math"/>
                <w:kern w:val="0"/>
                <w:szCs w:val="21"/>
              </w:rPr>
              <m:t>C</m:t>
            </m:r>
          </m:e>
          <m:sub>
            <m:r>
              <w:rPr>
                <w:rFonts w:ascii="Cambria Math" w:hAnsi="Cambria Math"/>
                <w:kern w:val="0"/>
                <w:szCs w:val="21"/>
              </w:rPr>
              <m:t>soil</m:t>
            </m:r>
          </m:sub>
          <m:sup>
            <m:r>
              <w:rPr>
                <w:rFonts w:ascii="Cambria Math" w:hAnsi="Cambria Math"/>
                <w:kern w:val="0"/>
                <w:szCs w:val="21"/>
              </w:rPr>
              <m:t>k</m:t>
            </m:r>
          </m:sup>
        </m:sSubSup>
      </m:oMath>
      <w:r w:rsidRPr="0025353A">
        <w:t xml:space="preserve"> are the content of pollutants in the </w:t>
      </w:r>
      <w:r w:rsidRPr="0025353A">
        <w:rPr>
          <w:i/>
          <w:iCs/>
        </w:rPr>
        <w:t>k-</w:t>
      </w:r>
      <w:proofErr w:type="spellStart"/>
      <w:r w:rsidRPr="0025353A">
        <w:rPr>
          <w:i/>
          <w:iCs/>
        </w:rPr>
        <w:t>th</w:t>
      </w:r>
      <w:proofErr w:type="spellEnd"/>
      <w:r w:rsidRPr="0025353A">
        <w:t xml:space="preserve"> crop and the corresponding soil, respectively, and </w:t>
      </w:r>
      <w:r w:rsidRPr="0025353A">
        <w:rPr>
          <w:i/>
          <w:iCs/>
        </w:rPr>
        <w:t>n</w:t>
      </w:r>
      <w:r w:rsidRPr="0025353A">
        <w:t xml:space="preserve"> represents the number of sampling points.</w:t>
      </w:r>
    </w:p>
    <w:p w14:paraId="434EBACE" w14:textId="77777777" w:rsidR="0025353A" w:rsidRPr="0025353A" w:rsidRDefault="0025353A" w:rsidP="0025353A">
      <w:pPr>
        <w:spacing w:line="480" w:lineRule="auto"/>
        <w:ind w:firstLineChars="200" w:firstLine="420"/>
        <w:rPr>
          <w:szCs w:val="21"/>
        </w:rPr>
      </w:pPr>
      <w:r w:rsidRPr="0025353A">
        <w:t xml:space="preserve">Standardize the toxicity response coefficient to ensure that its numerical range matches the range of the pollution factor </w:t>
      </w:r>
      <m:oMath>
        <m:sSubSup>
          <m:sSubSupPr>
            <m:ctrlPr>
              <w:rPr>
                <w:rFonts w:ascii="Cambria Math" w:hAnsi="Cambria Math"/>
                <w:i/>
                <w:kern w:val="0"/>
                <w:szCs w:val="21"/>
              </w:rPr>
            </m:ctrlPr>
          </m:sSubSupPr>
          <m:e>
            <m:r>
              <w:rPr>
                <w:rFonts w:ascii="Cambria Math" w:hAnsi="Cambria Math"/>
                <w:kern w:val="0"/>
                <w:szCs w:val="21"/>
              </w:rPr>
              <m:t>C</m:t>
            </m:r>
          </m:e>
          <m:sub>
            <m:r>
              <w:rPr>
                <w:rFonts w:ascii="Cambria Math" w:hAnsi="Cambria Math"/>
                <w:kern w:val="0"/>
                <w:szCs w:val="21"/>
              </w:rPr>
              <m:t>f</m:t>
            </m:r>
          </m:sub>
          <m:sup>
            <m:r>
              <w:rPr>
                <w:rFonts w:ascii="Cambria Math" w:hAnsi="Cambria Math"/>
                <w:kern w:val="0"/>
                <w:szCs w:val="21"/>
              </w:rPr>
              <m:t>i</m:t>
            </m:r>
          </m:sup>
        </m:sSubSup>
      </m:oMath>
      <w:r w:rsidRPr="0025353A">
        <w:t xml:space="preserve">. Finally, the product of the crop absorption effect coefficient ẟ and </w:t>
      </w:r>
      <w:r w:rsidRPr="0025353A">
        <w:lastRenderedPageBreak/>
        <w:t xml:space="preserve">the relative abundance number is the modified toxicity response coefficient of each pollutant </w:t>
      </w:r>
      <m:oMath>
        <m:sSubSup>
          <m:sSubSupPr>
            <m:ctrlPr>
              <w:rPr>
                <w:rFonts w:ascii="Cambria Math" w:hAnsi="Cambria Math"/>
                <w:i/>
                <w:szCs w:val="21"/>
              </w:rPr>
            </m:ctrlPr>
          </m:sSubSupPr>
          <m:e>
            <m:r>
              <w:rPr>
                <w:rFonts w:ascii="Cambria Math" w:hAnsi="Cambria Math"/>
                <w:szCs w:val="21"/>
              </w:rPr>
              <m:t>VT</m:t>
            </m:r>
          </m:e>
          <m:sub>
            <m:r>
              <w:rPr>
                <w:rFonts w:ascii="Cambria Math" w:hAnsi="Cambria Math"/>
                <w:szCs w:val="21"/>
              </w:rPr>
              <m:t>r</m:t>
            </m:r>
          </m:sub>
          <m:sup>
            <m:r>
              <w:rPr>
                <w:rFonts w:ascii="Cambria Math" w:hAnsi="Cambria Math"/>
                <w:szCs w:val="21"/>
              </w:rPr>
              <m:t>i</m:t>
            </m:r>
          </m:sup>
        </m:sSubSup>
      </m:oMath>
      <w:r w:rsidRPr="0025353A">
        <w:rPr>
          <w:szCs w:val="21"/>
        </w:rPr>
        <w:t>.</w:t>
      </w:r>
    </w:p>
    <w:p w14:paraId="3E615B3C" w14:textId="77777777" w:rsidR="0025353A" w:rsidRPr="0025353A" w:rsidRDefault="0025353A" w:rsidP="0025353A">
      <w:pPr>
        <w:spacing w:line="480" w:lineRule="auto"/>
        <w:ind w:firstLineChars="200" w:firstLine="420"/>
      </w:pPr>
      <w:r w:rsidRPr="0025353A">
        <w:t>2) Pollutant types-absorption coefficient correction</w:t>
      </w:r>
    </w:p>
    <w:p w14:paraId="37F5E3F0" w14:textId="77777777" w:rsidR="0025353A" w:rsidRPr="0025353A" w:rsidRDefault="0025353A" w:rsidP="0025353A">
      <w:pPr>
        <w:numPr>
          <w:ilvl w:val="0"/>
          <w:numId w:val="1"/>
        </w:numPr>
        <w:spacing w:line="480" w:lineRule="auto"/>
        <w:ind w:firstLineChars="200" w:firstLine="420"/>
        <w:rPr>
          <w:szCs w:val="21"/>
        </w:rPr>
      </w:pPr>
      <m:oMath>
        <m:sSubSup>
          <m:sSubSupPr>
            <m:ctrlPr>
              <w:rPr>
                <w:rFonts w:ascii="Cambria Math" w:hAnsi="Cambria Math"/>
                <w:i/>
                <w:szCs w:val="21"/>
              </w:rPr>
            </m:ctrlPr>
          </m:sSubSupPr>
          <m:e>
            <m:r>
              <w:rPr>
                <w:rFonts w:ascii="Cambria Math" w:hAnsi="Cambria Math"/>
                <w:szCs w:val="21"/>
              </w:rPr>
              <m:t>E</m:t>
            </m:r>
          </m:e>
          <m:sub>
            <m:r>
              <w:rPr>
                <w:rFonts w:ascii="Cambria Math" w:hAnsi="Cambria Math"/>
                <w:szCs w:val="21"/>
              </w:rPr>
              <m:t>r</m:t>
            </m:r>
          </m:sub>
          <m:sup>
            <m:r>
              <w:rPr>
                <w:rFonts w:ascii="Cambria Math" w:hAnsi="Cambria Math"/>
                <w:szCs w:val="21"/>
              </w:rPr>
              <m:t>Pb</m:t>
            </m:r>
          </m:sup>
        </m:sSubSup>
      </m:oMath>
      <w:r w:rsidRPr="0025353A">
        <w:rPr>
          <w:szCs w:val="21"/>
        </w:rPr>
        <w:t>、</w:t>
      </w:r>
      <m:oMath>
        <m:sSubSup>
          <m:sSubSupPr>
            <m:ctrlPr>
              <w:rPr>
                <w:rFonts w:ascii="Cambria Math" w:hAnsi="Cambria Math"/>
                <w:i/>
                <w:szCs w:val="21"/>
              </w:rPr>
            </m:ctrlPr>
          </m:sSubSupPr>
          <m:e>
            <m:r>
              <w:rPr>
                <w:rFonts w:ascii="Cambria Math" w:hAnsi="Cambria Math"/>
                <w:szCs w:val="21"/>
              </w:rPr>
              <m:t>E</m:t>
            </m:r>
          </m:e>
          <m:sub>
            <m:r>
              <w:rPr>
                <w:rFonts w:ascii="Cambria Math" w:hAnsi="Cambria Math"/>
                <w:szCs w:val="21"/>
              </w:rPr>
              <m:t>r</m:t>
            </m:r>
          </m:sub>
          <m:sup>
            <m:r>
              <w:rPr>
                <w:rFonts w:ascii="Cambria Math" w:hAnsi="Cambria Math"/>
                <w:szCs w:val="21"/>
              </w:rPr>
              <m:t>Cd</m:t>
            </m:r>
          </m:sup>
        </m:sSubSup>
      </m:oMath>
      <w:r w:rsidRPr="0025353A">
        <w:rPr>
          <w:szCs w:val="21"/>
        </w:rPr>
        <w:t xml:space="preserve"> and </w:t>
      </w:r>
      <m:oMath>
        <m:sSubSup>
          <m:sSubSupPr>
            <m:ctrlPr>
              <w:rPr>
                <w:rFonts w:ascii="Cambria Math" w:hAnsi="Cambria Math"/>
                <w:i/>
                <w:szCs w:val="21"/>
              </w:rPr>
            </m:ctrlPr>
          </m:sSubSupPr>
          <m:e>
            <m:r>
              <w:rPr>
                <w:rFonts w:ascii="Cambria Math" w:hAnsi="Cambria Math"/>
                <w:szCs w:val="21"/>
              </w:rPr>
              <m:t>E</m:t>
            </m:r>
          </m:e>
          <m:sub>
            <m:r>
              <w:rPr>
                <w:rFonts w:ascii="Cambria Math" w:hAnsi="Cambria Math"/>
                <w:szCs w:val="21"/>
              </w:rPr>
              <m:t>r</m:t>
            </m:r>
          </m:sub>
          <m:sup>
            <m:r>
              <w:rPr>
                <w:rFonts w:ascii="Cambria Math" w:hAnsi="Cambria Math"/>
                <w:szCs w:val="21"/>
              </w:rPr>
              <m:t>As</m:t>
            </m:r>
          </m:sup>
        </m:sSubSup>
      </m:oMath>
      <w:r w:rsidRPr="0025353A">
        <w:rPr>
          <w:szCs w:val="21"/>
        </w:rPr>
        <w:t xml:space="preserve"> are 1</w:t>
      </w:r>
      <w:r w:rsidRPr="0025353A">
        <w:rPr>
          <w:szCs w:val="21"/>
        </w:rPr>
        <w:t>、</w:t>
      </w:r>
      <w:r w:rsidRPr="0025353A">
        <w:rPr>
          <w:szCs w:val="21"/>
        </w:rPr>
        <w:t>20 and 10</w:t>
      </w:r>
      <w:r w:rsidRPr="0025353A">
        <w:t xml:space="preserve"> respectively</w:t>
      </w:r>
      <w:r w:rsidRPr="0025353A">
        <w:rPr>
          <w:szCs w:val="21"/>
        </w:rPr>
        <w:t>；</w:t>
      </w:r>
    </w:p>
    <w:p w14:paraId="6F36518A" w14:textId="77777777" w:rsidR="0025353A" w:rsidRPr="0025353A" w:rsidRDefault="0025353A" w:rsidP="0025353A">
      <w:pPr>
        <w:pStyle w:val="a7"/>
        <w:numPr>
          <w:ilvl w:val="0"/>
          <w:numId w:val="1"/>
        </w:numPr>
        <w:spacing w:line="480" w:lineRule="auto"/>
        <w:ind w:firstLine="400"/>
        <w:rPr>
          <w:rFonts w:cs="Times New Roman"/>
          <w:szCs w:val="21"/>
        </w:rPr>
      </w:pPr>
      <w:r w:rsidRPr="0025353A">
        <w:rPr>
          <w:rFonts w:cs="Times New Roman"/>
          <w:szCs w:val="21"/>
        </w:rPr>
        <w:t xml:space="preserve">The maximum value of </w:t>
      </w:r>
      <m:oMath>
        <m:sSubSup>
          <m:sSubSupPr>
            <m:ctrlPr>
              <w:rPr>
                <w:rFonts w:ascii="Cambria Math" w:hAnsi="Cambria Math" w:cs="Times New Roman"/>
                <w:i/>
                <w:szCs w:val="21"/>
              </w:rPr>
            </m:ctrlPr>
          </m:sSubSupPr>
          <m:e>
            <m:r>
              <w:rPr>
                <w:rFonts w:ascii="Cambria Math" w:hAnsi="Cambria Math" w:cs="Times New Roman"/>
                <w:szCs w:val="21"/>
              </w:rPr>
              <m:t>E</m:t>
            </m:r>
          </m:e>
          <m:sub>
            <m:r>
              <w:rPr>
                <w:rFonts w:ascii="Cambria Math" w:hAnsi="Cambria Math" w:cs="Times New Roman"/>
                <w:szCs w:val="21"/>
              </w:rPr>
              <m:t>r</m:t>
            </m:r>
          </m:sub>
          <m:sup>
            <m:r>
              <w:rPr>
                <w:rFonts w:ascii="Cambria Math" w:hAnsi="Cambria Math" w:cs="Times New Roman"/>
                <w:szCs w:val="21"/>
              </w:rPr>
              <m:t>i</m:t>
            </m:r>
          </m:sup>
        </m:sSubSup>
      </m:oMath>
      <w:r w:rsidRPr="0025353A">
        <w:rPr>
          <w:rFonts w:cs="Times New Roman"/>
          <w:szCs w:val="21"/>
        </w:rPr>
        <w:t xml:space="preserve"> (Max</w:t>
      </w:r>
      <m:oMath>
        <m:sSubSup>
          <m:sSubSupPr>
            <m:ctrlPr>
              <w:rPr>
                <w:rFonts w:ascii="Cambria Math" w:hAnsi="Cambria Math" w:cs="Times New Roman"/>
                <w:i/>
                <w:szCs w:val="21"/>
              </w:rPr>
            </m:ctrlPr>
          </m:sSubSupPr>
          <m:e>
            <m:r>
              <w:rPr>
                <w:rFonts w:ascii="Cambria Math" w:hAnsi="Cambria Math" w:cs="Times New Roman"/>
                <w:szCs w:val="21"/>
              </w:rPr>
              <m:t>E</m:t>
            </m:r>
          </m:e>
          <m:sub>
            <m:r>
              <w:rPr>
                <w:rFonts w:ascii="Cambria Math" w:hAnsi="Cambria Math" w:cs="Times New Roman"/>
                <w:szCs w:val="21"/>
              </w:rPr>
              <m:t>r</m:t>
            </m:r>
          </m:sub>
          <m:sup>
            <m:r>
              <w:rPr>
                <w:rFonts w:ascii="Cambria Math" w:hAnsi="Cambria Math" w:cs="Times New Roman"/>
                <w:szCs w:val="21"/>
              </w:rPr>
              <m:t>i</m:t>
            </m:r>
          </m:sup>
        </m:sSubSup>
      </m:oMath>
      <w:r w:rsidRPr="0025353A">
        <w:rPr>
          <w:rFonts w:cs="Times New Roman"/>
          <w:szCs w:val="21"/>
        </w:rPr>
        <w:t xml:space="preserve">) is the standard limit for </w:t>
      </w:r>
      <w:proofErr w:type="gramStart"/>
      <w:r w:rsidRPr="0025353A">
        <w:rPr>
          <w:rFonts w:cs="Times New Roman"/>
          <w:szCs w:val="21"/>
        </w:rPr>
        <w:t>low risk</w:t>
      </w:r>
      <w:proofErr w:type="gramEnd"/>
      <w:r w:rsidRPr="0025353A">
        <w:rPr>
          <w:rFonts w:cs="Times New Roman"/>
          <w:szCs w:val="21"/>
        </w:rPr>
        <w:t xml:space="preserve"> classification, and the limits for medium risk, strong risk, and strong risk classification </w:t>
      </w:r>
      <m:oMath>
        <m:sSubSup>
          <m:sSubSupPr>
            <m:ctrlPr>
              <w:rPr>
                <w:rFonts w:ascii="Cambria Math" w:hAnsi="Cambria Math" w:cs="Times New Roman"/>
                <w:i/>
                <w:szCs w:val="21"/>
              </w:rPr>
            </m:ctrlPr>
          </m:sSubSupPr>
          <m:e>
            <m:r>
              <w:rPr>
                <w:rFonts w:ascii="Cambria Math" w:hAnsi="Cambria Math" w:cs="Times New Roman"/>
                <w:szCs w:val="21"/>
              </w:rPr>
              <m:t>E</m:t>
            </m:r>
          </m:e>
          <m:sub>
            <m:r>
              <w:rPr>
                <w:rFonts w:ascii="Cambria Math" w:hAnsi="Cambria Math" w:cs="Times New Roman"/>
                <w:szCs w:val="21"/>
              </w:rPr>
              <m:t>r</m:t>
            </m:r>
          </m:sub>
          <m:sup>
            <m:r>
              <w:rPr>
                <w:rFonts w:ascii="Cambria Math" w:hAnsi="Cambria Math" w:cs="Times New Roman"/>
                <w:szCs w:val="21"/>
              </w:rPr>
              <m:t>i</m:t>
            </m:r>
          </m:sup>
        </m:sSubSup>
      </m:oMath>
      <w:r w:rsidRPr="0025353A">
        <w:rPr>
          <w:rFonts w:cs="Times New Roman"/>
          <w:szCs w:val="21"/>
        </w:rPr>
        <w:t xml:space="preserve"> are respectively 2 times, 4 times and 8 times of the low risk standard limit</w:t>
      </w:r>
      <w:r w:rsidRPr="0025353A">
        <w:rPr>
          <w:rFonts w:cs="Times New Roman"/>
          <w:szCs w:val="21"/>
        </w:rPr>
        <w:t>；</w:t>
      </w:r>
    </w:p>
    <w:p w14:paraId="11E315CB" w14:textId="77777777" w:rsidR="0025353A" w:rsidRPr="0025353A" w:rsidRDefault="0025353A" w:rsidP="0025353A">
      <w:pPr>
        <w:pStyle w:val="a7"/>
        <w:numPr>
          <w:ilvl w:val="0"/>
          <w:numId w:val="1"/>
        </w:numPr>
        <w:spacing w:line="480" w:lineRule="auto"/>
        <w:ind w:firstLine="400"/>
        <w:rPr>
          <w:rFonts w:cs="Times New Roman"/>
          <w:szCs w:val="21"/>
        </w:rPr>
      </w:pPr>
      <w:r w:rsidRPr="0025353A">
        <w:rPr>
          <w:rFonts w:cs="Times New Roman"/>
          <w:szCs w:val="21"/>
        </w:rPr>
        <w:t xml:space="preserve">According to formula (2), the </w:t>
      </w:r>
      <m:oMath>
        <m:sSubSup>
          <m:sSubSupPr>
            <m:ctrlPr>
              <w:rPr>
                <w:rFonts w:ascii="Cambria Math" w:hAnsi="Cambria Math" w:cs="Times New Roman"/>
                <w:i/>
                <w:szCs w:val="21"/>
              </w:rPr>
            </m:ctrlPr>
          </m:sSubSupPr>
          <m:e>
            <m:r>
              <w:rPr>
                <w:rFonts w:ascii="Cambria Math" w:hAnsi="Cambria Math" w:cs="Times New Roman"/>
                <w:szCs w:val="21"/>
              </w:rPr>
              <m:t>E</m:t>
            </m:r>
          </m:e>
          <m:sub>
            <m:r>
              <w:rPr>
                <w:rFonts w:ascii="Cambria Math" w:hAnsi="Cambria Math" w:cs="Times New Roman"/>
                <w:szCs w:val="21"/>
              </w:rPr>
              <m:t>r</m:t>
            </m:r>
          </m:sub>
          <m:sup>
            <m:r>
              <w:rPr>
                <w:rFonts w:ascii="Cambria Math" w:hAnsi="Cambria Math" w:cs="Times New Roman"/>
                <w:szCs w:val="21"/>
              </w:rPr>
              <m:t>i</m:t>
            </m:r>
          </m:sup>
        </m:sSubSup>
      </m:oMath>
      <w:r w:rsidRPr="0025353A">
        <w:rPr>
          <w:rFonts w:cs="Times New Roman"/>
          <w:szCs w:val="21"/>
        </w:rPr>
        <w:t xml:space="preserve"> and </w:t>
      </w:r>
      <m:oMath>
        <m:nary>
          <m:naryPr>
            <m:chr m:val="∑"/>
            <m:limLoc m:val="undOvr"/>
            <m:subHide m:val="1"/>
            <m:supHide m:val="1"/>
            <m:ctrlPr>
              <w:rPr>
                <w:rFonts w:ascii="Cambria Math" w:hAnsi="Cambria Math" w:cs="Times New Roman"/>
                <w:i/>
                <w:szCs w:val="21"/>
              </w:rPr>
            </m:ctrlPr>
          </m:naryPr>
          <m:sub/>
          <m:sup/>
          <m:e>
            <m:sSubSup>
              <m:sSubSupPr>
                <m:ctrlPr>
                  <w:rPr>
                    <w:rFonts w:ascii="Cambria Math" w:hAnsi="Cambria Math" w:cs="Times New Roman"/>
                    <w:i/>
                    <w:szCs w:val="21"/>
                  </w:rPr>
                </m:ctrlPr>
              </m:sSubSupPr>
              <m:e>
                <m:r>
                  <w:rPr>
                    <w:rFonts w:ascii="Cambria Math" w:hAnsi="Cambria Math" w:cs="Times New Roman"/>
                    <w:szCs w:val="21"/>
                  </w:rPr>
                  <m:t>E</m:t>
                </m:r>
              </m:e>
              <m:sub>
                <m:r>
                  <w:rPr>
                    <w:rFonts w:ascii="Cambria Math" w:hAnsi="Cambria Math" w:cs="Times New Roman"/>
                    <w:szCs w:val="21"/>
                  </w:rPr>
                  <m:t>r</m:t>
                </m:r>
              </m:sub>
              <m:sup>
                <m:r>
                  <w:rPr>
                    <w:rFonts w:ascii="Cambria Math" w:hAnsi="Cambria Math" w:cs="Times New Roman"/>
                    <w:szCs w:val="21"/>
                  </w:rPr>
                  <m:t>i</m:t>
                </m:r>
              </m:sup>
            </m:sSubSup>
          </m:e>
        </m:nary>
      </m:oMath>
      <w:r w:rsidRPr="0025353A">
        <w:rPr>
          <w:rFonts w:cs="Times New Roman"/>
          <w:szCs w:val="21"/>
        </w:rPr>
        <w:t xml:space="preserve"> of </w:t>
      </w:r>
      <w:r w:rsidRPr="0025353A">
        <w:rPr>
          <w:rFonts w:cs="Times New Roman"/>
          <w:i/>
          <w:iCs/>
          <w:kern w:val="0"/>
          <w:szCs w:val="21"/>
        </w:rPr>
        <w:t>Pb</w:t>
      </w:r>
      <w:r w:rsidRPr="0025353A">
        <w:rPr>
          <w:rFonts w:cs="Times New Roman"/>
          <w:i/>
          <w:iCs/>
          <w:kern w:val="0"/>
          <w:szCs w:val="21"/>
        </w:rPr>
        <w:t>、</w:t>
      </w:r>
      <w:r w:rsidRPr="0025353A">
        <w:rPr>
          <w:rFonts w:cs="Times New Roman"/>
          <w:i/>
          <w:iCs/>
          <w:kern w:val="0"/>
          <w:szCs w:val="21"/>
        </w:rPr>
        <w:t xml:space="preserve">Cd </w:t>
      </w:r>
      <w:r w:rsidRPr="0025353A">
        <w:rPr>
          <w:rFonts w:cs="Times New Roman"/>
          <w:szCs w:val="21"/>
        </w:rPr>
        <w:t xml:space="preserve">and </w:t>
      </w:r>
      <w:proofErr w:type="gramStart"/>
      <w:r w:rsidRPr="0025353A">
        <w:rPr>
          <w:rFonts w:cs="Times New Roman"/>
          <w:i/>
          <w:iCs/>
          <w:szCs w:val="21"/>
        </w:rPr>
        <w:t>As</w:t>
      </w:r>
      <w:proofErr w:type="gramEnd"/>
      <w:r w:rsidRPr="0025353A">
        <w:rPr>
          <w:rFonts w:cs="Times New Roman"/>
          <w:szCs w:val="21"/>
        </w:rPr>
        <w:t xml:space="preserve"> are calculated, and the ten-digit value of </w:t>
      </w:r>
      <m:oMath>
        <m:nary>
          <m:naryPr>
            <m:chr m:val="∑"/>
            <m:limLoc m:val="undOvr"/>
            <m:subHide m:val="1"/>
            <m:supHide m:val="1"/>
            <m:ctrlPr>
              <w:rPr>
                <w:rFonts w:ascii="Cambria Math" w:hAnsi="Cambria Math" w:cs="Times New Roman"/>
                <w:i/>
                <w:szCs w:val="21"/>
              </w:rPr>
            </m:ctrlPr>
          </m:naryPr>
          <m:sub/>
          <m:sup/>
          <m:e>
            <m:sSubSup>
              <m:sSubSupPr>
                <m:ctrlPr>
                  <w:rPr>
                    <w:rFonts w:ascii="Cambria Math" w:hAnsi="Cambria Math" w:cs="Times New Roman"/>
                    <w:i/>
                    <w:szCs w:val="21"/>
                  </w:rPr>
                </m:ctrlPr>
              </m:sSubSupPr>
              <m:e>
                <m:r>
                  <w:rPr>
                    <w:rFonts w:ascii="Cambria Math" w:hAnsi="Cambria Math" w:cs="Times New Roman"/>
                    <w:szCs w:val="21"/>
                  </w:rPr>
                  <m:t>E</m:t>
                </m:r>
              </m:e>
              <m:sub>
                <m:r>
                  <w:rPr>
                    <w:rFonts w:ascii="Cambria Math" w:hAnsi="Cambria Math" w:cs="Times New Roman"/>
                    <w:szCs w:val="21"/>
                  </w:rPr>
                  <m:t>r</m:t>
                </m:r>
              </m:sub>
              <m:sup>
                <m:r>
                  <w:rPr>
                    <w:rFonts w:ascii="Cambria Math" w:hAnsi="Cambria Math" w:cs="Times New Roman"/>
                    <w:szCs w:val="21"/>
                  </w:rPr>
                  <m:t>i</m:t>
                </m:r>
              </m:sup>
            </m:sSubSup>
          </m:e>
        </m:nary>
      </m:oMath>
      <w:r w:rsidRPr="0025353A">
        <w:rPr>
          <w:rFonts w:cs="Times New Roman"/>
          <w:szCs w:val="21"/>
        </w:rPr>
        <w:t xml:space="preserve"> is rounded to the whole by the principle of rounding, and rounded to 30, the value is </w:t>
      </w:r>
      <w:r w:rsidRPr="0025353A">
        <w:rPr>
          <w:rFonts w:ascii="Cambria Math" w:hAnsi="Cambria Math" w:cs="Cambria Math"/>
          <w:szCs w:val="21"/>
        </w:rPr>
        <w:t>𝑅𝐼</w:t>
      </w:r>
      <w:r w:rsidRPr="0025353A">
        <w:rPr>
          <w:rFonts w:cs="Times New Roman"/>
          <w:szCs w:val="21"/>
        </w:rPr>
        <w:t xml:space="preserve"> low Risk standard limit;</w:t>
      </w:r>
    </w:p>
    <w:p w14:paraId="4FC7CD8F" w14:textId="41350960" w:rsidR="0025353A" w:rsidRDefault="0025353A" w:rsidP="0025353A">
      <w:pPr>
        <w:pStyle w:val="a7"/>
        <w:numPr>
          <w:ilvl w:val="0"/>
          <w:numId w:val="1"/>
        </w:numPr>
        <w:spacing w:line="480" w:lineRule="auto"/>
        <w:ind w:firstLine="400"/>
        <w:rPr>
          <w:rFonts w:cs="Times New Roman"/>
          <w:szCs w:val="21"/>
        </w:rPr>
      </w:pPr>
      <w:r w:rsidRPr="0025353A">
        <w:rPr>
          <w:rFonts w:cs="Times New Roman"/>
          <w:szCs w:val="21"/>
        </w:rPr>
        <w:t xml:space="preserve">The grading limits of medium risk and strong risk are 2 times and 4 times of the </w:t>
      </w:r>
      <w:proofErr w:type="gramStart"/>
      <w:r w:rsidRPr="0025353A">
        <w:rPr>
          <w:rFonts w:cs="Times New Roman"/>
          <w:szCs w:val="21"/>
        </w:rPr>
        <w:t>low risk</w:t>
      </w:r>
      <w:proofErr w:type="gramEnd"/>
      <w:r w:rsidRPr="0025353A">
        <w:rPr>
          <w:rFonts w:cs="Times New Roman"/>
          <w:szCs w:val="21"/>
        </w:rPr>
        <w:t xml:space="preserve"> grading limit respectively.</w:t>
      </w:r>
    </w:p>
    <w:p w14:paraId="3BE03F03" w14:textId="44CE1C8D" w:rsidR="002E5872" w:rsidRPr="0056787E" w:rsidRDefault="002E5872" w:rsidP="002E5872">
      <w:pPr>
        <w:spacing w:line="480" w:lineRule="auto"/>
        <w:ind w:firstLineChars="200" w:firstLine="422"/>
        <w:rPr>
          <w:b/>
          <w:bCs/>
          <w:szCs w:val="21"/>
        </w:rPr>
      </w:pPr>
      <w:r w:rsidRPr="0056787E">
        <w:rPr>
          <w:b/>
          <w:bCs/>
          <w:szCs w:val="21"/>
        </w:rPr>
        <w:t>Establishment of improved analytic hierarchy process</w:t>
      </w:r>
      <w:r w:rsidR="00B53279" w:rsidRPr="0056787E">
        <w:rPr>
          <w:b/>
          <w:bCs/>
          <w:szCs w:val="21"/>
        </w:rPr>
        <w:t>. (4-</w:t>
      </w:r>
      <w:r w:rsidR="007838E0" w:rsidRPr="0056787E">
        <w:rPr>
          <w:b/>
          <w:bCs/>
          <w:szCs w:val="21"/>
        </w:rPr>
        <w:t>9</w:t>
      </w:r>
      <w:proofErr w:type="gramStart"/>
      <w:r w:rsidR="00B53279" w:rsidRPr="0056787E">
        <w:rPr>
          <w:b/>
          <w:bCs/>
          <w:szCs w:val="21"/>
        </w:rPr>
        <w:t>) :</w:t>
      </w:r>
      <w:proofErr w:type="gramEnd"/>
    </w:p>
    <w:p w14:paraId="7C8AFBFD" w14:textId="4ABB5007" w:rsidR="002E5872" w:rsidRPr="002E5872" w:rsidRDefault="002E5872" w:rsidP="002E5872">
      <w:pPr>
        <w:spacing w:line="480" w:lineRule="auto"/>
        <w:ind w:firstLineChars="200" w:firstLine="420"/>
        <w:rPr>
          <w:szCs w:val="21"/>
        </w:rPr>
      </w:pPr>
      <w:r>
        <w:rPr>
          <w:szCs w:val="21"/>
        </w:rPr>
        <w:t>(</w:t>
      </w:r>
      <w:r w:rsidRPr="002E5872">
        <w:rPr>
          <w:szCs w:val="21"/>
        </w:rPr>
        <w:t>1) The construction of the judgment matrix and the matrix feature vector</w:t>
      </w:r>
    </w:p>
    <w:p w14:paraId="7AF21C8E" w14:textId="77777777" w:rsidR="002E5872" w:rsidRPr="002E5872" w:rsidRDefault="002E5872" w:rsidP="002E5872">
      <w:pPr>
        <w:pStyle w:val="a7"/>
        <w:spacing w:line="480" w:lineRule="auto"/>
        <w:rPr>
          <w:rFonts w:cs="Times New Roman"/>
          <w:sz w:val="21"/>
          <w:szCs w:val="21"/>
        </w:rPr>
      </w:pPr>
      <w:r w:rsidRPr="002E5872">
        <w:rPr>
          <w:rFonts w:cs="Times New Roman"/>
          <w:sz w:val="21"/>
          <w:szCs w:val="21"/>
        </w:rPr>
        <w:t>At each level, compare the indicators of the level one by one, quantify them according to the specified scaling method, and write a numerical judgment matrix. According to the specified scaling method, the judgment matrix of A→B level (7), the judgment matrix B</w:t>
      </w:r>
      <w:r w:rsidRPr="002E5872">
        <w:rPr>
          <w:rFonts w:cs="Times New Roman"/>
          <w:sz w:val="21"/>
          <w:szCs w:val="21"/>
          <w:vertAlign w:val="subscript"/>
        </w:rPr>
        <w:t>1</w:t>
      </w:r>
      <w:r w:rsidRPr="002E5872">
        <w:rPr>
          <w:rFonts w:cs="Times New Roman"/>
          <w:sz w:val="21"/>
          <w:szCs w:val="21"/>
        </w:rPr>
        <w:t>→C (8) and the judgment matrix B</w:t>
      </w:r>
      <w:r w:rsidRPr="002E5872">
        <w:rPr>
          <w:rFonts w:cs="Times New Roman"/>
          <w:sz w:val="21"/>
          <w:szCs w:val="21"/>
          <w:vertAlign w:val="subscript"/>
        </w:rPr>
        <w:t>2</w:t>
      </w:r>
      <w:r w:rsidRPr="002E5872">
        <w:rPr>
          <w:rFonts w:cs="Times New Roman"/>
          <w:sz w:val="21"/>
          <w:szCs w:val="21"/>
        </w:rPr>
        <w:t>→C (9) are established.</w:t>
      </w:r>
    </w:p>
    <w:p w14:paraId="353E7955" w14:textId="005ADC7F" w:rsidR="002E5872" w:rsidRPr="002E5872" w:rsidRDefault="002E5872" w:rsidP="002E5872">
      <w:pPr>
        <w:pStyle w:val="a7"/>
        <w:autoSpaceDE w:val="0"/>
        <w:autoSpaceDN w:val="0"/>
        <w:adjustRightInd w:val="0"/>
        <w:ind w:left="420" w:firstLineChars="0" w:firstLine="0"/>
        <w:rPr>
          <w:rFonts w:cs="Times New Roman"/>
          <w:sz w:val="21"/>
          <w:szCs w:val="21"/>
        </w:rPr>
      </w:pPr>
      <w:r w:rsidRPr="002E5872">
        <w:rPr>
          <w:rFonts w:cs="Times New Roman"/>
          <w:sz w:val="21"/>
          <w:szCs w:val="21"/>
        </w:rPr>
        <w:t xml:space="preserve">                      A→B</w:t>
      </w:r>
      <w:r w:rsidRPr="002E5872">
        <w:rPr>
          <w:rFonts w:cs="Times New Roman"/>
          <w:sz w:val="21"/>
          <w:szCs w:val="21"/>
        </w:rPr>
        <w:t>：</w:t>
      </w:r>
      <w:r w:rsidRPr="002E5872">
        <w:rPr>
          <w:rFonts w:cs="Times New Roman"/>
          <w:sz w:val="21"/>
          <w:szCs w:val="21"/>
        </w:rPr>
        <w:t xml:space="preserve"> </w:t>
      </w:r>
      <m:oMath>
        <m:d>
          <m:dPr>
            <m:begChr m:val="["/>
            <m:endChr m:val="]"/>
            <m:ctrlPr>
              <w:rPr>
                <w:rFonts w:ascii="Cambria Math" w:hAnsi="Cambria Math" w:cs="Times New Roman"/>
                <w:i/>
                <w:sz w:val="21"/>
                <w:szCs w:val="21"/>
              </w:rPr>
            </m:ctrlPr>
          </m:dPr>
          <m:e>
            <m:m>
              <m:mPr>
                <m:mcs>
                  <m:mc>
                    <m:mcPr>
                      <m:count m:val="2"/>
                      <m:mcJc m:val="center"/>
                    </m:mcPr>
                  </m:mc>
                </m:mcs>
                <m:ctrlPr>
                  <w:rPr>
                    <w:rFonts w:ascii="Cambria Math" w:hAnsi="Cambria Math" w:cs="Times New Roman"/>
                    <w:i/>
                    <w:sz w:val="21"/>
                    <w:szCs w:val="21"/>
                  </w:rPr>
                </m:ctrlPr>
              </m:mPr>
              <m:mr>
                <m:e>
                  <m:r>
                    <w:rPr>
                      <w:rFonts w:ascii="Cambria Math" w:hAnsi="Cambria Math" w:cs="Times New Roman"/>
                      <w:sz w:val="21"/>
                      <w:szCs w:val="21"/>
                    </w:rPr>
                    <m:t>1</m:t>
                  </m:r>
                </m:e>
                <m:e>
                  <m:r>
                    <w:rPr>
                      <w:rFonts w:ascii="Cambria Math" w:hAnsi="Cambria Math" w:cs="Times New Roman"/>
                      <w:sz w:val="21"/>
                      <w:szCs w:val="21"/>
                    </w:rPr>
                    <m:t>1/5</m:t>
                  </m:r>
                </m:e>
              </m:mr>
              <m:mr>
                <m:e>
                  <m:r>
                    <w:rPr>
                      <w:rFonts w:ascii="Cambria Math" w:hAnsi="Cambria Math" w:cs="Times New Roman"/>
                      <w:sz w:val="21"/>
                      <w:szCs w:val="21"/>
                    </w:rPr>
                    <m:t>5</m:t>
                  </m:r>
                </m:e>
                <m:e>
                  <m:r>
                    <w:rPr>
                      <w:rFonts w:ascii="Cambria Math" w:hAnsi="Cambria Math" w:cs="Times New Roman"/>
                      <w:sz w:val="21"/>
                      <w:szCs w:val="21"/>
                    </w:rPr>
                    <m:t>1</m:t>
                  </m:r>
                </m:e>
              </m:mr>
            </m:m>
          </m:e>
        </m:d>
      </m:oMath>
      <w:r w:rsidRPr="002E5872">
        <w:rPr>
          <w:rFonts w:cs="Times New Roman"/>
          <w:sz w:val="21"/>
          <w:szCs w:val="21"/>
        </w:rPr>
        <w:t xml:space="preserve">                                    (4)</w:t>
      </w:r>
    </w:p>
    <w:p w14:paraId="38C1948F" w14:textId="0EF9F09E" w:rsidR="002E5872" w:rsidRPr="002E5872" w:rsidRDefault="002E5872" w:rsidP="002E5872">
      <w:pPr>
        <w:pStyle w:val="a7"/>
        <w:autoSpaceDE w:val="0"/>
        <w:autoSpaceDN w:val="0"/>
        <w:adjustRightInd w:val="0"/>
        <w:ind w:left="420" w:firstLineChars="1050" w:firstLine="2205"/>
        <w:rPr>
          <w:rFonts w:cs="Times New Roman"/>
          <w:sz w:val="21"/>
          <w:szCs w:val="21"/>
        </w:rPr>
      </w:pPr>
      <w:r w:rsidRPr="002E5872">
        <w:rPr>
          <w:rFonts w:cs="Times New Roman"/>
          <w:sz w:val="21"/>
          <w:szCs w:val="21"/>
        </w:rPr>
        <w:t>B</w:t>
      </w:r>
      <w:r w:rsidRPr="002E5872">
        <w:rPr>
          <w:rFonts w:cs="Times New Roman"/>
          <w:sz w:val="21"/>
          <w:szCs w:val="21"/>
          <w:vertAlign w:val="subscript"/>
        </w:rPr>
        <w:t>1</w:t>
      </w:r>
      <w:r w:rsidRPr="002E5872">
        <w:rPr>
          <w:rFonts w:cs="Times New Roman"/>
          <w:sz w:val="21"/>
          <w:szCs w:val="21"/>
        </w:rPr>
        <w:t>→C</w:t>
      </w:r>
      <w:r w:rsidRPr="002E5872">
        <w:rPr>
          <w:rFonts w:cs="Times New Roman"/>
          <w:sz w:val="21"/>
          <w:szCs w:val="21"/>
        </w:rPr>
        <w:t>：</w:t>
      </w:r>
      <m:oMath>
        <m:d>
          <m:dPr>
            <m:begChr m:val="["/>
            <m:endChr m:val="]"/>
            <m:ctrlPr>
              <w:rPr>
                <w:rFonts w:ascii="Cambria Math" w:hAnsi="Cambria Math" w:cs="Times New Roman"/>
                <w:i/>
                <w:sz w:val="21"/>
                <w:szCs w:val="21"/>
              </w:rPr>
            </m:ctrlPr>
          </m:dPr>
          <m:e>
            <m:m>
              <m:mPr>
                <m:mcs>
                  <m:mc>
                    <m:mcPr>
                      <m:count m:val="3"/>
                      <m:mcJc m:val="center"/>
                    </m:mcPr>
                  </m:mc>
                </m:mcs>
                <m:ctrlPr>
                  <w:rPr>
                    <w:rFonts w:ascii="Cambria Math" w:hAnsi="Cambria Math" w:cs="Times New Roman"/>
                    <w:i/>
                    <w:sz w:val="21"/>
                    <w:szCs w:val="21"/>
                  </w:rPr>
                </m:ctrlPr>
              </m:mPr>
              <m:mr>
                <m:e>
                  <m:r>
                    <w:rPr>
                      <w:rFonts w:ascii="Cambria Math" w:hAnsi="Cambria Math" w:cs="Times New Roman"/>
                      <w:sz w:val="21"/>
                      <w:szCs w:val="21"/>
                    </w:rPr>
                    <m:t>1</m:t>
                  </m:r>
                </m:e>
                <m:e>
                  <m:r>
                    <w:rPr>
                      <w:rFonts w:ascii="Cambria Math" w:hAnsi="Cambria Math" w:cs="Times New Roman"/>
                      <w:sz w:val="21"/>
                      <w:szCs w:val="21"/>
                    </w:rPr>
                    <m:t>1/5</m:t>
                  </m:r>
                </m:e>
                <m:e>
                  <m:r>
                    <w:rPr>
                      <w:rFonts w:ascii="Cambria Math" w:hAnsi="Cambria Math" w:cs="Times New Roman"/>
                      <w:sz w:val="21"/>
                      <w:szCs w:val="21"/>
                    </w:rPr>
                    <m:t>1</m:t>
                  </m:r>
                  <m:ctrlPr>
                    <w:rPr>
                      <w:rFonts w:ascii="Cambria Math" w:eastAsia="Cambria Math" w:hAnsi="Cambria Math" w:cs="Times New Roman"/>
                      <w:i/>
                      <w:sz w:val="21"/>
                      <w:szCs w:val="21"/>
                    </w:rPr>
                  </m:ctrlPr>
                </m:e>
              </m:mr>
              <m:mr>
                <m:e>
                  <m:r>
                    <w:rPr>
                      <w:rFonts w:ascii="Cambria Math" w:hAnsi="Cambria Math" w:cs="Times New Roman"/>
                      <w:sz w:val="21"/>
                      <w:szCs w:val="21"/>
                    </w:rPr>
                    <m:t>5</m:t>
                  </m:r>
                </m:e>
                <m:e>
                  <m:r>
                    <w:rPr>
                      <w:rFonts w:ascii="Cambria Math" w:hAnsi="Cambria Math" w:cs="Times New Roman"/>
                      <w:sz w:val="21"/>
                      <w:szCs w:val="21"/>
                    </w:rPr>
                    <m:t>1</m:t>
                  </m:r>
                  <m:ctrlPr>
                    <w:rPr>
                      <w:rFonts w:ascii="Cambria Math" w:eastAsia="Cambria Math" w:hAnsi="Cambria Math" w:cs="Times New Roman"/>
                      <w:i/>
                      <w:sz w:val="21"/>
                      <w:szCs w:val="21"/>
                    </w:rPr>
                  </m:ctrlPr>
                </m:e>
                <m:e>
                  <m:r>
                    <w:rPr>
                      <w:rFonts w:ascii="Cambria Math" w:hAnsi="Cambria Math" w:cs="Times New Roman"/>
                      <w:sz w:val="21"/>
                      <w:szCs w:val="21"/>
                    </w:rPr>
                    <m:t>5</m:t>
                  </m:r>
                  <m:ctrlPr>
                    <w:rPr>
                      <w:rFonts w:ascii="Cambria Math" w:eastAsia="Cambria Math" w:hAnsi="Cambria Math" w:cs="Times New Roman"/>
                      <w:i/>
                      <w:sz w:val="21"/>
                      <w:szCs w:val="21"/>
                    </w:rPr>
                  </m:ctrlPr>
                </m:e>
              </m:mr>
              <m:mr>
                <m:e>
                  <m:r>
                    <w:rPr>
                      <w:rFonts w:ascii="Cambria Math" w:hAnsi="Cambria Math" w:cs="Times New Roman"/>
                      <w:sz w:val="21"/>
                      <w:szCs w:val="21"/>
                    </w:rPr>
                    <m:t>1</m:t>
                  </m:r>
                  <m:ctrlPr>
                    <w:rPr>
                      <w:rFonts w:ascii="Cambria Math" w:eastAsia="Cambria Math" w:hAnsi="Cambria Math" w:cs="Times New Roman"/>
                      <w:i/>
                      <w:sz w:val="21"/>
                      <w:szCs w:val="21"/>
                    </w:rPr>
                  </m:ctrlPr>
                </m:e>
                <m:e>
                  <m:r>
                    <w:rPr>
                      <w:rFonts w:ascii="Cambria Math" w:hAnsi="Cambria Math" w:cs="Times New Roman"/>
                      <w:sz w:val="21"/>
                      <w:szCs w:val="21"/>
                    </w:rPr>
                    <m:t>1/5</m:t>
                  </m:r>
                  <m:ctrlPr>
                    <w:rPr>
                      <w:rFonts w:ascii="Cambria Math" w:eastAsia="Cambria Math" w:hAnsi="Cambria Math" w:cs="Times New Roman"/>
                      <w:i/>
                      <w:sz w:val="21"/>
                      <w:szCs w:val="21"/>
                    </w:rPr>
                  </m:ctrlPr>
                </m:e>
                <m:e>
                  <m:r>
                    <w:rPr>
                      <w:rFonts w:ascii="Cambria Math" w:hAnsi="Cambria Math" w:cs="Times New Roman"/>
                      <w:sz w:val="21"/>
                      <w:szCs w:val="21"/>
                    </w:rPr>
                    <m:t>1</m:t>
                  </m:r>
                </m:e>
              </m:mr>
            </m:m>
          </m:e>
        </m:d>
      </m:oMath>
      <w:r w:rsidRPr="002E5872">
        <w:rPr>
          <w:rFonts w:cs="Times New Roman"/>
          <w:sz w:val="21"/>
          <w:szCs w:val="21"/>
        </w:rPr>
        <w:t xml:space="preserve">             </w:t>
      </w:r>
      <w:r>
        <w:rPr>
          <w:rFonts w:cs="Times New Roman"/>
          <w:sz w:val="21"/>
          <w:szCs w:val="21"/>
        </w:rPr>
        <w:t xml:space="preserve"> </w:t>
      </w:r>
      <w:r w:rsidRPr="002E5872">
        <w:rPr>
          <w:rFonts w:cs="Times New Roman"/>
          <w:sz w:val="21"/>
          <w:szCs w:val="21"/>
        </w:rPr>
        <w:t xml:space="preserve">                    (5)</w:t>
      </w:r>
    </w:p>
    <w:p w14:paraId="756D1441" w14:textId="2590893C" w:rsidR="002E5872" w:rsidRPr="002E5872" w:rsidRDefault="002E5872" w:rsidP="002E5872">
      <w:pPr>
        <w:pStyle w:val="a7"/>
        <w:autoSpaceDE w:val="0"/>
        <w:autoSpaceDN w:val="0"/>
        <w:adjustRightInd w:val="0"/>
        <w:ind w:left="420" w:firstLineChars="1050" w:firstLine="2205"/>
        <w:rPr>
          <w:rFonts w:cs="Times New Roman"/>
          <w:sz w:val="21"/>
          <w:szCs w:val="21"/>
        </w:rPr>
      </w:pPr>
      <w:r w:rsidRPr="002E5872">
        <w:rPr>
          <w:rFonts w:cs="Times New Roman"/>
          <w:sz w:val="21"/>
          <w:szCs w:val="21"/>
        </w:rPr>
        <w:t>B</w:t>
      </w:r>
      <w:r w:rsidRPr="002E5872">
        <w:rPr>
          <w:rFonts w:cs="Times New Roman"/>
          <w:sz w:val="21"/>
          <w:szCs w:val="21"/>
          <w:vertAlign w:val="subscript"/>
        </w:rPr>
        <w:t>2</w:t>
      </w:r>
      <w:r w:rsidRPr="002E5872">
        <w:rPr>
          <w:rFonts w:cs="Times New Roman"/>
          <w:sz w:val="21"/>
          <w:szCs w:val="21"/>
        </w:rPr>
        <w:t>→C</w:t>
      </w:r>
      <w:r w:rsidRPr="002E5872">
        <w:rPr>
          <w:rFonts w:cs="Times New Roman"/>
          <w:sz w:val="21"/>
          <w:szCs w:val="21"/>
        </w:rPr>
        <w:t>：</w:t>
      </w:r>
      <m:oMath>
        <m:d>
          <m:dPr>
            <m:begChr m:val="["/>
            <m:endChr m:val="]"/>
            <m:ctrlPr>
              <w:rPr>
                <w:rFonts w:ascii="Cambria Math" w:hAnsi="Cambria Math" w:cs="Times New Roman"/>
                <w:i/>
                <w:sz w:val="21"/>
                <w:szCs w:val="21"/>
              </w:rPr>
            </m:ctrlPr>
          </m:dPr>
          <m:e>
            <m:m>
              <m:mPr>
                <m:mcs>
                  <m:mc>
                    <m:mcPr>
                      <m:count m:val="3"/>
                      <m:mcJc m:val="center"/>
                    </m:mcPr>
                  </m:mc>
                </m:mcs>
                <m:ctrlPr>
                  <w:rPr>
                    <w:rFonts w:ascii="Cambria Math" w:hAnsi="Cambria Math" w:cs="Times New Roman"/>
                    <w:i/>
                    <w:sz w:val="21"/>
                    <w:szCs w:val="21"/>
                  </w:rPr>
                </m:ctrlPr>
              </m:mPr>
              <m:mr>
                <m:e>
                  <m:r>
                    <w:rPr>
                      <w:rFonts w:ascii="Cambria Math" w:hAnsi="Cambria Math" w:cs="Times New Roman"/>
                      <w:sz w:val="21"/>
                      <w:szCs w:val="21"/>
                    </w:rPr>
                    <m:t>1</m:t>
                  </m:r>
                </m:e>
                <m:e>
                  <m:r>
                    <w:rPr>
                      <w:rFonts w:ascii="Cambria Math" w:hAnsi="Cambria Math" w:cs="Times New Roman"/>
                      <w:sz w:val="21"/>
                      <w:szCs w:val="21"/>
                    </w:rPr>
                    <m:t>1/5</m:t>
                  </m:r>
                </m:e>
                <m:e>
                  <m:r>
                    <w:rPr>
                      <w:rFonts w:ascii="Cambria Math" w:hAnsi="Cambria Math" w:cs="Times New Roman"/>
                      <w:sz w:val="21"/>
                      <w:szCs w:val="21"/>
                    </w:rPr>
                    <m:t>1</m:t>
                  </m:r>
                  <m:ctrlPr>
                    <w:rPr>
                      <w:rFonts w:ascii="Cambria Math" w:eastAsia="Cambria Math" w:hAnsi="Cambria Math" w:cs="Times New Roman"/>
                      <w:i/>
                      <w:sz w:val="21"/>
                      <w:szCs w:val="21"/>
                    </w:rPr>
                  </m:ctrlPr>
                </m:e>
              </m:mr>
              <m:mr>
                <m:e>
                  <m:r>
                    <w:rPr>
                      <w:rFonts w:ascii="Cambria Math" w:hAnsi="Cambria Math" w:cs="Times New Roman"/>
                      <w:sz w:val="21"/>
                      <w:szCs w:val="21"/>
                    </w:rPr>
                    <m:t>5</m:t>
                  </m:r>
                </m:e>
                <m:e>
                  <m:r>
                    <w:rPr>
                      <w:rFonts w:ascii="Cambria Math" w:hAnsi="Cambria Math" w:cs="Times New Roman"/>
                      <w:sz w:val="21"/>
                      <w:szCs w:val="21"/>
                    </w:rPr>
                    <m:t>1</m:t>
                  </m:r>
                  <m:ctrlPr>
                    <w:rPr>
                      <w:rFonts w:ascii="Cambria Math" w:eastAsia="Cambria Math" w:hAnsi="Cambria Math" w:cs="Times New Roman"/>
                      <w:i/>
                      <w:sz w:val="21"/>
                      <w:szCs w:val="21"/>
                    </w:rPr>
                  </m:ctrlPr>
                </m:e>
                <m:e>
                  <m:r>
                    <w:rPr>
                      <w:rFonts w:ascii="Cambria Math" w:hAnsi="Cambria Math" w:cs="Times New Roman"/>
                      <w:sz w:val="21"/>
                      <w:szCs w:val="21"/>
                    </w:rPr>
                    <m:t>5</m:t>
                  </m:r>
                  <m:ctrlPr>
                    <w:rPr>
                      <w:rFonts w:ascii="Cambria Math" w:eastAsia="Cambria Math" w:hAnsi="Cambria Math" w:cs="Times New Roman"/>
                      <w:i/>
                      <w:sz w:val="21"/>
                      <w:szCs w:val="21"/>
                    </w:rPr>
                  </m:ctrlPr>
                </m:e>
              </m:mr>
              <m:mr>
                <m:e>
                  <m:r>
                    <w:rPr>
                      <w:rFonts w:ascii="Cambria Math" w:hAnsi="Cambria Math" w:cs="Times New Roman"/>
                      <w:sz w:val="21"/>
                      <w:szCs w:val="21"/>
                    </w:rPr>
                    <m:t>1</m:t>
                  </m:r>
                  <m:ctrlPr>
                    <w:rPr>
                      <w:rFonts w:ascii="Cambria Math" w:eastAsia="Cambria Math" w:hAnsi="Cambria Math" w:cs="Times New Roman"/>
                      <w:i/>
                      <w:sz w:val="21"/>
                      <w:szCs w:val="21"/>
                    </w:rPr>
                  </m:ctrlPr>
                </m:e>
                <m:e>
                  <m:r>
                    <w:rPr>
                      <w:rFonts w:ascii="Cambria Math" w:hAnsi="Cambria Math" w:cs="Times New Roman"/>
                      <w:sz w:val="21"/>
                      <w:szCs w:val="21"/>
                    </w:rPr>
                    <m:t>1/5</m:t>
                  </m:r>
                  <m:ctrlPr>
                    <w:rPr>
                      <w:rFonts w:ascii="Cambria Math" w:eastAsia="Cambria Math" w:hAnsi="Cambria Math" w:cs="Times New Roman"/>
                      <w:i/>
                      <w:sz w:val="21"/>
                      <w:szCs w:val="21"/>
                    </w:rPr>
                  </m:ctrlPr>
                </m:e>
                <m:e>
                  <m:r>
                    <w:rPr>
                      <w:rFonts w:ascii="Cambria Math" w:hAnsi="Cambria Math" w:cs="Times New Roman"/>
                      <w:sz w:val="21"/>
                      <w:szCs w:val="21"/>
                    </w:rPr>
                    <m:t>1</m:t>
                  </m:r>
                </m:e>
              </m:mr>
            </m:m>
          </m:e>
        </m:d>
      </m:oMath>
      <w:r w:rsidRPr="002E5872">
        <w:rPr>
          <w:rFonts w:cs="Times New Roman"/>
          <w:sz w:val="21"/>
          <w:szCs w:val="21"/>
        </w:rPr>
        <w:t xml:space="preserve">                    </w:t>
      </w:r>
      <w:r>
        <w:rPr>
          <w:rFonts w:cs="Times New Roman"/>
          <w:sz w:val="21"/>
          <w:szCs w:val="21"/>
        </w:rPr>
        <w:t xml:space="preserve"> </w:t>
      </w:r>
      <w:r w:rsidRPr="002E5872">
        <w:rPr>
          <w:rFonts w:cs="Times New Roman"/>
          <w:sz w:val="21"/>
          <w:szCs w:val="21"/>
        </w:rPr>
        <w:t xml:space="preserve">             (6)</w:t>
      </w:r>
    </w:p>
    <w:p w14:paraId="4F9B8A85" w14:textId="283ED840" w:rsidR="00861FE8" w:rsidRPr="00861FE8" w:rsidRDefault="00861FE8" w:rsidP="00861FE8">
      <w:pPr>
        <w:spacing w:line="480" w:lineRule="auto"/>
        <w:ind w:firstLineChars="200" w:firstLine="420"/>
        <w:rPr>
          <w:szCs w:val="21"/>
        </w:rPr>
      </w:pPr>
      <w:r>
        <w:rPr>
          <w:szCs w:val="21"/>
        </w:rPr>
        <w:t>(</w:t>
      </w:r>
      <w:r w:rsidRPr="00861FE8">
        <w:rPr>
          <w:szCs w:val="21"/>
        </w:rPr>
        <w:t>2) Calculate the maximum eigenvalue</w:t>
      </w:r>
    </w:p>
    <w:p w14:paraId="1D1DE4B0" w14:textId="77777777" w:rsidR="00861FE8" w:rsidRPr="00861FE8" w:rsidRDefault="00861FE8" w:rsidP="00861FE8">
      <w:pPr>
        <w:spacing w:line="480" w:lineRule="auto"/>
        <w:ind w:firstLineChars="200" w:firstLine="420"/>
        <w:rPr>
          <w:szCs w:val="21"/>
        </w:rPr>
      </w:pPr>
      <w:r w:rsidRPr="00861FE8">
        <w:rPr>
          <w:szCs w:val="21"/>
        </w:rPr>
        <w:lastRenderedPageBreak/>
        <w:t xml:space="preserve">Based on the eigenvectors, the algorithm of the maximum eigenvalue </w:t>
      </w:r>
      <w:proofErr w:type="spellStart"/>
      <w:r w:rsidRPr="00861FE8">
        <w:rPr>
          <w:szCs w:val="21"/>
        </w:rPr>
        <w:t>λmax</w:t>
      </w:r>
      <w:proofErr w:type="spellEnd"/>
      <w:r w:rsidRPr="00861FE8">
        <w:rPr>
          <w:szCs w:val="21"/>
        </w:rPr>
        <w:t xml:space="preserve"> is as follows:</w:t>
      </w:r>
    </w:p>
    <w:p w14:paraId="1EDAFBA5" w14:textId="77777777" w:rsidR="00861FE8" w:rsidRPr="00861FE8" w:rsidRDefault="00861FE8" w:rsidP="000D1D8F">
      <w:pPr>
        <w:autoSpaceDE w:val="0"/>
        <w:autoSpaceDN w:val="0"/>
        <w:adjustRightInd w:val="0"/>
        <w:ind w:firstLineChars="1600" w:firstLine="3360"/>
        <w:rPr>
          <w:noProof/>
          <w:szCs w:val="21"/>
        </w:rPr>
      </w:pPr>
      <m:oMath>
        <m:sSub>
          <m:sSubPr>
            <m:ctrlPr>
              <w:rPr>
                <w:rFonts w:ascii="Cambria Math" w:hAnsi="Cambria Math"/>
                <w:i/>
                <w:noProof/>
                <w:szCs w:val="21"/>
              </w:rPr>
            </m:ctrlPr>
          </m:sSubPr>
          <m:e>
            <m:r>
              <w:rPr>
                <w:rFonts w:ascii="Cambria Math" w:hAnsi="Cambria Math"/>
                <w:noProof/>
                <w:szCs w:val="21"/>
              </w:rPr>
              <m:t>λ</m:t>
            </m:r>
          </m:e>
          <m:sub>
            <m:r>
              <w:rPr>
                <w:rFonts w:ascii="Cambria Math" w:hAnsi="Cambria Math"/>
                <w:noProof/>
                <w:szCs w:val="21"/>
              </w:rPr>
              <m:t>max</m:t>
            </m:r>
          </m:sub>
        </m:sSub>
        <m:r>
          <w:rPr>
            <w:rFonts w:ascii="Cambria Math" w:hAnsi="Cambria Math"/>
            <w:noProof/>
            <w:szCs w:val="21"/>
          </w:rPr>
          <m:t>=</m:t>
        </m:r>
        <m:nary>
          <m:naryPr>
            <m:chr m:val="∑"/>
            <m:limLoc m:val="undOvr"/>
            <m:ctrlPr>
              <w:rPr>
                <w:rFonts w:ascii="Cambria Math" w:hAnsi="Cambria Math"/>
                <w:i/>
                <w:noProof/>
                <w:szCs w:val="21"/>
              </w:rPr>
            </m:ctrlPr>
          </m:naryPr>
          <m:sub>
            <m:r>
              <w:rPr>
                <w:rFonts w:ascii="Cambria Math" w:hAnsi="Cambria Math"/>
                <w:noProof/>
                <w:szCs w:val="21"/>
              </w:rPr>
              <m:t>i=1</m:t>
            </m:r>
          </m:sub>
          <m:sup>
            <m:r>
              <w:rPr>
                <w:rFonts w:ascii="Cambria Math" w:hAnsi="Cambria Math"/>
                <w:noProof/>
                <w:szCs w:val="21"/>
              </w:rPr>
              <m:t>n</m:t>
            </m:r>
          </m:sup>
          <m:e>
            <m:f>
              <m:fPr>
                <m:ctrlPr>
                  <w:rPr>
                    <w:rFonts w:ascii="Cambria Math" w:hAnsi="Cambria Math"/>
                    <w:i/>
                    <w:noProof/>
                    <w:szCs w:val="21"/>
                  </w:rPr>
                </m:ctrlPr>
              </m:fPr>
              <m:num>
                <m:sSub>
                  <m:sSubPr>
                    <m:ctrlPr>
                      <w:rPr>
                        <w:rFonts w:ascii="Cambria Math" w:hAnsi="Cambria Math"/>
                        <w:i/>
                        <w:noProof/>
                        <w:szCs w:val="21"/>
                      </w:rPr>
                    </m:ctrlPr>
                  </m:sSubPr>
                  <m:e>
                    <m:d>
                      <m:dPr>
                        <m:ctrlPr>
                          <w:rPr>
                            <w:rFonts w:ascii="Cambria Math" w:hAnsi="Cambria Math"/>
                            <w:i/>
                            <w:noProof/>
                            <w:szCs w:val="21"/>
                          </w:rPr>
                        </m:ctrlPr>
                      </m:dPr>
                      <m:e>
                        <m:r>
                          <w:rPr>
                            <w:rFonts w:ascii="Cambria Math" w:hAnsi="Cambria Math"/>
                            <w:noProof/>
                            <w:szCs w:val="21"/>
                          </w:rPr>
                          <m:t>C∙W</m:t>
                        </m:r>
                      </m:e>
                    </m:d>
                  </m:e>
                  <m:sub>
                    <m:r>
                      <w:rPr>
                        <w:rFonts w:ascii="Cambria Math" w:hAnsi="Cambria Math"/>
                        <w:noProof/>
                        <w:szCs w:val="21"/>
                      </w:rPr>
                      <m:t>i</m:t>
                    </m:r>
                  </m:sub>
                </m:sSub>
              </m:num>
              <m:den>
                <m:r>
                  <w:rPr>
                    <w:rFonts w:ascii="Cambria Math" w:hAnsi="Cambria Math"/>
                    <w:noProof/>
                    <w:szCs w:val="21"/>
                  </w:rPr>
                  <m:t>n∙</m:t>
                </m:r>
                <m:sSub>
                  <m:sSubPr>
                    <m:ctrlPr>
                      <w:rPr>
                        <w:rFonts w:ascii="Cambria Math" w:hAnsi="Cambria Math"/>
                        <w:i/>
                        <w:noProof/>
                        <w:szCs w:val="21"/>
                      </w:rPr>
                    </m:ctrlPr>
                  </m:sSubPr>
                  <m:e>
                    <m:r>
                      <w:rPr>
                        <w:rFonts w:ascii="Cambria Math" w:hAnsi="Cambria Math"/>
                        <w:noProof/>
                        <w:szCs w:val="21"/>
                      </w:rPr>
                      <m:t>w</m:t>
                    </m:r>
                  </m:e>
                  <m:sub>
                    <m:r>
                      <w:rPr>
                        <w:rFonts w:ascii="Cambria Math" w:hAnsi="Cambria Math"/>
                        <w:noProof/>
                        <w:szCs w:val="21"/>
                      </w:rPr>
                      <m:t>i</m:t>
                    </m:r>
                  </m:sub>
                </m:sSub>
              </m:den>
            </m:f>
          </m:e>
        </m:nary>
      </m:oMath>
      <w:r w:rsidRPr="00861FE8">
        <w:rPr>
          <w:noProof/>
          <w:szCs w:val="21"/>
        </w:rPr>
        <w:t xml:space="preserve">                              (7)</w:t>
      </w:r>
    </w:p>
    <w:p w14:paraId="51F4BC43" w14:textId="77777777" w:rsidR="00861FE8" w:rsidRPr="00861FE8" w:rsidRDefault="00861FE8" w:rsidP="006E1C97">
      <w:pPr>
        <w:spacing w:line="480" w:lineRule="auto"/>
        <w:ind w:firstLineChars="200" w:firstLine="420"/>
        <w:rPr>
          <w:szCs w:val="21"/>
        </w:rPr>
      </w:pPr>
      <w:r w:rsidRPr="00861FE8">
        <w:rPr>
          <w:szCs w:val="21"/>
        </w:rPr>
        <w:t>where W is the eigenvector, W</w:t>
      </w:r>
      <w:r w:rsidRPr="006E1C97">
        <w:rPr>
          <w:szCs w:val="21"/>
          <w:vertAlign w:val="subscript"/>
        </w:rPr>
        <w:t>i</w:t>
      </w:r>
      <w:r w:rsidRPr="00861FE8">
        <w:rPr>
          <w:szCs w:val="21"/>
        </w:rPr>
        <w:t xml:space="preserve"> is the </w:t>
      </w:r>
      <w:proofErr w:type="spellStart"/>
      <w:r w:rsidRPr="00861FE8">
        <w:rPr>
          <w:szCs w:val="21"/>
        </w:rPr>
        <w:t>i-th</w:t>
      </w:r>
      <w:proofErr w:type="spellEnd"/>
      <w:r w:rsidRPr="00861FE8">
        <w:rPr>
          <w:szCs w:val="21"/>
        </w:rPr>
        <w:t xml:space="preserve"> element in the eigenvector, C is the judgment matrix, and n is the order of the judgment matrix.</w:t>
      </w:r>
    </w:p>
    <w:p w14:paraId="34E72F95" w14:textId="02C4929C" w:rsidR="00861FE8" w:rsidRPr="00861FE8" w:rsidRDefault="006E1C97" w:rsidP="00861FE8">
      <w:pPr>
        <w:spacing w:line="480" w:lineRule="auto"/>
        <w:ind w:firstLineChars="200" w:firstLine="420"/>
        <w:rPr>
          <w:szCs w:val="21"/>
        </w:rPr>
      </w:pPr>
      <w:r>
        <w:rPr>
          <w:rFonts w:hint="eastAsia"/>
          <w:szCs w:val="21"/>
        </w:rPr>
        <w:t>(</w:t>
      </w:r>
      <w:r w:rsidR="00861FE8" w:rsidRPr="00861FE8">
        <w:rPr>
          <w:szCs w:val="21"/>
        </w:rPr>
        <w:t>3) Consistency inspection</w:t>
      </w:r>
    </w:p>
    <w:p w14:paraId="2419276B" w14:textId="77777777" w:rsidR="00861FE8" w:rsidRPr="00861FE8" w:rsidRDefault="00861FE8" w:rsidP="00861FE8">
      <w:pPr>
        <w:spacing w:line="480" w:lineRule="auto"/>
        <w:ind w:firstLineChars="200" w:firstLine="420"/>
        <w:rPr>
          <w:szCs w:val="21"/>
        </w:rPr>
      </w:pPr>
      <w:r w:rsidRPr="00861FE8">
        <w:rPr>
          <w:szCs w:val="21"/>
        </w:rPr>
        <w:t>According to the constructed judgment matrix, calculate the weight of all factors related to this level for a factor of the upper level. In order to measure the degree of deviation of the judgment matrix from the consistency, the negative average CI of the remaining characteristic roots other than the maximum eigenvalue of the judgment matrix is introduced. The calculation formula is:</w:t>
      </w:r>
    </w:p>
    <w:p w14:paraId="740A07DD" w14:textId="10CE104A" w:rsidR="00861FE8" w:rsidRPr="00861FE8" w:rsidRDefault="00861FE8" w:rsidP="000D1D8F">
      <w:pPr>
        <w:ind w:firstLineChars="1600" w:firstLine="3360"/>
        <w:rPr>
          <w:kern w:val="0"/>
          <w:szCs w:val="21"/>
        </w:rPr>
      </w:pPr>
      <m:oMath>
        <m:r>
          <w:rPr>
            <w:rFonts w:ascii="Cambria Math" w:hAnsi="Cambria Math"/>
            <w:kern w:val="0"/>
            <w:szCs w:val="21"/>
          </w:rPr>
          <m:t>CI=</m:t>
        </m:r>
        <m:f>
          <m:fPr>
            <m:ctrlPr>
              <w:rPr>
                <w:rFonts w:ascii="Cambria Math" w:hAnsi="Cambria Math"/>
                <w:i/>
                <w:kern w:val="0"/>
                <w:szCs w:val="21"/>
              </w:rPr>
            </m:ctrlPr>
          </m:fPr>
          <m:num>
            <m:sSub>
              <m:sSubPr>
                <m:ctrlPr>
                  <w:rPr>
                    <w:rFonts w:ascii="Cambria Math" w:hAnsi="Cambria Math"/>
                    <w:i/>
                    <w:kern w:val="0"/>
                    <w:szCs w:val="21"/>
                  </w:rPr>
                </m:ctrlPr>
              </m:sSubPr>
              <m:e>
                <m:r>
                  <w:rPr>
                    <w:rFonts w:ascii="Cambria Math" w:hAnsi="Cambria Math"/>
                    <w:kern w:val="0"/>
                    <w:szCs w:val="21"/>
                  </w:rPr>
                  <m:t>λ</m:t>
                </m:r>
              </m:e>
              <m:sub>
                <m:r>
                  <w:rPr>
                    <w:rFonts w:ascii="Cambria Math" w:hAnsi="Cambria Math"/>
                    <w:kern w:val="0"/>
                    <w:szCs w:val="21"/>
                  </w:rPr>
                  <m:t>max</m:t>
                </m:r>
              </m:sub>
            </m:sSub>
            <m:r>
              <w:rPr>
                <w:rFonts w:ascii="Cambria Math" w:eastAsia="微软雅黑" w:hAnsi="Cambria Math"/>
                <w:kern w:val="0"/>
                <w:szCs w:val="21"/>
              </w:rPr>
              <m:t>-</m:t>
            </m:r>
            <m:r>
              <w:rPr>
                <w:rFonts w:ascii="Cambria Math" w:hAnsi="Cambria Math"/>
                <w:kern w:val="0"/>
                <w:szCs w:val="21"/>
              </w:rPr>
              <m:t>n</m:t>
            </m:r>
          </m:num>
          <m:den>
            <m:r>
              <w:rPr>
                <w:rFonts w:ascii="Cambria Math" w:hAnsi="Cambria Math"/>
                <w:kern w:val="0"/>
                <w:szCs w:val="21"/>
              </w:rPr>
              <m:t>n</m:t>
            </m:r>
            <m:r>
              <w:rPr>
                <w:rFonts w:ascii="Cambria Math" w:eastAsia="微软雅黑" w:hAnsi="Cambria Math"/>
                <w:kern w:val="0"/>
                <w:szCs w:val="21"/>
              </w:rPr>
              <m:t>-</m:t>
            </m:r>
            <m:r>
              <w:rPr>
                <w:rFonts w:ascii="Cambria Math" w:hAnsi="Cambria Math"/>
                <w:kern w:val="0"/>
                <w:szCs w:val="21"/>
              </w:rPr>
              <m:t>1</m:t>
            </m:r>
          </m:den>
        </m:f>
      </m:oMath>
      <w:r w:rsidRPr="00861FE8">
        <w:rPr>
          <w:kern w:val="0"/>
          <w:szCs w:val="21"/>
        </w:rPr>
        <w:t xml:space="preserve">                                   (8)</w:t>
      </w:r>
    </w:p>
    <w:p w14:paraId="3FDC9AE0" w14:textId="77777777" w:rsidR="00861FE8" w:rsidRPr="00861FE8" w:rsidRDefault="00861FE8" w:rsidP="00861FE8">
      <w:pPr>
        <w:autoSpaceDE w:val="0"/>
        <w:autoSpaceDN w:val="0"/>
        <w:adjustRightInd w:val="0"/>
        <w:spacing w:line="480" w:lineRule="auto"/>
        <w:ind w:firstLineChars="200" w:firstLine="420"/>
        <w:rPr>
          <w:kern w:val="0"/>
          <w:szCs w:val="21"/>
        </w:rPr>
      </w:pPr>
      <w:r w:rsidRPr="00861FE8">
        <w:rPr>
          <w:szCs w:val="21"/>
        </w:rPr>
        <w:t xml:space="preserve">In order to measure whether different judgment matrices have satisfactory consistency, the average random consistency index </w:t>
      </w:r>
      <w:r w:rsidRPr="00861FE8">
        <w:rPr>
          <w:i/>
          <w:iCs/>
          <w:szCs w:val="21"/>
        </w:rPr>
        <w:t>RI</w:t>
      </w:r>
      <w:r w:rsidRPr="00861FE8">
        <w:rPr>
          <w:szCs w:val="21"/>
        </w:rPr>
        <w:t xml:space="preserve"> is introduced. Calculate the random consistency ratio </w:t>
      </w:r>
      <m:oMath>
        <m:r>
          <w:rPr>
            <w:rFonts w:ascii="Cambria Math" w:hAnsi="Cambria Math"/>
            <w:kern w:val="0"/>
            <w:szCs w:val="21"/>
          </w:rPr>
          <m:t>CR=</m:t>
        </m:r>
        <m:f>
          <m:fPr>
            <m:type m:val="lin"/>
            <m:ctrlPr>
              <w:rPr>
                <w:rFonts w:ascii="Cambria Math" w:hAnsi="Cambria Math"/>
                <w:i/>
                <w:kern w:val="0"/>
                <w:szCs w:val="21"/>
              </w:rPr>
            </m:ctrlPr>
          </m:fPr>
          <m:num>
            <m:r>
              <w:rPr>
                <w:rFonts w:ascii="Cambria Math" w:hAnsi="Cambria Math"/>
                <w:kern w:val="0"/>
                <w:szCs w:val="21"/>
              </w:rPr>
              <m:t>CI</m:t>
            </m:r>
          </m:num>
          <m:den>
            <m:r>
              <w:rPr>
                <w:rFonts w:ascii="Cambria Math" w:hAnsi="Cambria Math"/>
                <w:kern w:val="0"/>
                <w:szCs w:val="21"/>
              </w:rPr>
              <m:t>RI</m:t>
            </m:r>
          </m:den>
        </m:f>
      </m:oMath>
      <w:r w:rsidRPr="00861FE8">
        <w:rPr>
          <w:szCs w:val="21"/>
        </w:rPr>
        <w:t>. When CR&lt;0.10, the matrix is considered to have satisfactory consistency, otherwise the judgment matrix must be reconstructed until it has satisfactory consistency.</w:t>
      </w:r>
      <w:r w:rsidRPr="00861FE8">
        <w:rPr>
          <w:kern w:val="0"/>
          <w:szCs w:val="21"/>
        </w:rPr>
        <w:t xml:space="preserve"> </w:t>
      </w:r>
    </w:p>
    <w:p w14:paraId="0D2E6B4E" w14:textId="101DDA46" w:rsidR="00861FE8" w:rsidRPr="00861FE8" w:rsidRDefault="00861FE8" w:rsidP="006E1C97">
      <w:pPr>
        <w:autoSpaceDE w:val="0"/>
        <w:autoSpaceDN w:val="0"/>
        <w:adjustRightInd w:val="0"/>
        <w:spacing w:line="360" w:lineRule="auto"/>
        <w:ind w:firstLineChars="1700" w:firstLine="3570"/>
        <w:rPr>
          <w:kern w:val="0"/>
          <w:szCs w:val="21"/>
        </w:rPr>
      </w:pPr>
      <m:oMath>
        <m:r>
          <w:rPr>
            <w:rFonts w:ascii="Cambria Math" w:hAnsi="Cambria Math"/>
            <w:kern w:val="0"/>
            <w:szCs w:val="21"/>
          </w:rPr>
          <m:t>CR=</m:t>
        </m:r>
        <m:f>
          <m:fPr>
            <m:ctrlPr>
              <w:rPr>
                <w:rFonts w:ascii="Cambria Math" w:hAnsi="Cambria Math"/>
                <w:i/>
                <w:kern w:val="0"/>
                <w:szCs w:val="21"/>
              </w:rPr>
            </m:ctrlPr>
          </m:fPr>
          <m:num>
            <m:nary>
              <m:naryPr>
                <m:chr m:val="∑"/>
                <m:limLoc m:val="undOvr"/>
                <m:ctrlPr>
                  <w:rPr>
                    <w:rFonts w:ascii="Cambria Math" w:hAnsi="Cambria Math"/>
                    <w:i/>
                    <w:kern w:val="0"/>
                    <w:szCs w:val="21"/>
                  </w:rPr>
                </m:ctrlPr>
              </m:naryPr>
              <m:sub>
                <m:r>
                  <w:rPr>
                    <w:rFonts w:ascii="Cambria Math" w:hAnsi="Cambria Math"/>
                    <w:kern w:val="0"/>
                    <w:szCs w:val="21"/>
                  </w:rPr>
                  <m:t>i=1</m:t>
                </m:r>
              </m:sub>
              <m:sup>
                <m:r>
                  <w:rPr>
                    <w:rFonts w:ascii="Cambria Math" w:hAnsi="Cambria Math"/>
                    <w:kern w:val="0"/>
                    <w:szCs w:val="21"/>
                  </w:rPr>
                  <m:t>n</m:t>
                </m:r>
              </m:sup>
              <m:e>
                <m:sSub>
                  <m:sSubPr>
                    <m:ctrlPr>
                      <w:rPr>
                        <w:rFonts w:ascii="Cambria Math" w:hAnsi="Cambria Math"/>
                        <w:i/>
                        <w:kern w:val="0"/>
                        <w:szCs w:val="21"/>
                      </w:rPr>
                    </m:ctrlPr>
                  </m:sSubPr>
                  <m:e>
                    <m:r>
                      <w:rPr>
                        <w:rFonts w:ascii="Cambria Math" w:hAnsi="Cambria Math"/>
                        <w:kern w:val="0"/>
                        <w:szCs w:val="21"/>
                      </w:rPr>
                      <m:t>a</m:t>
                    </m:r>
                  </m:e>
                  <m:sub>
                    <m:r>
                      <w:rPr>
                        <w:rFonts w:ascii="Cambria Math" w:hAnsi="Cambria Math"/>
                        <w:kern w:val="0"/>
                        <w:szCs w:val="21"/>
                      </w:rPr>
                      <m:t>i</m:t>
                    </m: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CI</m:t>
                    </m:r>
                  </m:e>
                  <m:sub>
                    <m:r>
                      <w:rPr>
                        <w:rFonts w:ascii="Cambria Math" w:hAnsi="Cambria Math"/>
                        <w:kern w:val="0"/>
                        <w:szCs w:val="21"/>
                      </w:rPr>
                      <m:t>i</m:t>
                    </m:r>
                  </m:sub>
                </m:sSub>
              </m:e>
            </m:nary>
          </m:num>
          <m:den>
            <m:nary>
              <m:naryPr>
                <m:chr m:val="∑"/>
                <m:limLoc m:val="undOvr"/>
                <m:ctrlPr>
                  <w:rPr>
                    <w:rFonts w:ascii="Cambria Math" w:hAnsi="Cambria Math"/>
                    <w:i/>
                    <w:kern w:val="0"/>
                    <w:szCs w:val="21"/>
                  </w:rPr>
                </m:ctrlPr>
              </m:naryPr>
              <m:sub>
                <m:r>
                  <w:rPr>
                    <w:rFonts w:ascii="Cambria Math" w:hAnsi="Cambria Math"/>
                    <w:kern w:val="0"/>
                    <w:szCs w:val="21"/>
                  </w:rPr>
                  <m:t>i=1</m:t>
                </m:r>
              </m:sub>
              <m:sup>
                <m:r>
                  <w:rPr>
                    <w:rFonts w:ascii="Cambria Math" w:hAnsi="Cambria Math"/>
                    <w:kern w:val="0"/>
                    <w:szCs w:val="21"/>
                  </w:rPr>
                  <m:t>n</m:t>
                </m:r>
              </m:sup>
              <m:e>
                <m:sSub>
                  <m:sSubPr>
                    <m:ctrlPr>
                      <w:rPr>
                        <w:rFonts w:ascii="Cambria Math" w:hAnsi="Cambria Math"/>
                        <w:i/>
                        <w:kern w:val="0"/>
                        <w:szCs w:val="21"/>
                      </w:rPr>
                    </m:ctrlPr>
                  </m:sSubPr>
                  <m:e>
                    <m:r>
                      <w:rPr>
                        <w:rFonts w:ascii="Cambria Math" w:hAnsi="Cambria Math"/>
                        <w:kern w:val="0"/>
                        <w:szCs w:val="21"/>
                      </w:rPr>
                      <m:t>a</m:t>
                    </m:r>
                  </m:e>
                  <m:sub>
                    <m:r>
                      <w:rPr>
                        <w:rFonts w:ascii="Cambria Math" w:hAnsi="Cambria Math"/>
                        <w:kern w:val="0"/>
                        <w:szCs w:val="21"/>
                      </w:rPr>
                      <m:t>i</m:t>
                    </m: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RI</m:t>
                    </m:r>
                  </m:e>
                  <m:sub>
                    <m:r>
                      <w:rPr>
                        <w:rFonts w:ascii="Cambria Math" w:hAnsi="Cambria Math"/>
                        <w:kern w:val="0"/>
                        <w:szCs w:val="21"/>
                      </w:rPr>
                      <m:t>i</m:t>
                    </m:r>
                  </m:sub>
                </m:sSub>
              </m:e>
            </m:nary>
          </m:den>
        </m:f>
      </m:oMath>
      <w:r w:rsidRPr="00861FE8">
        <w:rPr>
          <w:kern w:val="0"/>
          <w:szCs w:val="21"/>
        </w:rPr>
        <w:t xml:space="preserve">                 </w:t>
      </w:r>
      <w:r w:rsidR="006E1C97">
        <w:rPr>
          <w:kern w:val="0"/>
          <w:szCs w:val="21"/>
        </w:rPr>
        <w:t xml:space="preserve"> </w:t>
      </w:r>
      <w:r w:rsidRPr="00861FE8">
        <w:rPr>
          <w:kern w:val="0"/>
          <w:szCs w:val="21"/>
        </w:rPr>
        <w:t xml:space="preserve">             (9)</w:t>
      </w:r>
    </w:p>
    <w:p w14:paraId="48D74057" w14:textId="77777777" w:rsidR="00861FE8" w:rsidRPr="00861FE8" w:rsidRDefault="00861FE8" w:rsidP="00861FE8">
      <w:pPr>
        <w:spacing w:line="480" w:lineRule="auto"/>
        <w:ind w:firstLineChars="200" w:firstLine="420"/>
        <w:rPr>
          <w:szCs w:val="21"/>
        </w:rPr>
      </w:pPr>
      <w:r w:rsidRPr="00861FE8">
        <w:rPr>
          <w:szCs w:val="21"/>
        </w:rPr>
        <w:t>In the formula, ai is the weight value of the A-level factors. When CR&lt;0.1, the result of the overall ranking of levels is considered satisfactory. The judgment matrix is calculated according to formula, and the consistency check results of each layer are shown in Table 3.</w:t>
      </w:r>
    </w:p>
    <w:p w14:paraId="04CC1B82" w14:textId="392B3856" w:rsidR="00861FE8" w:rsidRPr="00861FE8" w:rsidRDefault="00861FE8" w:rsidP="00861FE8">
      <w:pPr>
        <w:spacing w:beforeLines="50" w:before="156" w:afterLines="50" w:after="156" w:line="320" w:lineRule="exact"/>
        <w:jc w:val="center"/>
        <w:rPr>
          <w:rFonts w:eastAsia="黑体"/>
          <w:b/>
          <w:bCs/>
          <w:szCs w:val="21"/>
        </w:rPr>
      </w:pPr>
      <w:r w:rsidRPr="00861FE8">
        <w:rPr>
          <w:rFonts w:eastAsia="黑体"/>
          <w:b/>
          <w:bCs/>
          <w:szCs w:val="21"/>
        </w:rPr>
        <w:t xml:space="preserve">Table </w:t>
      </w:r>
      <w:r w:rsidR="006E1C97">
        <w:rPr>
          <w:rFonts w:eastAsia="黑体"/>
          <w:b/>
          <w:bCs/>
          <w:szCs w:val="21"/>
        </w:rPr>
        <w:t>S</w:t>
      </w:r>
      <w:r w:rsidRPr="00861FE8">
        <w:rPr>
          <w:rFonts w:eastAsia="黑体"/>
          <w:b/>
          <w:bCs/>
          <w:szCs w:val="21"/>
        </w:rPr>
        <w:t>1. Consistency inspection indicators at various levels</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850"/>
        <w:gridCol w:w="1418"/>
      </w:tblGrid>
      <w:tr w:rsidR="00861FE8" w:rsidRPr="00861FE8" w14:paraId="4784C976" w14:textId="77777777" w:rsidTr="00B75F33">
        <w:trPr>
          <w:trHeight w:val="87"/>
          <w:jc w:val="center"/>
        </w:trPr>
        <w:tc>
          <w:tcPr>
            <w:tcW w:w="851" w:type="dxa"/>
            <w:tcBorders>
              <w:top w:val="single" w:sz="8" w:space="0" w:color="auto"/>
              <w:bottom w:val="single" w:sz="8" w:space="0" w:color="auto"/>
            </w:tcBorders>
            <w:vAlign w:val="center"/>
          </w:tcPr>
          <w:p w14:paraId="2547EBCC"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Level</w:t>
            </w:r>
          </w:p>
        </w:tc>
        <w:tc>
          <w:tcPr>
            <w:tcW w:w="1843" w:type="dxa"/>
            <w:tcBorders>
              <w:top w:val="single" w:sz="8" w:space="0" w:color="auto"/>
              <w:bottom w:val="single" w:sz="8" w:space="0" w:color="auto"/>
            </w:tcBorders>
            <w:vAlign w:val="center"/>
          </w:tcPr>
          <w:p w14:paraId="532DB2F8" w14:textId="77777777" w:rsidR="00861FE8" w:rsidRPr="00861FE8" w:rsidRDefault="00861FE8" w:rsidP="00B75F33">
            <w:pPr>
              <w:autoSpaceDE w:val="0"/>
              <w:autoSpaceDN w:val="0"/>
              <w:adjustRightInd w:val="0"/>
              <w:jc w:val="center"/>
              <w:rPr>
                <w:noProof/>
                <w:sz w:val="21"/>
                <w:szCs w:val="21"/>
              </w:rPr>
            </w:pPr>
            <w:proofErr w:type="spellStart"/>
            <w:r w:rsidRPr="00861FE8">
              <w:rPr>
                <w:sz w:val="21"/>
                <w:szCs w:val="21"/>
              </w:rPr>
              <w:t>λ</w:t>
            </w:r>
            <w:r w:rsidRPr="00861FE8">
              <w:rPr>
                <w:sz w:val="21"/>
                <w:szCs w:val="21"/>
                <w:vertAlign w:val="subscript"/>
              </w:rPr>
              <w:t>max</w:t>
            </w:r>
            <w:proofErr w:type="spellEnd"/>
          </w:p>
        </w:tc>
        <w:tc>
          <w:tcPr>
            <w:tcW w:w="850" w:type="dxa"/>
            <w:tcBorders>
              <w:top w:val="single" w:sz="8" w:space="0" w:color="auto"/>
              <w:bottom w:val="single" w:sz="8" w:space="0" w:color="auto"/>
            </w:tcBorders>
            <w:vAlign w:val="center"/>
          </w:tcPr>
          <w:p w14:paraId="1B37C756"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CI</w:t>
            </w:r>
          </w:p>
        </w:tc>
        <w:tc>
          <w:tcPr>
            <w:tcW w:w="1418" w:type="dxa"/>
            <w:tcBorders>
              <w:top w:val="single" w:sz="8" w:space="0" w:color="auto"/>
              <w:bottom w:val="single" w:sz="8" w:space="0" w:color="auto"/>
            </w:tcBorders>
            <w:vAlign w:val="center"/>
          </w:tcPr>
          <w:p w14:paraId="45E6EFA8"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CR</w:t>
            </w:r>
          </w:p>
        </w:tc>
      </w:tr>
      <w:tr w:rsidR="00861FE8" w:rsidRPr="00861FE8" w14:paraId="68702FF1" w14:textId="77777777" w:rsidTr="00B75F33">
        <w:trPr>
          <w:jc w:val="center"/>
        </w:trPr>
        <w:tc>
          <w:tcPr>
            <w:tcW w:w="851" w:type="dxa"/>
            <w:tcBorders>
              <w:top w:val="single" w:sz="8" w:space="0" w:color="auto"/>
            </w:tcBorders>
            <w:vAlign w:val="center"/>
          </w:tcPr>
          <w:p w14:paraId="4C318E01"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B→A</w:t>
            </w:r>
          </w:p>
        </w:tc>
        <w:tc>
          <w:tcPr>
            <w:tcW w:w="1843" w:type="dxa"/>
            <w:tcBorders>
              <w:top w:val="single" w:sz="8" w:space="0" w:color="auto"/>
            </w:tcBorders>
            <w:vAlign w:val="center"/>
          </w:tcPr>
          <w:p w14:paraId="2421A9E9"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2</w:t>
            </w:r>
          </w:p>
        </w:tc>
        <w:tc>
          <w:tcPr>
            <w:tcW w:w="850" w:type="dxa"/>
            <w:tcBorders>
              <w:top w:val="single" w:sz="8" w:space="0" w:color="auto"/>
            </w:tcBorders>
            <w:vAlign w:val="center"/>
          </w:tcPr>
          <w:p w14:paraId="3A80188D"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0</w:t>
            </w:r>
          </w:p>
        </w:tc>
        <w:tc>
          <w:tcPr>
            <w:tcW w:w="1418" w:type="dxa"/>
            <w:tcBorders>
              <w:top w:val="single" w:sz="8" w:space="0" w:color="auto"/>
            </w:tcBorders>
            <w:vAlign w:val="center"/>
          </w:tcPr>
          <w:p w14:paraId="5F3AA8F2"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0</w:t>
            </w:r>
          </w:p>
        </w:tc>
      </w:tr>
      <w:tr w:rsidR="00861FE8" w:rsidRPr="00861FE8" w14:paraId="096A2FF6" w14:textId="77777777" w:rsidTr="00B75F33">
        <w:trPr>
          <w:jc w:val="center"/>
        </w:trPr>
        <w:tc>
          <w:tcPr>
            <w:tcW w:w="851" w:type="dxa"/>
            <w:vAlign w:val="center"/>
          </w:tcPr>
          <w:p w14:paraId="32EC1D33"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C→B1</w:t>
            </w:r>
          </w:p>
        </w:tc>
        <w:tc>
          <w:tcPr>
            <w:tcW w:w="1843" w:type="dxa"/>
            <w:vAlign w:val="center"/>
          </w:tcPr>
          <w:p w14:paraId="2728EF8A"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3</w:t>
            </w:r>
          </w:p>
        </w:tc>
        <w:tc>
          <w:tcPr>
            <w:tcW w:w="850" w:type="dxa"/>
            <w:vAlign w:val="center"/>
          </w:tcPr>
          <w:p w14:paraId="687A5BF2"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0</w:t>
            </w:r>
          </w:p>
        </w:tc>
        <w:tc>
          <w:tcPr>
            <w:tcW w:w="1418" w:type="dxa"/>
            <w:vAlign w:val="center"/>
          </w:tcPr>
          <w:p w14:paraId="39263273"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0</w:t>
            </w:r>
          </w:p>
        </w:tc>
      </w:tr>
      <w:tr w:rsidR="00861FE8" w:rsidRPr="00861FE8" w14:paraId="5B5842D5" w14:textId="77777777" w:rsidTr="00B75F33">
        <w:trPr>
          <w:jc w:val="center"/>
        </w:trPr>
        <w:tc>
          <w:tcPr>
            <w:tcW w:w="851" w:type="dxa"/>
            <w:tcBorders>
              <w:bottom w:val="single" w:sz="8" w:space="0" w:color="auto"/>
            </w:tcBorders>
            <w:vAlign w:val="center"/>
          </w:tcPr>
          <w:p w14:paraId="49BE9D19"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C→B2</w:t>
            </w:r>
          </w:p>
        </w:tc>
        <w:tc>
          <w:tcPr>
            <w:tcW w:w="1843" w:type="dxa"/>
            <w:tcBorders>
              <w:bottom w:val="single" w:sz="8" w:space="0" w:color="auto"/>
            </w:tcBorders>
            <w:vAlign w:val="center"/>
          </w:tcPr>
          <w:p w14:paraId="309DB2C8"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3</w:t>
            </w:r>
          </w:p>
        </w:tc>
        <w:tc>
          <w:tcPr>
            <w:tcW w:w="850" w:type="dxa"/>
            <w:tcBorders>
              <w:bottom w:val="single" w:sz="8" w:space="0" w:color="auto"/>
            </w:tcBorders>
            <w:vAlign w:val="center"/>
          </w:tcPr>
          <w:p w14:paraId="2CE06F4F"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0</w:t>
            </w:r>
          </w:p>
        </w:tc>
        <w:tc>
          <w:tcPr>
            <w:tcW w:w="1418" w:type="dxa"/>
            <w:tcBorders>
              <w:bottom w:val="single" w:sz="8" w:space="0" w:color="auto"/>
            </w:tcBorders>
            <w:vAlign w:val="center"/>
          </w:tcPr>
          <w:p w14:paraId="391AFC92" w14:textId="77777777" w:rsidR="00861FE8" w:rsidRPr="00861FE8" w:rsidRDefault="00861FE8" w:rsidP="00B75F33">
            <w:pPr>
              <w:autoSpaceDE w:val="0"/>
              <w:autoSpaceDN w:val="0"/>
              <w:adjustRightInd w:val="0"/>
              <w:jc w:val="center"/>
              <w:rPr>
                <w:noProof/>
                <w:sz w:val="21"/>
                <w:szCs w:val="21"/>
              </w:rPr>
            </w:pPr>
            <w:r w:rsidRPr="00861FE8">
              <w:rPr>
                <w:noProof/>
                <w:sz w:val="21"/>
                <w:szCs w:val="21"/>
              </w:rPr>
              <w:t>0</w:t>
            </w:r>
          </w:p>
        </w:tc>
      </w:tr>
    </w:tbl>
    <w:p w14:paraId="6408BE64" w14:textId="1FC880B1" w:rsidR="00861FE8" w:rsidRPr="0056787E" w:rsidRDefault="00861FE8" w:rsidP="00861FE8">
      <w:pPr>
        <w:ind w:firstLineChars="200" w:firstLine="422"/>
        <w:rPr>
          <w:b/>
          <w:bCs/>
          <w:szCs w:val="21"/>
        </w:rPr>
      </w:pPr>
      <w:r w:rsidRPr="0056787E">
        <w:rPr>
          <w:b/>
          <w:bCs/>
          <w:szCs w:val="21"/>
        </w:rPr>
        <w:t>Establishment of improved weighted average method</w:t>
      </w:r>
      <w:r w:rsidR="007838E0" w:rsidRPr="0056787E">
        <w:rPr>
          <w:b/>
          <w:bCs/>
          <w:szCs w:val="21"/>
        </w:rPr>
        <w:t>. (10-</w:t>
      </w:r>
      <w:r w:rsidR="0056787E">
        <w:rPr>
          <w:b/>
          <w:bCs/>
          <w:szCs w:val="21"/>
        </w:rPr>
        <w:t>12</w:t>
      </w:r>
      <w:r w:rsidR="007838E0" w:rsidRPr="0056787E">
        <w:rPr>
          <w:b/>
          <w:bCs/>
          <w:szCs w:val="21"/>
        </w:rPr>
        <w:t>):</w:t>
      </w:r>
    </w:p>
    <w:p w14:paraId="3E7CFA70" w14:textId="77777777" w:rsidR="00861FE8" w:rsidRPr="00861FE8" w:rsidRDefault="00861FE8" w:rsidP="007838E0">
      <w:pPr>
        <w:autoSpaceDE w:val="0"/>
        <w:autoSpaceDN w:val="0"/>
        <w:adjustRightInd w:val="0"/>
        <w:spacing w:line="360" w:lineRule="auto"/>
        <w:ind w:firstLineChars="1650" w:firstLine="3465"/>
        <w:rPr>
          <w:noProof/>
          <w:szCs w:val="21"/>
        </w:rPr>
      </w:pPr>
      <m:oMath>
        <m:sSub>
          <m:sSubPr>
            <m:ctrlPr>
              <w:rPr>
                <w:rFonts w:ascii="Cambria Math" w:hAnsi="Cambria Math"/>
                <w:i/>
                <w:noProof/>
                <w:szCs w:val="21"/>
              </w:rPr>
            </m:ctrlPr>
          </m:sSubPr>
          <m:e>
            <m:r>
              <w:rPr>
                <w:rFonts w:ascii="Cambria Math" w:hAnsi="Cambria Math"/>
                <w:noProof/>
                <w:szCs w:val="21"/>
              </w:rPr>
              <m:t>P</m:t>
            </m:r>
          </m:e>
          <m:sub>
            <m:r>
              <w:rPr>
                <w:rFonts w:ascii="Cambria Math" w:hAnsi="Cambria Math"/>
                <w:noProof/>
                <w:szCs w:val="21"/>
              </w:rPr>
              <m:t>i</m:t>
            </m:r>
          </m:sub>
        </m:sSub>
        <m:r>
          <w:rPr>
            <w:rFonts w:ascii="Cambria Math" w:hAnsi="Cambria Math"/>
            <w:noProof/>
            <w:szCs w:val="21"/>
          </w:rPr>
          <m:t>=</m:t>
        </m:r>
        <m:f>
          <m:fPr>
            <m:type m:val="lin"/>
            <m:ctrlPr>
              <w:rPr>
                <w:rFonts w:ascii="Cambria Math" w:hAnsi="Cambria Math"/>
                <w:i/>
                <w:noProof/>
                <w:szCs w:val="21"/>
              </w:rPr>
            </m:ctrlPr>
          </m:fPr>
          <m:num>
            <m:sSub>
              <m:sSubPr>
                <m:ctrlPr>
                  <w:rPr>
                    <w:rFonts w:ascii="Cambria Math" w:hAnsi="Cambria Math"/>
                    <w:i/>
                    <w:noProof/>
                    <w:szCs w:val="21"/>
                  </w:rPr>
                </m:ctrlPr>
              </m:sSubPr>
              <m:e>
                <m:r>
                  <w:rPr>
                    <w:rFonts w:ascii="Cambria Math" w:hAnsi="Cambria Math"/>
                    <w:noProof/>
                    <w:szCs w:val="21"/>
                  </w:rPr>
                  <m:t>c</m:t>
                </m:r>
              </m:e>
              <m:sub>
                <m:r>
                  <w:rPr>
                    <w:rFonts w:ascii="Cambria Math" w:hAnsi="Cambria Math"/>
                    <w:noProof/>
                    <w:szCs w:val="21"/>
                  </w:rPr>
                  <m:t>i</m:t>
                </m:r>
              </m:sub>
            </m:sSub>
          </m:num>
          <m:den>
            <m:sSub>
              <m:sSubPr>
                <m:ctrlPr>
                  <w:rPr>
                    <w:rFonts w:ascii="Cambria Math" w:hAnsi="Cambria Math"/>
                    <w:i/>
                    <w:noProof/>
                    <w:szCs w:val="21"/>
                  </w:rPr>
                </m:ctrlPr>
              </m:sSubPr>
              <m:e>
                <m:r>
                  <w:rPr>
                    <w:rFonts w:ascii="Cambria Math" w:hAnsi="Cambria Math"/>
                    <w:noProof/>
                    <w:szCs w:val="21"/>
                  </w:rPr>
                  <m:t>S</m:t>
                </m:r>
              </m:e>
              <m:sub>
                <m:r>
                  <w:rPr>
                    <w:rFonts w:ascii="Cambria Math" w:hAnsi="Cambria Math"/>
                    <w:noProof/>
                    <w:szCs w:val="21"/>
                  </w:rPr>
                  <m:t>i</m:t>
                </m:r>
              </m:sub>
            </m:sSub>
          </m:den>
        </m:f>
      </m:oMath>
      <w:r w:rsidRPr="00861FE8">
        <w:rPr>
          <w:noProof/>
          <w:szCs w:val="21"/>
        </w:rPr>
        <w:t xml:space="preserve">                                  (10)</w:t>
      </w:r>
    </w:p>
    <w:p w14:paraId="5BA07B0B" w14:textId="77777777" w:rsidR="00861FE8" w:rsidRPr="00861FE8" w:rsidRDefault="00861FE8" w:rsidP="007838E0">
      <w:pPr>
        <w:autoSpaceDE w:val="0"/>
        <w:autoSpaceDN w:val="0"/>
        <w:adjustRightInd w:val="0"/>
        <w:spacing w:line="360" w:lineRule="auto"/>
        <w:ind w:firstLineChars="1550" w:firstLine="3255"/>
        <w:jc w:val="left"/>
        <w:rPr>
          <w:noProof/>
          <w:szCs w:val="21"/>
        </w:rPr>
      </w:pPr>
      <m:oMath>
        <m:r>
          <w:rPr>
            <w:rFonts w:ascii="Cambria Math" w:hAnsi="Cambria Math"/>
            <w:noProof/>
            <w:szCs w:val="21"/>
          </w:rPr>
          <w:lastRenderedPageBreak/>
          <m:t>P=</m:t>
        </m:r>
        <m:nary>
          <m:naryPr>
            <m:chr m:val="∑"/>
            <m:limLoc m:val="undOvr"/>
            <m:subHide m:val="1"/>
            <m:supHide m:val="1"/>
            <m:ctrlPr>
              <w:rPr>
                <w:rFonts w:ascii="Cambria Math" w:hAnsi="Cambria Math"/>
                <w:i/>
                <w:noProof/>
                <w:szCs w:val="21"/>
              </w:rPr>
            </m:ctrlPr>
          </m:naryPr>
          <m:sub/>
          <m:sup/>
          <m:e>
            <m:sSub>
              <m:sSubPr>
                <m:ctrlPr>
                  <w:rPr>
                    <w:rFonts w:ascii="Cambria Math" w:hAnsi="Cambria Math"/>
                    <w:i/>
                    <w:noProof/>
                    <w:szCs w:val="21"/>
                  </w:rPr>
                </m:ctrlPr>
              </m:sSubPr>
              <m:e>
                <m:r>
                  <w:rPr>
                    <w:rFonts w:ascii="Cambria Math" w:hAnsi="Cambria Math"/>
                    <w:noProof/>
                    <w:szCs w:val="21"/>
                  </w:rPr>
                  <m:t>W</m:t>
                </m:r>
              </m:e>
              <m:sub>
                <m:r>
                  <w:rPr>
                    <w:rFonts w:ascii="Cambria Math" w:hAnsi="Cambria Math"/>
                    <w:noProof/>
                    <w:szCs w:val="21"/>
                  </w:rPr>
                  <m:t>i</m:t>
                </m:r>
              </m:sub>
            </m:sSub>
            <m:d>
              <m:dPr>
                <m:ctrlPr>
                  <w:rPr>
                    <w:rFonts w:ascii="Cambria Math" w:hAnsi="Cambria Math"/>
                    <w:i/>
                    <w:noProof/>
                    <w:szCs w:val="21"/>
                  </w:rPr>
                </m:ctrlPr>
              </m:dPr>
              <m:e>
                <m:f>
                  <m:fPr>
                    <m:type m:val="lin"/>
                    <m:ctrlPr>
                      <w:rPr>
                        <w:rFonts w:ascii="Cambria Math" w:hAnsi="Cambria Math"/>
                        <w:i/>
                        <w:noProof/>
                        <w:szCs w:val="21"/>
                      </w:rPr>
                    </m:ctrlPr>
                  </m:fPr>
                  <m:num>
                    <m:sSub>
                      <m:sSubPr>
                        <m:ctrlPr>
                          <w:rPr>
                            <w:rFonts w:ascii="Cambria Math" w:hAnsi="Cambria Math"/>
                            <w:i/>
                            <w:noProof/>
                            <w:szCs w:val="21"/>
                          </w:rPr>
                        </m:ctrlPr>
                      </m:sSubPr>
                      <m:e>
                        <m:r>
                          <w:rPr>
                            <w:rFonts w:ascii="Cambria Math" w:hAnsi="Cambria Math"/>
                            <w:noProof/>
                            <w:szCs w:val="21"/>
                          </w:rPr>
                          <m:t>c</m:t>
                        </m:r>
                      </m:e>
                      <m:sub>
                        <m:r>
                          <w:rPr>
                            <w:rFonts w:ascii="Cambria Math" w:hAnsi="Cambria Math"/>
                            <w:noProof/>
                            <w:szCs w:val="21"/>
                          </w:rPr>
                          <m:t>i</m:t>
                        </m:r>
                      </m:sub>
                    </m:sSub>
                  </m:num>
                  <m:den>
                    <m:sSub>
                      <m:sSubPr>
                        <m:ctrlPr>
                          <w:rPr>
                            <w:rFonts w:ascii="Cambria Math" w:hAnsi="Cambria Math"/>
                            <w:i/>
                            <w:noProof/>
                            <w:szCs w:val="21"/>
                          </w:rPr>
                        </m:ctrlPr>
                      </m:sSubPr>
                      <m:e>
                        <m:r>
                          <w:rPr>
                            <w:rFonts w:ascii="Cambria Math" w:hAnsi="Cambria Math"/>
                            <w:noProof/>
                            <w:szCs w:val="21"/>
                          </w:rPr>
                          <m:t>S</m:t>
                        </m:r>
                      </m:e>
                      <m:sub>
                        <m:r>
                          <w:rPr>
                            <w:rFonts w:ascii="Cambria Math" w:hAnsi="Cambria Math"/>
                            <w:noProof/>
                            <w:szCs w:val="21"/>
                          </w:rPr>
                          <m:t>i</m:t>
                        </m:r>
                      </m:sub>
                    </m:sSub>
                  </m:den>
                </m:f>
              </m:e>
            </m:d>
          </m:e>
        </m:nary>
      </m:oMath>
      <w:r w:rsidRPr="00861FE8">
        <w:rPr>
          <w:noProof/>
          <w:szCs w:val="21"/>
        </w:rPr>
        <w:t xml:space="preserve">                               (11)</w:t>
      </w:r>
    </w:p>
    <w:p w14:paraId="369D4577" w14:textId="77777777" w:rsidR="00861FE8" w:rsidRPr="00861FE8" w:rsidRDefault="00861FE8" w:rsidP="007838E0">
      <w:pPr>
        <w:spacing w:line="480" w:lineRule="auto"/>
        <w:ind w:firstLineChars="200" w:firstLine="420"/>
        <w:rPr>
          <w:szCs w:val="21"/>
        </w:rPr>
      </w:pPr>
      <w:r w:rsidRPr="00861FE8">
        <w:rPr>
          <w:szCs w:val="21"/>
        </w:rPr>
        <w:t>where P</w:t>
      </w:r>
      <w:r w:rsidRPr="00861FE8">
        <w:rPr>
          <w:szCs w:val="21"/>
          <w:vertAlign w:val="subscript"/>
        </w:rPr>
        <w:t>i</w:t>
      </w:r>
      <w:r w:rsidRPr="00861FE8">
        <w:rPr>
          <w:szCs w:val="21"/>
        </w:rPr>
        <w:t xml:space="preserve"> is the pollution factor of a certain pollutant, c</w:t>
      </w:r>
      <w:r w:rsidRPr="00861FE8">
        <w:rPr>
          <w:szCs w:val="21"/>
          <w:vertAlign w:val="subscript"/>
        </w:rPr>
        <w:t>i</w:t>
      </w:r>
      <w:r w:rsidRPr="00861FE8">
        <w:rPr>
          <w:szCs w:val="21"/>
        </w:rPr>
        <w:t xml:space="preserve"> is the measured average content of a certain </w:t>
      </w:r>
      <w:proofErr w:type="gramStart"/>
      <w:r w:rsidRPr="00861FE8">
        <w:rPr>
          <w:szCs w:val="21"/>
        </w:rPr>
        <w:t>pollutant</w:t>
      </w:r>
      <w:r w:rsidRPr="00861FE8">
        <w:rPr>
          <w:kern w:val="0"/>
          <w:szCs w:val="21"/>
        </w:rPr>
        <w:t>( mg</w:t>
      </w:r>
      <w:proofErr w:type="gramEnd"/>
      <w:r w:rsidRPr="00861FE8">
        <w:rPr>
          <w:kern w:val="0"/>
          <w:szCs w:val="21"/>
        </w:rPr>
        <w:t>·kg</w:t>
      </w:r>
      <w:r w:rsidRPr="00861FE8">
        <w:rPr>
          <w:kern w:val="0"/>
          <w:szCs w:val="21"/>
          <w:vertAlign w:val="superscript"/>
        </w:rPr>
        <w:t>-1</w:t>
      </w:r>
      <w:r w:rsidRPr="00861FE8">
        <w:rPr>
          <w:kern w:val="0"/>
          <w:szCs w:val="21"/>
        </w:rPr>
        <w:t>)</w:t>
      </w:r>
      <w:r w:rsidRPr="00861FE8">
        <w:rPr>
          <w:szCs w:val="21"/>
        </w:rPr>
        <w:t>, S</w:t>
      </w:r>
      <w:r w:rsidRPr="00861FE8">
        <w:rPr>
          <w:szCs w:val="21"/>
          <w:vertAlign w:val="subscript"/>
        </w:rPr>
        <w:t>i</w:t>
      </w:r>
      <w:r w:rsidRPr="00861FE8">
        <w:rPr>
          <w:szCs w:val="21"/>
        </w:rPr>
        <w:t xml:space="preserve"> is the reference value of a certain pollutant</w:t>
      </w:r>
      <w:r w:rsidRPr="00861FE8">
        <w:rPr>
          <w:kern w:val="0"/>
          <w:szCs w:val="21"/>
        </w:rPr>
        <w:t>( mg·kg</w:t>
      </w:r>
      <w:r w:rsidRPr="00861FE8">
        <w:rPr>
          <w:kern w:val="0"/>
          <w:szCs w:val="21"/>
          <w:vertAlign w:val="superscript"/>
        </w:rPr>
        <w:t>-1</w:t>
      </w:r>
      <w:r w:rsidRPr="00861FE8">
        <w:rPr>
          <w:kern w:val="0"/>
          <w:szCs w:val="21"/>
        </w:rPr>
        <w:t>)</w:t>
      </w:r>
      <w:r w:rsidRPr="00861FE8">
        <w:rPr>
          <w:szCs w:val="21"/>
        </w:rPr>
        <w:t>, W</w:t>
      </w:r>
      <w:r w:rsidRPr="00861FE8">
        <w:rPr>
          <w:szCs w:val="21"/>
          <w:vertAlign w:val="subscript"/>
        </w:rPr>
        <w:t>i</w:t>
      </w:r>
      <w:r w:rsidRPr="00861FE8">
        <w:rPr>
          <w:szCs w:val="21"/>
        </w:rPr>
        <w:t xml:space="preserve"> is the weight of a certain heavy metal element Weight (here the weight is calculated by the analytic hierarchy process), P is the comprehensive pollution index. This paper uses the weighting method to determine the value of S</w:t>
      </w:r>
      <w:r w:rsidRPr="00861FE8">
        <w:rPr>
          <w:szCs w:val="21"/>
          <w:vertAlign w:val="subscript"/>
        </w:rPr>
        <w:t>i</w:t>
      </w:r>
      <w:r w:rsidRPr="00861FE8">
        <w:rPr>
          <w:szCs w:val="21"/>
        </w:rPr>
        <w:t>.</w:t>
      </w:r>
    </w:p>
    <w:p w14:paraId="4A7EB25B" w14:textId="69A015A2" w:rsidR="00861FE8" w:rsidRPr="00861FE8" w:rsidRDefault="00861FE8" w:rsidP="00861FE8">
      <w:pPr>
        <w:spacing w:line="480" w:lineRule="auto"/>
        <w:ind w:firstLineChars="200" w:firstLine="420"/>
        <w:rPr>
          <w:szCs w:val="21"/>
        </w:rPr>
      </w:pPr>
      <w:r w:rsidRPr="00861FE8">
        <w:rPr>
          <w:szCs w:val="21"/>
        </w:rPr>
        <w:t>Comprehensive evaluation</w:t>
      </w:r>
    </w:p>
    <w:p w14:paraId="798D3BE0" w14:textId="77777777" w:rsidR="00861FE8" w:rsidRPr="00861FE8" w:rsidRDefault="00861FE8" w:rsidP="007838E0">
      <w:pPr>
        <w:autoSpaceDE w:val="0"/>
        <w:autoSpaceDN w:val="0"/>
        <w:adjustRightInd w:val="0"/>
        <w:ind w:firstLineChars="1300" w:firstLine="2730"/>
        <w:rPr>
          <w:szCs w:val="21"/>
        </w:rPr>
      </w:pPr>
      <m:oMath>
        <m:r>
          <w:rPr>
            <w:rFonts w:ascii="Cambria Math" w:hAnsi="Cambria Math"/>
            <w:szCs w:val="21"/>
          </w:rPr>
          <m:t>P=</m:t>
        </m:r>
        <m:f>
          <m:fPr>
            <m:ctrlPr>
              <w:rPr>
                <w:rFonts w:ascii="Cambria Math" w:hAnsi="Cambria Math"/>
                <w:i/>
                <w:szCs w:val="21"/>
              </w:rPr>
            </m:ctrlPr>
          </m:fPr>
          <m:num>
            <m:d>
              <m:dPr>
                <m:begChr m:val="["/>
                <m:endChr m:val="]"/>
                <m:ctrlPr>
                  <w:rPr>
                    <w:rFonts w:ascii="Cambria Math" w:hAnsi="Cambria Math"/>
                    <w:i/>
                    <w:szCs w:val="21"/>
                  </w:rPr>
                </m:ctrlPr>
              </m:dPr>
              <m:e>
                <m:r>
                  <w:rPr>
                    <w:rFonts w:ascii="Cambria Math" w:hAnsi="Cambria Math"/>
                    <w:szCs w:val="21"/>
                  </w:rPr>
                  <m:t>Pb</m:t>
                </m:r>
              </m:e>
            </m:d>
          </m:num>
          <m:den>
            <m:r>
              <w:rPr>
                <w:rFonts w:ascii="Cambria Math" w:hAnsi="Cambria Math"/>
                <w:szCs w:val="21"/>
              </w:rPr>
              <m:t>250</m:t>
            </m:r>
          </m:den>
        </m:f>
        <m: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Pb</m:t>
            </m:r>
          </m:sub>
        </m:sSub>
        <m:r>
          <w:rPr>
            <w:rFonts w:ascii="Cambria Math" w:hAnsi="Cambria Math"/>
            <w:szCs w:val="21"/>
          </w:rPr>
          <m:t>+</m:t>
        </m:r>
        <m:f>
          <m:fPr>
            <m:ctrlPr>
              <w:rPr>
                <w:rFonts w:ascii="Cambria Math" w:hAnsi="Cambria Math"/>
                <w:i/>
                <w:szCs w:val="21"/>
              </w:rPr>
            </m:ctrlPr>
          </m:fPr>
          <m:num>
            <m:d>
              <m:dPr>
                <m:begChr m:val="["/>
                <m:endChr m:val="]"/>
                <m:ctrlPr>
                  <w:rPr>
                    <w:rFonts w:ascii="Cambria Math" w:hAnsi="Cambria Math"/>
                    <w:i/>
                    <w:szCs w:val="21"/>
                  </w:rPr>
                </m:ctrlPr>
              </m:dPr>
              <m:e>
                <m:r>
                  <w:rPr>
                    <w:rFonts w:ascii="Cambria Math" w:hAnsi="Cambria Math"/>
                    <w:szCs w:val="21"/>
                  </w:rPr>
                  <m:t>Cd</m:t>
                </m:r>
              </m:e>
            </m:d>
          </m:num>
          <m:den>
            <m:r>
              <w:rPr>
                <w:rFonts w:ascii="Cambria Math" w:hAnsi="Cambria Math"/>
                <w:szCs w:val="21"/>
              </w:rPr>
              <m:t>0.5</m:t>
            </m:r>
          </m:den>
        </m:f>
        <m: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Cd</m:t>
            </m:r>
          </m:sub>
        </m:sSub>
        <m:r>
          <w:rPr>
            <w:rFonts w:ascii="Cambria Math" w:hAnsi="Cambria Math"/>
            <w:szCs w:val="21"/>
          </w:rPr>
          <m:t>+</m:t>
        </m:r>
        <m:f>
          <m:fPr>
            <m:ctrlPr>
              <w:rPr>
                <w:rFonts w:ascii="Cambria Math" w:hAnsi="Cambria Math"/>
                <w:i/>
                <w:szCs w:val="21"/>
              </w:rPr>
            </m:ctrlPr>
          </m:fPr>
          <m:num>
            <m:d>
              <m:dPr>
                <m:begChr m:val="["/>
                <m:endChr m:val="]"/>
                <m:ctrlPr>
                  <w:rPr>
                    <w:rFonts w:ascii="Cambria Math" w:hAnsi="Cambria Math"/>
                    <w:i/>
                    <w:szCs w:val="21"/>
                  </w:rPr>
                </m:ctrlPr>
              </m:dPr>
              <m:e>
                <m:r>
                  <w:rPr>
                    <w:rFonts w:ascii="Cambria Math" w:hAnsi="Cambria Math"/>
                    <w:szCs w:val="21"/>
                  </w:rPr>
                  <m:t>As</m:t>
                </m:r>
              </m:e>
            </m:d>
          </m:num>
          <m:den>
            <m:r>
              <w:rPr>
                <w:rFonts w:ascii="Cambria Math" w:hAnsi="Cambria Math"/>
                <w:szCs w:val="21"/>
              </w:rPr>
              <m:t>150</m:t>
            </m:r>
          </m:den>
        </m:f>
        <m: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As</m:t>
            </m:r>
          </m:sub>
        </m:sSub>
      </m:oMath>
      <w:r w:rsidRPr="00861FE8">
        <w:rPr>
          <w:szCs w:val="21"/>
        </w:rPr>
        <w:t xml:space="preserve">                   (12)</w:t>
      </w:r>
    </w:p>
    <w:p w14:paraId="3A3EF304" w14:textId="012BE702" w:rsidR="00861FE8" w:rsidRDefault="00861FE8" w:rsidP="00861FE8">
      <w:pPr>
        <w:spacing w:line="480" w:lineRule="auto"/>
        <w:ind w:firstLineChars="200" w:firstLine="420"/>
        <w:rPr>
          <w:szCs w:val="21"/>
        </w:rPr>
      </w:pPr>
      <w:r w:rsidRPr="00861FE8">
        <w:rPr>
          <w:szCs w:val="21"/>
        </w:rPr>
        <w:t>Grade judgment standard: P≤0.2 is clean grade, 0.2</w:t>
      </w:r>
      <w:r w:rsidRPr="00861FE8">
        <w:rPr>
          <w:szCs w:val="21"/>
        </w:rPr>
        <w:t>＜</w:t>
      </w:r>
      <w:r w:rsidRPr="00861FE8">
        <w:rPr>
          <w:szCs w:val="21"/>
        </w:rPr>
        <w:t>P≤0.9 is light pollution grade, 0.9</w:t>
      </w:r>
      <w:r w:rsidRPr="00861FE8">
        <w:rPr>
          <w:szCs w:val="21"/>
        </w:rPr>
        <w:t>＜</w:t>
      </w:r>
      <w:r w:rsidRPr="00861FE8">
        <w:rPr>
          <w:szCs w:val="21"/>
        </w:rPr>
        <w:t>P≤1.6 is moderate pollution grade, and P&gt;1.6 is heavy pollution grade.</w:t>
      </w:r>
    </w:p>
    <w:p w14:paraId="0C49E6DC" w14:textId="7595B3F1" w:rsidR="0056787E" w:rsidRPr="0056787E" w:rsidRDefault="0056787E" w:rsidP="0056787E">
      <w:pPr>
        <w:ind w:firstLineChars="200" w:firstLine="422"/>
        <w:rPr>
          <w:b/>
          <w:bCs/>
          <w:szCs w:val="21"/>
        </w:rPr>
      </w:pPr>
      <w:r w:rsidRPr="0056787E">
        <w:rPr>
          <w:b/>
          <w:bCs/>
          <w:szCs w:val="21"/>
        </w:rPr>
        <w:t>Soil and Agricultural Products Influence</w:t>
      </w:r>
      <w:r w:rsidRPr="0056787E">
        <w:rPr>
          <w:rFonts w:hint="eastAsia"/>
          <w:b/>
          <w:bCs/>
          <w:szCs w:val="21"/>
        </w:rPr>
        <w:t xml:space="preserve"> </w:t>
      </w:r>
      <w:r w:rsidRPr="0056787E">
        <w:rPr>
          <w:b/>
          <w:bCs/>
          <w:szCs w:val="21"/>
        </w:rPr>
        <w:t>index of comprehensive quality</w:t>
      </w:r>
      <w:r w:rsidRPr="0056787E">
        <w:rPr>
          <w:rFonts w:hint="eastAsia"/>
          <w:b/>
          <w:bCs/>
          <w:szCs w:val="21"/>
        </w:rPr>
        <w:t xml:space="preserve"> </w:t>
      </w:r>
      <w:r w:rsidRPr="0056787E">
        <w:rPr>
          <w:b/>
          <w:bCs/>
          <w:szCs w:val="21"/>
        </w:rPr>
        <w:t>mainly include the following calculation processes</w:t>
      </w:r>
      <w:r>
        <w:rPr>
          <w:b/>
          <w:bCs/>
          <w:szCs w:val="21"/>
        </w:rPr>
        <w:t>. (13-19)</w:t>
      </w:r>
      <w:r w:rsidRPr="0056787E">
        <w:rPr>
          <w:b/>
          <w:bCs/>
          <w:szCs w:val="21"/>
        </w:rPr>
        <w:t>:</w:t>
      </w:r>
    </w:p>
    <w:p w14:paraId="72FCF718" w14:textId="0B251BB1" w:rsidR="00DF5EE2" w:rsidRPr="0056787E" w:rsidRDefault="0056787E" w:rsidP="00DF5EE2">
      <w:pPr>
        <w:spacing w:line="480" w:lineRule="auto"/>
        <w:ind w:firstLineChars="200" w:firstLine="420"/>
        <w:rPr>
          <w:szCs w:val="21"/>
        </w:rPr>
      </w:pPr>
      <w:r>
        <w:rPr>
          <w:szCs w:val="21"/>
        </w:rPr>
        <w:t>(</w:t>
      </w:r>
      <w:r w:rsidR="00DF5EE2" w:rsidRPr="0056787E">
        <w:rPr>
          <w:szCs w:val="21"/>
        </w:rPr>
        <w:t>1) Determine the pollution elements and quantity</w:t>
      </w:r>
    </w:p>
    <w:p w14:paraId="6DA04A67" w14:textId="77777777" w:rsidR="00DF5EE2" w:rsidRPr="0056787E" w:rsidRDefault="00DF5EE2" w:rsidP="00DF5EE2">
      <w:pPr>
        <w:spacing w:line="480" w:lineRule="auto"/>
        <w:ind w:firstLineChars="200" w:firstLine="420"/>
        <w:rPr>
          <w:szCs w:val="21"/>
        </w:rPr>
      </w:pPr>
      <w:r w:rsidRPr="0056787E">
        <w:rPr>
          <w:szCs w:val="21"/>
        </w:rPr>
        <w:t>Index discriminant method: compare the measured values of the elements in soil samples with the evaluation standard values and background values to confirm the X and Y values of the number of soil samples exceeding the standard values and background values; compare the measured values of the elements in agricultural samples with the limit standards for contaminants in food In order to confirm the Z value of the number of agricultural products samples exceeding the pollutant limit standard, a relatively simple method can be used to determine the index.</w:t>
      </w:r>
    </w:p>
    <w:p w14:paraId="395346D5" w14:textId="29A40196" w:rsidR="00DF5EE2" w:rsidRPr="0056787E" w:rsidRDefault="0056787E" w:rsidP="00DF5EE2">
      <w:pPr>
        <w:spacing w:line="480" w:lineRule="auto"/>
        <w:ind w:firstLineChars="200" w:firstLine="420"/>
        <w:rPr>
          <w:szCs w:val="21"/>
        </w:rPr>
      </w:pPr>
      <w:r>
        <w:rPr>
          <w:szCs w:val="21"/>
        </w:rPr>
        <w:t>(</w:t>
      </w:r>
      <w:r w:rsidR="00DF5EE2" w:rsidRPr="0056787E">
        <w:rPr>
          <w:szCs w:val="21"/>
        </w:rPr>
        <w:t>2) Relative impact equivalent (RIE)</w:t>
      </w:r>
    </w:p>
    <w:p w14:paraId="4AD12522" w14:textId="77777777" w:rsidR="00DF5EE2" w:rsidRPr="0056787E" w:rsidRDefault="00DF5EE2" w:rsidP="0056787E">
      <w:pPr>
        <w:spacing w:line="360" w:lineRule="auto"/>
        <w:ind w:firstLineChars="1100" w:firstLine="2310"/>
        <w:rPr>
          <w:szCs w:val="21"/>
        </w:rPr>
      </w:pPr>
      <m:oMath>
        <m:r>
          <w:rPr>
            <w:rFonts w:ascii="Cambria Math" w:hAnsi="Cambria Math"/>
            <w:szCs w:val="21"/>
          </w:rPr>
          <m:t>RIE=</m:t>
        </m:r>
        <m:d>
          <m:dPr>
            <m:begChr m:val="["/>
            <m:endChr m:val="]"/>
            <m:ctrlPr>
              <w:rPr>
                <w:rFonts w:ascii="Cambria Math" w:hAnsi="Cambria Math"/>
                <w:i/>
                <w:szCs w:val="21"/>
              </w:rPr>
            </m:ctrlPr>
          </m:dPr>
          <m:e>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N</m:t>
                </m:r>
              </m:sup>
              <m:e>
                <m:sSup>
                  <m:sSupPr>
                    <m:ctrlPr>
                      <w:rPr>
                        <w:rFonts w:ascii="Cambria Math" w:hAnsi="Cambria Math"/>
                        <w:i/>
                        <w:szCs w:val="21"/>
                      </w:rPr>
                    </m:ctrlPr>
                  </m:sSupPr>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P</m:t>
                            </m:r>
                          </m:e>
                          <m:sub>
                            <m:r>
                              <w:rPr>
                                <w:rFonts w:ascii="Cambria Math" w:hAnsi="Cambria Math"/>
                                <w:szCs w:val="21"/>
                              </w:rPr>
                              <m:t>SSi</m:t>
                            </m:r>
                          </m:sub>
                        </m:sSub>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e>
            </m:nary>
          </m:e>
        </m:d>
        <m:r>
          <w:rPr>
            <w:rFonts w:ascii="Cambria Math" w:hAnsi="Cambria Math"/>
            <w:szCs w:val="21"/>
          </w:rPr>
          <m:t>/N=</m:t>
        </m:r>
        <m:d>
          <m:dPr>
            <m:begChr m:val="["/>
            <m:endChr m:val="]"/>
            <m:ctrlPr>
              <w:rPr>
                <w:rFonts w:ascii="Cambria Math" w:hAnsi="Cambria Math"/>
                <w:i/>
                <w:szCs w:val="21"/>
              </w:rPr>
            </m:ctrlPr>
          </m:dPr>
          <m:e>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N</m:t>
                </m:r>
              </m:sup>
              <m:e>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Si</m:t>
                                </m:r>
                              </m:sub>
                            </m:sSub>
                          </m:den>
                        </m:f>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e>
            </m:nary>
          </m:e>
        </m:d>
        <m:r>
          <w:rPr>
            <w:rFonts w:ascii="Cambria Math" w:hAnsi="Cambria Math"/>
            <w:szCs w:val="21"/>
          </w:rPr>
          <m:t>/N</m:t>
        </m:r>
      </m:oMath>
      <w:r w:rsidRPr="0056787E">
        <w:rPr>
          <w:rFonts w:hint="eastAsia"/>
          <w:szCs w:val="21"/>
        </w:rPr>
        <w:t xml:space="preserve"> </w:t>
      </w:r>
      <w:r w:rsidRPr="0056787E">
        <w:rPr>
          <w:szCs w:val="21"/>
        </w:rPr>
        <w:t xml:space="preserve">               </w:t>
      </w:r>
      <w:r w:rsidRPr="0056787E">
        <w:rPr>
          <w:rFonts w:hint="eastAsia"/>
          <w:szCs w:val="21"/>
        </w:rPr>
        <w:t>(</w:t>
      </w:r>
      <w:r w:rsidRPr="0056787E">
        <w:rPr>
          <w:szCs w:val="21"/>
        </w:rPr>
        <w:t>13)</w:t>
      </w:r>
    </w:p>
    <w:p w14:paraId="548A5554" w14:textId="77777777" w:rsidR="00DF5EE2" w:rsidRPr="0056787E" w:rsidRDefault="00DF5EE2" w:rsidP="0056787E">
      <w:pPr>
        <w:autoSpaceDE w:val="0"/>
        <w:autoSpaceDN w:val="0"/>
        <w:adjustRightInd w:val="0"/>
        <w:spacing w:line="480" w:lineRule="auto"/>
        <w:ind w:firstLineChars="200" w:firstLine="420"/>
        <w:rPr>
          <w:rFonts w:cs="AdobeHeitiStd-Regular"/>
          <w:kern w:val="0"/>
          <w:szCs w:val="21"/>
        </w:rPr>
      </w:pPr>
      <w:r w:rsidRPr="0056787E">
        <w:rPr>
          <w:rFonts w:cs="AdobeHeitiStd-Regular"/>
          <w:kern w:val="0"/>
          <w:szCs w:val="21"/>
        </w:rPr>
        <w:t>Where N is the number of elements to be measured,</w:t>
      </w:r>
      <w:r w:rsidRPr="0056787E">
        <w:rPr>
          <w:rFonts w:cs="DLF-3-3-1693321179+ZHTJ5c-15"/>
          <w:kern w:val="0"/>
          <w:szCs w:val="21"/>
        </w:rPr>
        <w:t xml:space="preserve"> C</w:t>
      </w:r>
      <w:r w:rsidRPr="0056787E">
        <w:rPr>
          <w:rFonts w:cs="DLF-3-3-1693321179+ZHTJ5c-15"/>
          <w:kern w:val="0"/>
          <w:szCs w:val="21"/>
          <w:vertAlign w:val="subscript"/>
        </w:rPr>
        <w:t>i</w:t>
      </w:r>
      <w:r w:rsidRPr="0056787E">
        <w:rPr>
          <w:rFonts w:cs="AdobeHeitiStd-Regular"/>
          <w:kern w:val="0"/>
          <w:szCs w:val="21"/>
        </w:rPr>
        <w:t xml:space="preserve"> is the concentration of element </w:t>
      </w:r>
      <w:proofErr w:type="spellStart"/>
      <w:r w:rsidRPr="0056787E">
        <w:rPr>
          <w:rFonts w:cs="AdobeHeitiStd-Regular"/>
          <w:kern w:val="0"/>
          <w:szCs w:val="21"/>
        </w:rPr>
        <w:t>i</w:t>
      </w:r>
      <w:proofErr w:type="spellEnd"/>
      <w:r w:rsidRPr="0056787E">
        <w:rPr>
          <w:rFonts w:cs="AdobeHeitiStd-Regular"/>
          <w:kern w:val="0"/>
          <w:szCs w:val="21"/>
        </w:rPr>
        <w:t>,</w:t>
      </w:r>
      <w:r w:rsidRPr="0056787E">
        <w:rPr>
          <w:rFonts w:cs="DLF-3-3-1693321179+ZHTJ5c-15"/>
          <w:kern w:val="0"/>
          <w:szCs w:val="21"/>
        </w:rPr>
        <w:t xml:space="preserve"> </w:t>
      </w:r>
      <w:proofErr w:type="spellStart"/>
      <w:r w:rsidRPr="0056787E">
        <w:rPr>
          <w:rFonts w:cs="DLF-3-3-1693321179+ZHTJ5c-15"/>
          <w:kern w:val="0"/>
          <w:szCs w:val="21"/>
        </w:rPr>
        <w:t>C</w:t>
      </w:r>
      <w:r w:rsidRPr="0056787E">
        <w:rPr>
          <w:rFonts w:cs="DLF-3-3-1693321179+ZHTJ5c-15"/>
          <w:kern w:val="0"/>
          <w:szCs w:val="21"/>
          <w:vertAlign w:val="subscript"/>
        </w:rPr>
        <w:t>si</w:t>
      </w:r>
      <w:proofErr w:type="spellEnd"/>
      <w:r w:rsidRPr="0056787E">
        <w:rPr>
          <w:rFonts w:cs="AdobeHeitiStd-Regular"/>
          <w:kern w:val="0"/>
          <w:szCs w:val="21"/>
        </w:rPr>
        <w:t xml:space="preserve"> is the soil environmental quality standard value (evaluation reference value) of element </w:t>
      </w:r>
      <w:proofErr w:type="spellStart"/>
      <w:r w:rsidRPr="0056787E">
        <w:rPr>
          <w:rFonts w:cs="AdobeHeitiStd-Regular"/>
          <w:kern w:val="0"/>
          <w:szCs w:val="21"/>
        </w:rPr>
        <w:t>i</w:t>
      </w:r>
      <w:proofErr w:type="spellEnd"/>
      <w:r w:rsidRPr="0056787E">
        <w:rPr>
          <w:rFonts w:cs="AdobeHeitiStd-Regular"/>
          <w:kern w:val="0"/>
          <w:szCs w:val="21"/>
        </w:rPr>
        <w:t xml:space="preserve">, and n is the </w:t>
      </w:r>
      <w:r w:rsidRPr="0056787E">
        <w:rPr>
          <w:rFonts w:cs="AdobeHeitiStd-Regular"/>
          <w:kern w:val="0"/>
          <w:szCs w:val="21"/>
        </w:rPr>
        <w:lastRenderedPageBreak/>
        <w:t xml:space="preserve">oxidation number of element </w:t>
      </w:r>
      <w:proofErr w:type="spellStart"/>
      <w:r w:rsidRPr="0056787E">
        <w:rPr>
          <w:rFonts w:cs="AdobeHeitiStd-Regular"/>
          <w:kern w:val="0"/>
          <w:szCs w:val="21"/>
        </w:rPr>
        <w:t>i</w:t>
      </w:r>
      <w:proofErr w:type="spellEnd"/>
      <w:r w:rsidRPr="0056787E">
        <w:rPr>
          <w:rFonts w:cs="AdobeHeitiStd-Regular"/>
          <w:kern w:val="0"/>
          <w:szCs w:val="21"/>
        </w:rPr>
        <w:t xml:space="preserve">. The larger the RIE value, the more obvious the influence of foreign substances. </w:t>
      </w:r>
    </w:p>
    <w:p w14:paraId="59F85866" w14:textId="38932238" w:rsidR="00DF5EE2" w:rsidRPr="0056787E" w:rsidRDefault="0056787E" w:rsidP="00DF5EE2">
      <w:pPr>
        <w:spacing w:line="480" w:lineRule="auto"/>
        <w:ind w:firstLineChars="200" w:firstLine="420"/>
        <w:rPr>
          <w:szCs w:val="21"/>
        </w:rPr>
      </w:pPr>
      <w:r>
        <w:rPr>
          <w:szCs w:val="21"/>
        </w:rPr>
        <w:t>(</w:t>
      </w:r>
      <w:r w:rsidR="00DF5EE2" w:rsidRPr="0056787E">
        <w:rPr>
          <w:rFonts w:hint="eastAsia"/>
          <w:szCs w:val="21"/>
        </w:rPr>
        <w:t>3</w:t>
      </w:r>
      <w:r w:rsidR="00DF5EE2" w:rsidRPr="0056787E">
        <w:rPr>
          <w:szCs w:val="21"/>
        </w:rPr>
        <w:t>) Deviation degree of determination concentration from the background value (DDDB)</w:t>
      </w:r>
    </w:p>
    <w:p w14:paraId="27641593" w14:textId="77777777" w:rsidR="00DF5EE2" w:rsidRPr="0056787E" w:rsidRDefault="00DF5EE2" w:rsidP="0056787E">
      <w:pPr>
        <w:pStyle w:val="a7"/>
        <w:spacing w:line="360" w:lineRule="auto"/>
        <w:ind w:left="780" w:firstLineChars="700" w:firstLine="1470"/>
        <w:rPr>
          <w:sz w:val="21"/>
          <w:szCs w:val="21"/>
        </w:rPr>
      </w:pPr>
      <m:oMath>
        <m:r>
          <w:rPr>
            <w:rFonts w:ascii="Cambria Math" w:hAnsi="Cambria Math"/>
            <w:sz w:val="21"/>
            <w:szCs w:val="21"/>
          </w:rPr>
          <m:t>DDDB=</m:t>
        </m:r>
        <m:d>
          <m:dPr>
            <m:begChr m:val="["/>
            <m:endChr m:val="]"/>
            <m:ctrlPr>
              <w:rPr>
                <w:rFonts w:ascii="Cambria Math" w:hAnsi="Cambria Math"/>
                <w:i/>
                <w:sz w:val="21"/>
                <w:szCs w:val="21"/>
              </w:rPr>
            </m:ctrlPr>
          </m:dPr>
          <m:e>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SBi</m:t>
                            </m:r>
                          </m:sub>
                        </m:sSub>
                      </m:e>
                    </m:d>
                  </m:e>
                  <m:sup>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n</m:t>
                        </m:r>
                      </m:den>
                    </m:f>
                  </m:sup>
                </m:sSup>
              </m:e>
            </m:nary>
          </m:e>
        </m:d>
        <m:r>
          <w:rPr>
            <w:rFonts w:ascii="Cambria Math" w:hAnsi="Cambria Math"/>
            <w:sz w:val="21"/>
            <w:szCs w:val="21"/>
          </w:rPr>
          <m:t>/N=</m:t>
        </m:r>
        <m:d>
          <m:dPr>
            <m:begChr m:val="["/>
            <m:endChr m:val="]"/>
            <m:ctrlPr>
              <w:rPr>
                <w:rFonts w:ascii="Cambria Math" w:hAnsi="Cambria Math"/>
                <w:i/>
                <w:sz w:val="21"/>
                <w:szCs w:val="21"/>
              </w:rPr>
            </m:ctrlPr>
          </m:dPr>
          <m:e>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d>
                      <m:dPr>
                        <m:ctrlPr>
                          <w:rPr>
                            <w:rFonts w:ascii="Cambria Math" w:hAnsi="Cambria Math"/>
                            <w:i/>
                            <w:sz w:val="21"/>
                            <w:szCs w:val="21"/>
                          </w:rPr>
                        </m:ctrlPr>
                      </m:dPr>
                      <m:e>
                        <m:f>
                          <m:fPr>
                            <m:type m:val="lin"/>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i</m:t>
                                </m:r>
                              </m:sub>
                            </m:sSub>
                          </m:num>
                          <m:den>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Bi</m:t>
                                </m:r>
                              </m:sub>
                            </m:sSub>
                          </m:den>
                        </m:f>
                      </m:e>
                    </m:d>
                  </m:e>
                  <m:sup>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n</m:t>
                        </m:r>
                      </m:den>
                    </m:f>
                  </m:sup>
                </m:sSup>
              </m:e>
            </m:nary>
          </m:e>
        </m:d>
        <m:r>
          <w:rPr>
            <w:rFonts w:ascii="Cambria Math" w:hAnsi="Cambria Math"/>
            <w:sz w:val="21"/>
            <w:szCs w:val="21"/>
          </w:rPr>
          <m:t>/N</m:t>
        </m:r>
      </m:oMath>
      <w:r w:rsidRPr="0056787E">
        <w:rPr>
          <w:rFonts w:hint="eastAsia"/>
          <w:sz w:val="21"/>
          <w:szCs w:val="21"/>
        </w:rPr>
        <w:t xml:space="preserve"> </w:t>
      </w:r>
      <w:r w:rsidRPr="0056787E">
        <w:rPr>
          <w:sz w:val="21"/>
          <w:szCs w:val="21"/>
        </w:rPr>
        <w:t xml:space="preserve">             </w:t>
      </w:r>
      <w:r w:rsidRPr="0056787E">
        <w:rPr>
          <w:rFonts w:hint="eastAsia"/>
          <w:sz w:val="21"/>
          <w:szCs w:val="21"/>
        </w:rPr>
        <w:t>(</w:t>
      </w:r>
      <w:r w:rsidRPr="0056787E">
        <w:rPr>
          <w:sz w:val="21"/>
          <w:szCs w:val="21"/>
        </w:rPr>
        <w:t>14)</w:t>
      </w:r>
    </w:p>
    <w:p w14:paraId="459C7E0C" w14:textId="77777777" w:rsidR="00DF5EE2" w:rsidRPr="0056787E" w:rsidRDefault="00DF5EE2" w:rsidP="0056787E">
      <w:pPr>
        <w:autoSpaceDE w:val="0"/>
        <w:autoSpaceDN w:val="0"/>
        <w:adjustRightInd w:val="0"/>
        <w:spacing w:line="480" w:lineRule="auto"/>
        <w:ind w:firstLineChars="200" w:firstLine="420"/>
        <w:rPr>
          <w:rFonts w:cs="AdobeHeitiStd-Regular"/>
          <w:kern w:val="0"/>
          <w:szCs w:val="21"/>
        </w:rPr>
      </w:pPr>
      <w:r w:rsidRPr="0056787E">
        <w:rPr>
          <w:rFonts w:cs="AdobeHeitiStd-Regular" w:hint="eastAsia"/>
          <w:kern w:val="0"/>
          <w:szCs w:val="21"/>
        </w:rPr>
        <w:t>where</w:t>
      </w:r>
      <w:r w:rsidRPr="0056787E">
        <w:rPr>
          <w:rFonts w:cs="AdobeHeitiStd-Regular"/>
          <w:kern w:val="0"/>
          <w:szCs w:val="21"/>
        </w:rPr>
        <w:t xml:space="preserve"> </w:t>
      </w:r>
      <w:proofErr w:type="spellStart"/>
      <w:r w:rsidRPr="0056787E">
        <w:rPr>
          <w:rFonts w:cs="AdobeHeitiStd-Regular"/>
          <w:kern w:val="0"/>
          <w:szCs w:val="21"/>
        </w:rPr>
        <w:t>C</w:t>
      </w:r>
      <w:r w:rsidRPr="0056787E">
        <w:rPr>
          <w:rFonts w:cs="AdobeHeitiStd-Regular"/>
          <w:kern w:val="0"/>
          <w:szCs w:val="21"/>
          <w:vertAlign w:val="subscript"/>
        </w:rPr>
        <w:t>Bi</w:t>
      </w:r>
      <w:proofErr w:type="spellEnd"/>
      <w:r w:rsidRPr="0056787E">
        <w:rPr>
          <w:rFonts w:cs="AdobeHeitiStd-Regular"/>
          <w:kern w:val="0"/>
          <w:szCs w:val="21"/>
        </w:rPr>
        <w:t xml:space="preserve"> is the background value of element </w:t>
      </w:r>
      <w:proofErr w:type="spellStart"/>
      <w:r w:rsidRPr="0056787E">
        <w:rPr>
          <w:rFonts w:cs="AdobeHeitiStd-Regular"/>
          <w:kern w:val="0"/>
          <w:szCs w:val="21"/>
        </w:rPr>
        <w:t>i</w:t>
      </w:r>
      <w:proofErr w:type="spellEnd"/>
      <w:r w:rsidRPr="0056787E">
        <w:rPr>
          <w:rFonts w:cs="AdobeHeitiStd-Regular"/>
          <w:kern w:val="0"/>
          <w:szCs w:val="21"/>
        </w:rPr>
        <w:t>, and the other symbols have the same meaning as above. The larger the DDDB, the more obvious the influence of foreign substances.</w:t>
      </w:r>
    </w:p>
    <w:p w14:paraId="1F9C5D71" w14:textId="397BD116" w:rsidR="00DF5EE2" w:rsidRPr="0056787E" w:rsidRDefault="0056787E" w:rsidP="00DF5EE2">
      <w:pPr>
        <w:spacing w:line="480" w:lineRule="auto"/>
        <w:ind w:firstLineChars="200" w:firstLine="420"/>
        <w:rPr>
          <w:szCs w:val="21"/>
        </w:rPr>
      </w:pPr>
      <w:r>
        <w:rPr>
          <w:szCs w:val="21"/>
        </w:rPr>
        <w:t>(</w:t>
      </w:r>
      <w:r w:rsidR="00DF5EE2" w:rsidRPr="0056787E">
        <w:rPr>
          <w:szCs w:val="21"/>
        </w:rPr>
        <w:t>4) Deviation degree of soil standard from the background value (DDSB)</w:t>
      </w:r>
    </w:p>
    <w:p w14:paraId="4CB96BAD" w14:textId="77777777" w:rsidR="00DF5EE2" w:rsidRPr="0056787E" w:rsidRDefault="00DF5EE2" w:rsidP="0056787E">
      <w:pPr>
        <w:spacing w:line="360" w:lineRule="auto"/>
        <w:ind w:firstLineChars="1300" w:firstLine="2730"/>
        <w:rPr>
          <w:szCs w:val="21"/>
        </w:rPr>
      </w:pPr>
      <m:oMath>
        <m:r>
          <w:rPr>
            <w:rFonts w:ascii="Cambria Math" w:hAnsi="Cambria Math"/>
            <w:szCs w:val="21"/>
          </w:rPr>
          <m:t>DDSB=</m:t>
        </m:r>
        <m:d>
          <m:dPr>
            <m:begChr m:val="["/>
            <m:endChr m:val="]"/>
            <m:ctrlPr>
              <w:rPr>
                <w:rFonts w:ascii="Cambria Math" w:hAnsi="Cambria Math"/>
                <w:i/>
                <w:szCs w:val="21"/>
              </w:rPr>
            </m:ctrlPr>
          </m:dPr>
          <m:e>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N</m:t>
                </m:r>
              </m:sup>
              <m:e>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C</m:t>
                                </m:r>
                              </m:e>
                              <m:sub>
                                <m:r>
                                  <w:rPr>
                                    <w:rFonts w:ascii="Cambria Math" w:hAnsi="Cambria Math"/>
                                    <w:szCs w:val="21"/>
                                  </w:rPr>
                                  <m:t>Si</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Bi</m:t>
                                </m:r>
                              </m:sub>
                            </m:sSub>
                          </m:den>
                        </m:f>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e>
            </m:nary>
          </m:e>
        </m:d>
        <m:r>
          <w:rPr>
            <w:rFonts w:ascii="Cambria Math" w:hAnsi="Cambria Math"/>
            <w:szCs w:val="21"/>
          </w:rPr>
          <m:t>/N</m:t>
        </m:r>
      </m:oMath>
      <w:r w:rsidRPr="0056787E">
        <w:rPr>
          <w:rFonts w:hint="eastAsia"/>
          <w:szCs w:val="21"/>
        </w:rPr>
        <w:t xml:space="preserve"> </w:t>
      </w:r>
      <w:r w:rsidRPr="0056787E">
        <w:rPr>
          <w:szCs w:val="21"/>
        </w:rPr>
        <w:t xml:space="preserve">                        </w:t>
      </w:r>
      <w:r w:rsidRPr="0056787E">
        <w:rPr>
          <w:rFonts w:hint="eastAsia"/>
          <w:szCs w:val="21"/>
        </w:rPr>
        <w:t>(</w:t>
      </w:r>
      <w:r w:rsidRPr="0056787E">
        <w:rPr>
          <w:szCs w:val="21"/>
        </w:rPr>
        <w:t>15)</w:t>
      </w:r>
    </w:p>
    <w:p w14:paraId="0064AB76" w14:textId="77777777" w:rsidR="00DF5EE2" w:rsidRPr="0056787E" w:rsidRDefault="00DF5EE2" w:rsidP="0056787E">
      <w:pPr>
        <w:autoSpaceDE w:val="0"/>
        <w:autoSpaceDN w:val="0"/>
        <w:adjustRightInd w:val="0"/>
        <w:spacing w:line="480" w:lineRule="auto"/>
        <w:ind w:firstLineChars="200" w:firstLine="420"/>
        <w:rPr>
          <w:rFonts w:cs="AdobeHeitiStd-Regular"/>
          <w:kern w:val="0"/>
          <w:szCs w:val="21"/>
        </w:rPr>
      </w:pPr>
      <w:r w:rsidRPr="0056787E">
        <w:rPr>
          <w:rFonts w:cs="AdobeHeitiStd-Regular"/>
          <w:kern w:val="0"/>
          <w:szCs w:val="21"/>
        </w:rPr>
        <w:t>where the larger the DDSB, the greater the deviation of the soil standard from the background value, the greater the load capacity of the specific soil, and the stronger the buffering of foreign substances.</w:t>
      </w:r>
    </w:p>
    <w:p w14:paraId="311278A7" w14:textId="181978CE" w:rsidR="00DF5EE2" w:rsidRPr="0056787E" w:rsidRDefault="0056787E" w:rsidP="00DF5EE2">
      <w:pPr>
        <w:spacing w:line="480" w:lineRule="auto"/>
        <w:ind w:firstLineChars="200" w:firstLine="420"/>
        <w:rPr>
          <w:szCs w:val="21"/>
        </w:rPr>
      </w:pPr>
      <w:r>
        <w:rPr>
          <w:szCs w:val="21"/>
        </w:rPr>
        <w:t>(</w:t>
      </w:r>
      <w:r w:rsidR="00DF5EE2" w:rsidRPr="0056787E">
        <w:rPr>
          <w:szCs w:val="21"/>
        </w:rPr>
        <w:t>5) Quality index of agricultural products (QIAP)</w:t>
      </w:r>
    </w:p>
    <w:p w14:paraId="2CAB6DA5" w14:textId="77777777" w:rsidR="00DF5EE2" w:rsidRPr="0056787E" w:rsidRDefault="00DF5EE2" w:rsidP="0056787E">
      <w:pPr>
        <w:spacing w:line="360" w:lineRule="auto"/>
        <w:ind w:firstLineChars="1100" w:firstLine="2310"/>
        <w:rPr>
          <w:szCs w:val="21"/>
        </w:rPr>
      </w:pPr>
      <m:oMath>
        <m:r>
          <w:rPr>
            <w:rFonts w:ascii="Cambria Math" w:hAnsi="Cambria Math"/>
            <w:szCs w:val="21"/>
          </w:rPr>
          <m:t>QIAP=</m:t>
        </m:r>
        <m:d>
          <m:dPr>
            <m:begChr m:val="["/>
            <m:endChr m:val="]"/>
            <m:ctrlPr>
              <w:rPr>
                <w:rFonts w:ascii="Cambria Math" w:hAnsi="Cambria Math"/>
                <w:i/>
                <w:szCs w:val="21"/>
              </w:rPr>
            </m:ctrlPr>
          </m:dPr>
          <m:e>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N</m:t>
                </m:r>
              </m:sup>
              <m:e>
                <m:sSup>
                  <m:sSupPr>
                    <m:ctrlPr>
                      <w:rPr>
                        <w:rFonts w:ascii="Cambria Math" w:hAnsi="Cambria Math"/>
                        <w:i/>
                        <w:szCs w:val="21"/>
                      </w:rPr>
                    </m:ctrlPr>
                  </m:sSupPr>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P</m:t>
                            </m:r>
                          </m:e>
                          <m:sub>
                            <m:r>
                              <w:rPr>
                                <w:rFonts w:ascii="Cambria Math" w:hAnsi="Cambria Math"/>
                                <w:szCs w:val="21"/>
                              </w:rPr>
                              <m:t>AP</m:t>
                            </m:r>
                          </m:sub>
                        </m:sSub>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e>
            </m:nary>
          </m:e>
        </m:d>
        <m:r>
          <w:rPr>
            <w:rFonts w:ascii="Cambria Math" w:hAnsi="Cambria Math"/>
            <w:szCs w:val="21"/>
          </w:rPr>
          <m:t>/N=</m:t>
        </m:r>
        <m:d>
          <m:dPr>
            <m:begChr m:val="["/>
            <m:endChr m:val="]"/>
            <m:ctrlPr>
              <w:rPr>
                <w:rFonts w:ascii="Cambria Math" w:hAnsi="Cambria Math"/>
                <w:i/>
                <w:szCs w:val="21"/>
              </w:rPr>
            </m:ctrlPr>
          </m:dPr>
          <m:e>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N</m:t>
                </m:r>
              </m:sup>
              <m:e>
                <m:sSup>
                  <m:sSupPr>
                    <m:ctrlPr>
                      <w:rPr>
                        <w:rFonts w:ascii="Cambria Math" w:hAnsi="Cambria Math"/>
                        <w:i/>
                        <w:szCs w:val="21"/>
                      </w:rPr>
                    </m:ctrlPr>
                  </m:sSupPr>
                  <m:e>
                    <m:d>
                      <m:dPr>
                        <m:ctrlPr>
                          <w:rPr>
                            <w:rFonts w:ascii="Cambria Math" w:hAnsi="Cambria Math"/>
                            <w:i/>
                            <w:szCs w:val="21"/>
                          </w:rPr>
                        </m:ctrlPr>
                      </m:dPr>
                      <m:e>
                        <m:f>
                          <m:fPr>
                            <m:type m:val="lin"/>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C</m:t>
                                </m:r>
                              </m:e>
                              <m:sub>
                                <m:r>
                                  <w:rPr>
                                    <w:rFonts w:ascii="Cambria Math" w:hAnsi="Cambria Math"/>
                                    <w:szCs w:val="21"/>
                                  </w:rPr>
                                  <m:t>APi</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LSi</m:t>
                                </m:r>
                              </m:sub>
                            </m:sSub>
                          </m:den>
                        </m:f>
                      </m:e>
                    </m:d>
                  </m:e>
                  <m:sup>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sup>
                </m:sSup>
              </m:e>
            </m:nary>
          </m:e>
        </m:d>
        <m:r>
          <w:rPr>
            <w:rFonts w:ascii="Cambria Math" w:hAnsi="Cambria Math"/>
            <w:szCs w:val="21"/>
          </w:rPr>
          <m:t>/N</m:t>
        </m:r>
      </m:oMath>
      <w:r w:rsidRPr="0056787E">
        <w:rPr>
          <w:rFonts w:hint="eastAsia"/>
          <w:szCs w:val="21"/>
        </w:rPr>
        <w:t xml:space="preserve"> </w:t>
      </w:r>
      <w:r w:rsidRPr="0056787E">
        <w:rPr>
          <w:szCs w:val="21"/>
        </w:rPr>
        <w:t xml:space="preserve">           </w:t>
      </w:r>
      <w:r w:rsidRPr="0056787E">
        <w:rPr>
          <w:rFonts w:hint="eastAsia"/>
          <w:szCs w:val="21"/>
        </w:rPr>
        <w:t>(</w:t>
      </w:r>
      <w:r w:rsidRPr="0056787E">
        <w:rPr>
          <w:szCs w:val="21"/>
        </w:rPr>
        <w:t>16)</w:t>
      </w:r>
    </w:p>
    <w:p w14:paraId="479A2609" w14:textId="77777777" w:rsidR="00DF5EE2" w:rsidRPr="0056787E" w:rsidRDefault="00DF5EE2" w:rsidP="0056787E">
      <w:pPr>
        <w:autoSpaceDE w:val="0"/>
        <w:autoSpaceDN w:val="0"/>
        <w:adjustRightInd w:val="0"/>
        <w:spacing w:line="480" w:lineRule="auto"/>
        <w:ind w:firstLineChars="200" w:firstLine="420"/>
        <w:rPr>
          <w:rFonts w:cs="DLF-3-3-828139619+ZHTJ5c-20"/>
          <w:kern w:val="0"/>
          <w:szCs w:val="21"/>
        </w:rPr>
      </w:pPr>
      <w:r w:rsidRPr="0056787E">
        <w:rPr>
          <w:rFonts w:cs="AdobeHeitiStd-Regular"/>
          <w:kern w:val="0"/>
          <w:szCs w:val="21"/>
        </w:rPr>
        <w:t xml:space="preserve">Where </w:t>
      </w:r>
      <w:proofErr w:type="spellStart"/>
      <w:r w:rsidRPr="0056787E">
        <w:rPr>
          <w:rFonts w:cs="DLF-3-3-828139619+ZHTJ5c-20"/>
          <w:kern w:val="0"/>
          <w:szCs w:val="21"/>
        </w:rPr>
        <w:t>C</w:t>
      </w:r>
      <w:r w:rsidRPr="0056787E">
        <w:rPr>
          <w:rFonts w:cs="DLF-3-3-828139619+ZHTJ5c-20"/>
          <w:kern w:val="0"/>
          <w:szCs w:val="21"/>
          <w:vertAlign w:val="subscript"/>
        </w:rPr>
        <w:t>APi</w:t>
      </w:r>
      <w:proofErr w:type="spellEnd"/>
      <w:r w:rsidRPr="0056787E">
        <w:rPr>
          <w:rFonts w:cs="AdobeHeitiStd-Regular"/>
          <w:kern w:val="0"/>
          <w:szCs w:val="21"/>
        </w:rPr>
        <w:t xml:space="preserve"> is the concentration of element </w:t>
      </w:r>
      <w:proofErr w:type="spellStart"/>
      <w:r w:rsidRPr="0056787E">
        <w:rPr>
          <w:rFonts w:cs="AdobeHeitiStd-Regular"/>
          <w:kern w:val="0"/>
          <w:szCs w:val="21"/>
        </w:rPr>
        <w:t>i</w:t>
      </w:r>
      <w:proofErr w:type="spellEnd"/>
      <w:r w:rsidRPr="0056787E">
        <w:rPr>
          <w:rFonts w:cs="AdobeHeitiStd-Regular"/>
          <w:kern w:val="0"/>
          <w:szCs w:val="21"/>
        </w:rPr>
        <w:t xml:space="preserve"> in agricultural products at the corresponding point in the soil, and </w:t>
      </w:r>
      <w:proofErr w:type="spellStart"/>
      <w:r w:rsidRPr="0056787E">
        <w:rPr>
          <w:rFonts w:cs="DLF-3-3-828139619+ZHTJ5c-20"/>
          <w:kern w:val="0"/>
          <w:szCs w:val="21"/>
        </w:rPr>
        <w:t>C</w:t>
      </w:r>
      <w:r w:rsidRPr="0056787E">
        <w:rPr>
          <w:rFonts w:cs="DLF-3-3-828139619+ZHTJ5c-20"/>
          <w:kern w:val="0"/>
          <w:szCs w:val="21"/>
          <w:vertAlign w:val="subscript"/>
        </w:rPr>
        <w:t>LSi</w:t>
      </w:r>
      <w:proofErr w:type="spellEnd"/>
      <w:r w:rsidRPr="0056787E">
        <w:rPr>
          <w:rFonts w:cs="AdobeHeitiStd-Regular"/>
          <w:kern w:val="0"/>
          <w:szCs w:val="21"/>
        </w:rPr>
        <w:t xml:space="preserve"> is the limit standard for element </w:t>
      </w:r>
      <w:proofErr w:type="spellStart"/>
      <w:r w:rsidRPr="0056787E">
        <w:rPr>
          <w:rFonts w:cs="AdobeHeitiStd-Regular"/>
          <w:kern w:val="0"/>
          <w:szCs w:val="21"/>
        </w:rPr>
        <w:t>i</w:t>
      </w:r>
      <w:proofErr w:type="spellEnd"/>
      <w:r w:rsidRPr="0056787E">
        <w:rPr>
          <w:rFonts w:cs="AdobeHeitiStd-Regular"/>
          <w:kern w:val="0"/>
          <w:szCs w:val="21"/>
        </w:rPr>
        <w:t xml:space="preserve"> in agricultural products (pollutant limit standard; hygiene standard). The value of QIAP indicates the status of the impact of heavy metals on the quality of agricultural products. When the concentration of heavy metals in agricultural products exceeds the pollutant limit standard, the larger the value, the worse the quality.</w:t>
      </w:r>
      <w:r w:rsidRPr="0056787E">
        <w:rPr>
          <w:rFonts w:cs="DLF-3-3-828139619+ZHTJ5c-20"/>
          <w:kern w:val="0"/>
          <w:szCs w:val="21"/>
        </w:rPr>
        <w:t xml:space="preserve"> </w:t>
      </w:r>
    </w:p>
    <w:p w14:paraId="7FB211F7" w14:textId="1342F293" w:rsidR="00DF5EE2" w:rsidRPr="0056787E" w:rsidRDefault="0056787E" w:rsidP="00DF5EE2">
      <w:pPr>
        <w:spacing w:line="480" w:lineRule="auto"/>
        <w:ind w:firstLineChars="200" w:firstLine="420"/>
        <w:rPr>
          <w:szCs w:val="21"/>
        </w:rPr>
      </w:pPr>
      <w:r>
        <w:rPr>
          <w:szCs w:val="21"/>
        </w:rPr>
        <w:t>(</w:t>
      </w:r>
      <w:r w:rsidR="00DF5EE2" w:rsidRPr="0056787E">
        <w:rPr>
          <w:szCs w:val="21"/>
        </w:rPr>
        <w:t>6) Construct an integrated quality impact index (IICQ)</w:t>
      </w:r>
    </w:p>
    <w:p w14:paraId="6D6823BE" w14:textId="77777777" w:rsidR="00DF5EE2" w:rsidRPr="0056787E" w:rsidRDefault="00DF5EE2" w:rsidP="0056787E">
      <w:pPr>
        <w:spacing w:line="360" w:lineRule="auto"/>
        <w:ind w:firstLineChars="1100" w:firstLine="2310"/>
        <w:rPr>
          <w:szCs w:val="21"/>
        </w:rPr>
      </w:pPr>
      <m:oMath>
        <m:r>
          <w:rPr>
            <w:rFonts w:ascii="Cambria Math" w:hAnsi="Cambria Math"/>
            <w:szCs w:val="21"/>
          </w:rPr>
          <m:t>IICQs=X∙</m:t>
        </m:r>
        <m:d>
          <m:dPr>
            <m:ctrlPr>
              <w:rPr>
                <w:rFonts w:ascii="Cambria Math" w:hAnsi="Cambria Math"/>
                <w:i/>
                <w:szCs w:val="21"/>
              </w:rPr>
            </m:ctrlPr>
          </m:dPr>
          <m:e>
            <m:r>
              <w:rPr>
                <w:rFonts w:ascii="Cambria Math" w:hAnsi="Cambria Math"/>
                <w:szCs w:val="21"/>
              </w:rPr>
              <m:t>1+RIE</m:t>
            </m:r>
          </m:e>
        </m:d>
        <m:r>
          <w:rPr>
            <w:rFonts w:ascii="Cambria Math" w:hAnsi="Cambria Math"/>
            <w:szCs w:val="21"/>
          </w:rPr>
          <m:t>+Y∙</m:t>
        </m:r>
        <m:f>
          <m:fPr>
            <m:type m:val="lin"/>
            <m:ctrlPr>
              <w:rPr>
                <w:rFonts w:ascii="Cambria Math" w:hAnsi="Cambria Math"/>
                <w:i/>
                <w:szCs w:val="21"/>
              </w:rPr>
            </m:ctrlPr>
          </m:fPr>
          <m:num>
            <m:r>
              <w:rPr>
                <w:rFonts w:ascii="Cambria Math" w:hAnsi="Cambria Math"/>
                <w:szCs w:val="21"/>
              </w:rPr>
              <m:t>(DDDB)</m:t>
            </m:r>
          </m:num>
          <m:den>
            <m:r>
              <w:rPr>
                <w:rFonts w:ascii="Cambria Math" w:hAnsi="Cambria Math"/>
                <w:szCs w:val="21"/>
              </w:rPr>
              <m:t>DDSB</m:t>
            </m:r>
          </m:den>
        </m:f>
      </m:oMath>
      <w:r w:rsidRPr="0056787E">
        <w:rPr>
          <w:rFonts w:hint="eastAsia"/>
          <w:szCs w:val="21"/>
        </w:rPr>
        <w:t xml:space="preserve"> </w:t>
      </w:r>
      <w:r w:rsidRPr="0056787E">
        <w:rPr>
          <w:szCs w:val="21"/>
        </w:rPr>
        <w:t xml:space="preserve">                </w:t>
      </w:r>
      <w:r w:rsidRPr="0056787E">
        <w:rPr>
          <w:rFonts w:hint="eastAsia"/>
          <w:iCs/>
          <w:szCs w:val="21"/>
        </w:rPr>
        <w:t>(</w:t>
      </w:r>
      <w:r w:rsidRPr="0056787E">
        <w:rPr>
          <w:iCs/>
          <w:szCs w:val="21"/>
        </w:rPr>
        <w:t>17)</w:t>
      </w:r>
    </w:p>
    <w:p w14:paraId="4F302955" w14:textId="77777777" w:rsidR="00DF5EE2" w:rsidRPr="0056787E" w:rsidRDefault="00DF5EE2" w:rsidP="0056787E">
      <w:pPr>
        <w:spacing w:line="360" w:lineRule="auto"/>
        <w:ind w:firstLineChars="1050" w:firstLine="2205"/>
        <w:rPr>
          <w:iCs/>
          <w:szCs w:val="21"/>
        </w:rPr>
      </w:pPr>
      <m:oMath>
        <m:r>
          <w:rPr>
            <w:rFonts w:ascii="Cambria Math" w:hAnsi="Cambria Math"/>
            <w:szCs w:val="21"/>
          </w:rPr>
          <m:t xml:space="preserve"> </m:t>
        </m:r>
        <m:sSub>
          <m:sSubPr>
            <m:ctrlPr>
              <w:rPr>
                <w:rFonts w:ascii="Cambria Math" w:hAnsi="Cambria Math"/>
                <w:i/>
                <w:iCs/>
                <w:szCs w:val="21"/>
              </w:rPr>
            </m:ctrlPr>
          </m:sSubPr>
          <m:e>
            <m:r>
              <w:rPr>
                <w:rFonts w:ascii="Cambria Math" w:hAnsi="Cambria Math"/>
                <w:szCs w:val="21"/>
              </w:rPr>
              <m:t>IICQ</m:t>
            </m:r>
          </m:e>
          <m:sub>
            <m:r>
              <w:rPr>
                <w:rFonts w:ascii="Cambria Math" w:hAnsi="Cambria Math"/>
                <w:szCs w:val="21"/>
              </w:rPr>
              <m:t>AP</m:t>
            </m:r>
          </m:sub>
        </m:sSub>
        <m:r>
          <w:rPr>
            <w:rFonts w:ascii="Cambria Math" w:hAnsi="Cambria Math"/>
            <w:szCs w:val="21"/>
          </w:rPr>
          <m:t>=Z∙(1+QIAP/k)+QIAP/(k∙DDSB)</m:t>
        </m:r>
      </m:oMath>
      <w:r w:rsidRPr="0056787E">
        <w:rPr>
          <w:rFonts w:hint="eastAsia"/>
          <w:iCs/>
          <w:szCs w:val="21"/>
        </w:rPr>
        <w:t xml:space="preserve"> </w:t>
      </w:r>
      <w:r w:rsidRPr="0056787E">
        <w:rPr>
          <w:iCs/>
          <w:szCs w:val="21"/>
        </w:rPr>
        <w:t xml:space="preserve">             </w:t>
      </w:r>
      <w:r w:rsidRPr="0056787E">
        <w:rPr>
          <w:rFonts w:hint="eastAsia"/>
          <w:iCs/>
          <w:szCs w:val="21"/>
        </w:rPr>
        <w:t>(</w:t>
      </w:r>
      <w:r w:rsidRPr="0056787E">
        <w:rPr>
          <w:iCs/>
          <w:szCs w:val="21"/>
        </w:rPr>
        <w:t>18)</w:t>
      </w:r>
    </w:p>
    <w:p w14:paraId="05AE7EB8" w14:textId="77777777" w:rsidR="00DF5EE2" w:rsidRPr="0056787E" w:rsidRDefault="00DF5EE2" w:rsidP="0056787E">
      <w:pPr>
        <w:autoSpaceDE w:val="0"/>
        <w:autoSpaceDN w:val="0"/>
        <w:adjustRightInd w:val="0"/>
        <w:spacing w:line="360" w:lineRule="auto"/>
        <w:ind w:firstLineChars="1450" w:firstLine="3045"/>
        <w:rPr>
          <w:noProof/>
          <w:szCs w:val="21"/>
        </w:rPr>
      </w:pPr>
      <m:oMath>
        <m:r>
          <w:rPr>
            <w:rFonts w:ascii="Cambria Math" w:hAnsi="Cambria Math"/>
            <w:noProof/>
            <w:szCs w:val="21"/>
          </w:rPr>
          <m:t>IICQ=</m:t>
        </m:r>
        <m:sSub>
          <m:sSubPr>
            <m:ctrlPr>
              <w:rPr>
                <w:rFonts w:ascii="Cambria Math" w:hAnsi="Cambria Math"/>
                <w:i/>
                <w:noProof/>
                <w:szCs w:val="21"/>
              </w:rPr>
            </m:ctrlPr>
          </m:sSubPr>
          <m:e>
            <m:r>
              <w:rPr>
                <w:rFonts w:ascii="Cambria Math" w:hAnsi="Cambria Math"/>
                <w:noProof/>
                <w:szCs w:val="21"/>
              </w:rPr>
              <m:t>IICQ</m:t>
            </m:r>
          </m:e>
          <m:sub>
            <m:r>
              <w:rPr>
                <w:rFonts w:ascii="Cambria Math" w:hAnsi="Cambria Math"/>
                <w:noProof/>
                <w:szCs w:val="21"/>
              </w:rPr>
              <m:t>S</m:t>
            </m:r>
          </m:sub>
        </m:sSub>
        <m:r>
          <w:rPr>
            <w:rFonts w:ascii="Cambria Math" w:hAnsi="Cambria Math"/>
            <w:noProof/>
            <w:szCs w:val="21"/>
          </w:rPr>
          <m:t>+</m:t>
        </m:r>
        <m:sSub>
          <m:sSubPr>
            <m:ctrlPr>
              <w:rPr>
                <w:rFonts w:ascii="Cambria Math" w:hAnsi="Cambria Math"/>
                <w:i/>
                <w:noProof/>
                <w:szCs w:val="21"/>
              </w:rPr>
            </m:ctrlPr>
          </m:sSubPr>
          <m:e>
            <m:r>
              <w:rPr>
                <w:rFonts w:ascii="Cambria Math" w:hAnsi="Cambria Math"/>
                <w:noProof/>
                <w:szCs w:val="21"/>
              </w:rPr>
              <m:t>IICQ</m:t>
            </m:r>
          </m:e>
          <m:sub>
            <m:r>
              <w:rPr>
                <w:rFonts w:ascii="Cambria Math" w:hAnsi="Cambria Math"/>
                <w:noProof/>
                <w:szCs w:val="21"/>
              </w:rPr>
              <m:t>AP</m:t>
            </m:r>
          </m:sub>
        </m:sSub>
      </m:oMath>
      <w:r w:rsidRPr="0056787E">
        <w:rPr>
          <w:rFonts w:hint="eastAsia"/>
          <w:noProof/>
          <w:szCs w:val="21"/>
        </w:rPr>
        <w:t xml:space="preserve"> </w:t>
      </w:r>
      <w:r w:rsidRPr="0056787E">
        <w:rPr>
          <w:noProof/>
          <w:szCs w:val="21"/>
        </w:rPr>
        <w:t xml:space="preserve">                          </w:t>
      </w:r>
      <w:r w:rsidRPr="0056787E">
        <w:rPr>
          <w:rFonts w:hint="eastAsia"/>
          <w:noProof/>
          <w:szCs w:val="21"/>
        </w:rPr>
        <w:t>(</w:t>
      </w:r>
      <w:r w:rsidRPr="0056787E">
        <w:rPr>
          <w:noProof/>
          <w:szCs w:val="21"/>
        </w:rPr>
        <w:t>19)</w:t>
      </w:r>
    </w:p>
    <w:p w14:paraId="7A626697" w14:textId="210E5AE5" w:rsidR="00047ED2" w:rsidRDefault="00DF5EE2" w:rsidP="008247AE">
      <w:pPr>
        <w:spacing w:line="480" w:lineRule="auto"/>
        <w:ind w:firstLineChars="200" w:firstLine="420"/>
        <w:rPr>
          <w:rFonts w:cs="AdobeHeitiStd-Regular" w:hint="eastAsia"/>
          <w:kern w:val="0"/>
          <w:szCs w:val="21"/>
        </w:rPr>
      </w:pPr>
      <w:r w:rsidRPr="0056787E">
        <w:rPr>
          <w:rFonts w:cs="AdobeHeitiStd-Regular"/>
          <w:kern w:val="0"/>
          <w:szCs w:val="21"/>
        </w:rPr>
        <w:t xml:space="preserve">Where X and Y are the number of soil measurement values exceeding the standard value and </w:t>
      </w:r>
      <w:r w:rsidRPr="0056787E">
        <w:rPr>
          <w:rFonts w:cs="AdobeHeitiStd-Regular"/>
          <w:kern w:val="0"/>
          <w:szCs w:val="21"/>
        </w:rPr>
        <w:lastRenderedPageBreak/>
        <w:t>background value, respectively; Z is the number of elements in the agricultural product that exceed the pollutant limit standard, and k is the background correction factor, which is related to the national standard and element background of the agricultural product pollutant limit. The parameter related to the ratio of values (k =5).</w:t>
      </w:r>
    </w:p>
    <w:p w14:paraId="62F692A7" w14:textId="77777777" w:rsidR="00047ED2" w:rsidRDefault="00047ED2">
      <w:pPr>
        <w:widowControl/>
        <w:jc w:val="left"/>
        <w:rPr>
          <w:b/>
          <w:bCs/>
          <w:kern w:val="0"/>
          <w:sz w:val="18"/>
          <w:szCs w:val="18"/>
        </w:rPr>
      </w:pPr>
      <w:r>
        <w:rPr>
          <w:b/>
          <w:bCs/>
          <w:kern w:val="0"/>
          <w:sz w:val="18"/>
          <w:szCs w:val="18"/>
        </w:rPr>
        <w:br w:type="page"/>
      </w:r>
    </w:p>
    <w:p w14:paraId="47003B4C" w14:textId="77777777" w:rsidR="00047ED2" w:rsidRPr="00A82FA3" w:rsidRDefault="00047ED2" w:rsidP="00A82FA3">
      <w:pPr>
        <w:spacing w:line="360" w:lineRule="auto"/>
        <w:rPr>
          <w:b/>
          <w:bCs/>
          <w:sz w:val="28"/>
          <w:szCs w:val="28"/>
        </w:rPr>
      </w:pPr>
      <w:r w:rsidRPr="00A82FA3">
        <w:rPr>
          <w:b/>
          <w:bCs/>
          <w:sz w:val="28"/>
          <w:szCs w:val="28"/>
        </w:rPr>
        <w:lastRenderedPageBreak/>
        <w:t xml:space="preserve">Table </w:t>
      </w:r>
      <w:r w:rsidRPr="00A82FA3">
        <w:rPr>
          <w:b/>
          <w:bCs/>
          <w:sz w:val="28"/>
          <w:szCs w:val="28"/>
        </w:rPr>
        <w:t>S2</w:t>
      </w:r>
      <w:r w:rsidRPr="00A82FA3">
        <w:rPr>
          <w:b/>
          <w:bCs/>
          <w:sz w:val="28"/>
          <w:szCs w:val="28"/>
        </w:rPr>
        <w:t xml:space="preserve">. </w:t>
      </w:r>
    </w:p>
    <w:p w14:paraId="171AA856" w14:textId="28650868" w:rsidR="00047ED2" w:rsidRPr="00A82FA3" w:rsidRDefault="00047ED2" w:rsidP="00A82FA3">
      <w:pPr>
        <w:spacing w:line="360" w:lineRule="auto"/>
        <w:rPr>
          <w:b/>
          <w:bCs/>
          <w:sz w:val="28"/>
          <w:szCs w:val="28"/>
        </w:rPr>
      </w:pPr>
      <w:r w:rsidRPr="00A82FA3">
        <w:rPr>
          <w:b/>
          <w:bCs/>
          <w:sz w:val="28"/>
          <w:szCs w:val="28"/>
        </w:rPr>
        <w:t>Calculation results of various parameters in the evaluation</w:t>
      </w:r>
    </w:p>
    <w:tbl>
      <w:tblPr>
        <w:tblStyle w:val="a8"/>
        <w:tblW w:w="9655"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766"/>
        <w:gridCol w:w="621"/>
        <w:gridCol w:w="727"/>
        <w:gridCol w:w="697"/>
        <w:gridCol w:w="653"/>
        <w:gridCol w:w="637"/>
        <w:gridCol w:w="740"/>
        <w:gridCol w:w="946"/>
        <w:gridCol w:w="1066"/>
        <w:gridCol w:w="1046"/>
        <w:gridCol w:w="1346"/>
      </w:tblGrid>
      <w:tr w:rsidR="00047ED2" w:rsidRPr="00047ED2" w14:paraId="399F5E23" w14:textId="77777777" w:rsidTr="00B75F33">
        <w:trPr>
          <w:trHeight w:val="175"/>
          <w:jc w:val="center"/>
        </w:trPr>
        <w:tc>
          <w:tcPr>
            <w:tcW w:w="396" w:type="dxa"/>
            <w:vMerge w:val="restart"/>
            <w:vAlign w:val="center"/>
          </w:tcPr>
          <w:p w14:paraId="42C9A76A" w14:textId="77777777" w:rsidR="00047ED2" w:rsidRPr="00047ED2" w:rsidRDefault="00047ED2" w:rsidP="00B75F33">
            <w:pPr>
              <w:autoSpaceDE w:val="0"/>
              <w:autoSpaceDN w:val="0"/>
              <w:adjustRightInd w:val="0"/>
              <w:jc w:val="center"/>
              <w:rPr>
                <w:sz w:val="18"/>
                <w:szCs w:val="18"/>
              </w:rPr>
            </w:pPr>
            <w:r w:rsidRPr="00047ED2">
              <w:rPr>
                <w:sz w:val="18"/>
                <w:szCs w:val="18"/>
              </w:rPr>
              <w:t>Fang</w:t>
            </w:r>
          </w:p>
          <w:p w14:paraId="4D286433"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shan</w:t>
            </w:r>
            <w:proofErr w:type="spellEnd"/>
          </w:p>
        </w:tc>
        <w:tc>
          <w:tcPr>
            <w:tcW w:w="766" w:type="dxa"/>
            <w:vMerge w:val="restart"/>
            <w:vAlign w:val="center"/>
          </w:tcPr>
          <w:p w14:paraId="2198D870"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vAlign w:val="center"/>
          </w:tcPr>
          <w:p w14:paraId="7FB40757"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vAlign w:val="center"/>
          </w:tcPr>
          <w:p w14:paraId="388A9FD3"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vAlign w:val="center"/>
          </w:tcPr>
          <w:p w14:paraId="39222803"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6E65C41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vAlign w:val="center"/>
          </w:tcPr>
          <w:p w14:paraId="511FBD3B"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49AB606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vAlign w:val="center"/>
          </w:tcPr>
          <w:p w14:paraId="4E9EB67F"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39CC06D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vAlign w:val="center"/>
          </w:tcPr>
          <w:p w14:paraId="63305F98"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51D0281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1AB552FF" w14:textId="77777777" w:rsidTr="00B75F33">
        <w:trPr>
          <w:trHeight w:val="175"/>
          <w:jc w:val="center"/>
        </w:trPr>
        <w:tc>
          <w:tcPr>
            <w:tcW w:w="396" w:type="dxa"/>
            <w:vMerge/>
            <w:vAlign w:val="center"/>
          </w:tcPr>
          <w:p w14:paraId="31EB45C0"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vAlign w:val="center"/>
          </w:tcPr>
          <w:p w14:paraId="29DF92D8"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vAlign w:val="center"/>
          </w:tcPr>
          <w:p w14:paraId="011135E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vAlign w:val="center"/>
          </w:tcPr>
          <w:p w14:paraId="0C4C77D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vAlign w:val="center"/>
          </w:tcPr>
          <w:p w14:paraId="6C9E460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vAlign w:val="center"/>
          </w:tcPr>
          <w:p w14:paraId="0EF248F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vAlign w:val="center"/>
          </w:tcPr>
          <w:p w14:paraId="7FE6CF1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vAlign w:val="center"/>
          </w:tcPr>
          <w:p w14:paraId="54A4E7D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vAlign w:val="center"/>
          </w:tcPr>
          <w:p w14:paraId="555E6464"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vAlign w:val="center"/>
          </w:tcPr>
          <w:p w14:paraId="213E28E5"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vAlign w:val="center"/>
          </w:tcPr>
          <w:p w14:paraId="68B3A77D"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vAlign w:val="center"/>
          </w:tcPr>
          <w:p w14:paraId="4F2D5F7E" w14:textId="77777777" w:rsidR="00047ED2" w:rsidRPr="00047ED2" w:rsidRDefault="00047ED2" w:rsidP="00B75F33">
            <w:pPr>
              <w:autoSpaceDE w:val="0"/>
              <w:autoSpaceDN w:val="0"/>
              <w:adjustRightInd w:val="0"/>
              <w:jc w:val="center"/>
              <w:rPr>
                <w:sz w:val="18"/>
                <w:szCs w:val="18"/>
              </w:rPr>
            </w:pPr>
          </w:p>
        </w:tc>
      </w:tr>
      <w:tr w:rsidR="00E34229" w:rsidRPr="00047ED2" w14:paraId="57FFD8B9" w14:textId="77777777" w:rsidTr="00B75F33">
        <w:trPr>
          <w:jc w:val="center"/>
        </w:trPr>
        <w:tc>
          <w:tcPr>
            <w:tcW w:w="396" w:type="dxa"/>
            <w:vMerge/>
            <w:vAlign w:val="center"/>
          </w:tcPr>
          <w:p w14:paraId="393DBB88"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vAlign w:val="center"/>
          </w:tcPr>
          <w:p w14:paraId="1050216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vAlign w:val="center"/>
          </w:tcPr>
          <w:p w14:paraId="6D1E53D1"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0.678</w:t>
            </w:r>
          </w:p>
        </w:tc>
        <w:tc>
          <w:tcPr>
            <w:tcW w:w="729" w:type="dxa"/>
            <w:tcBorders>
              <w:top w:val="single" w:sz="4" w:space="0" w:color="auto"/>
            </w:tcBorders>
          </w:tcPr>
          <w:p w14:paraId="3F826C3E"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0.994</w:t>
            </w:r>
          </w:p>
        </w:tc>
        <w:tc>
          <w:tcPr>
            <w:tcW w:w="699" w:type="dxa"/>
            <w:tcBorders>
              <w:top w:val="single" w:sz="4" w:space="0" w:color="auto"/>
            </w:tcBorders>
            <w:vAlign w:val="center"/>
          </w:tcPr>
          <w:p w14:paraId="097F4EFC"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tcPr>
          <w:p w14:paraId="7405BF7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0.447</w:t>
            </w:r>
          </w:p>
        </w:tc>
        <w:tc>
          <w:tcPr>
            <w:tcW w:w="640" w:type="dxa"/>
            <w:tcBorders>
              <w:top w:val="single" w:sz="4" w:space="0" w:color="auto"/>
            </w:tcBorders>
          </w:tcPr>
          <w:p w14:paraId="1B8EE843"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0.065</w:t>
            </w:r>
          </w:p>
        </w:tc>
        <w:tc>
          <w:tcPr>
            <w:tcW w:w="741" w:type="dxa"/>
            <w:tcBorders>
              <w:top w:val="single" w:sz="4" w:space="0" w:color="auto"/>
            </w:tcBorders>
            <w:vAlign w:val="center"/>
          </w:tcPr>
          <w:p w14:paraId="5471167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0.058</w:t>
            </w:r>
          </w:p>
        </w:tc>
        <w:tc>
          <w:tcPr>
            <w:tcW w:w="946" w:type="dxa"/>
            <w:tcBorders>
              <w:top w:val="single" w:sz="4" w:space="0" w:color="auto"/>
            </w:tcBorders>
            <w:vAlign w:val="center"/>
          </w:tcPr>
          <w:p w14:paraId="117717E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vAlign w:val="center"/>
          </w:tcPr>
          <w:p w14:paraId="20DC3EB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tcBorders>
              <w:top w:val="single" w:sz="4" w:space="0" w:color="auto"/>
            </w:tcBorders>
            <w:vAlign w:val="center"/>
          </w:tcPr>
          <w:p w14:paraId="3C5E2DB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vAlign w:val="center"/>
          </w:tcPr>
          <w:p w14:paraId="040BE93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0.504</w:t>
            </w:r>
          </w:p>
        </w:tc>
      </w:tr>
      <w:tr w:rsidR="00E34229" w:rsidRPr="00047ED2" w14:paraId="4CED97DA" w14:textId="77777777" w:rsidTr="00B75F33">
        <w:trPr>
          <w:jc w:val="center"/>
        </w:trPr>
        <w:tc>
          <w:tcPr>
            <w:tcW w:w="396" w:type="dxa"/>
            <w:vMerge/>
            <w:vAlign w:val="center"/>
          </w:tcPr>
          <w:p w14:paraId="0D2A0BF3"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21191B7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vAlign w:val="center"/>
          </w:tcPr>
          <w:p w14:paraId="5B400BFB"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0.702</w:t>
            </w:r>
          </w:p>
        </w:tc>
        <w:tc>
          <w:tcPr>
            <w:tcW w:w="729" w:type="dxa"/>
          </w:tcPr>
          <w:p w14:paraId="43189545"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1.039</w:t>
            </w:r>
          </w:p>
        </w:tc>
        <w:tc>
          <w:tcPr>
            <w:tcW w:w="699" w:type="dxa"/>
            <w:vAlign w:val="center"/>
          </w:tcPr>
          <w:p w14:paraId="21233FED"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605821F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0.467</w:t>
            </w:r>
          </w:p>
        </w:tc>
        <w:tc>
          <w:tcPr>
            <w:tcW w:w="640" w:type="dxa"/>
          </w:tcPr>
          <w:p w14:paraId="301CDE46"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0.293</w:t>
            </w:r>
          </w:p>
        </w:tc>
        <w:tc>
          <w:tcPr>
            <w:tcW w:w="741" w:type="dxa"/>
            <w:vAlign w:val="center"/>
          </w:tcPr>
          <w:p w14:paraId="5E87E47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0.013</w:t>
            </w:r>
          </w:p>
        </w:tc>
        <w:tc>
          <w:tcPr>
            <w:tcW w:w="946" w:type="dxa"/>
            <w:vAlign w:val="center"/>
          </w:tcPr>
          <w:p w14:paraId="1E549C8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2F066F3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vAlign w:val="center"/>
          </w:tcPr>
          <w:p w14:paraId="24E662D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356A5FE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0.48</w:t>
            </w:r>
          </w:p>
        </w:tc>
      </w:tr>
      <w:tr w:rsidR="00E34229" w:rsidRPr="00047ED2" w14:paraId="6CD25CA2" w14:textId="77777777" w:rsidTr="00B75F33">
        <w:trPr>
          <w:jc w:val="center"/>
        </w:trPr>
        <w:tc>
          <w:tcPr>
            <w:tcW w:w="396" w:type="dxa"/>
            <w:vMerge/>
            <w:vAlign w:val="center"/>
          </w:tcPr>
          <w:p w14:paraId="51E760DC"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347BA98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vAlign w:val="center"/>
          </w:tcPr>
          <w:p w14:paraId="072325BE"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0.8</w:t>
            </w:r>
          </w:p>
        </w:tc>
        <w:tc>
          <w:tcPr>
            <w:tcW w:w="729" w:type="dxa"/>
          </w:tcPr>
          <w:p w14:paraId="6A6B9601"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1.211</w:t>
            </w:r>
          </w:p>
        </w:tc>
        <w:tc>
          <w:tcPr>
            <w:tcW w:w="699" w:type="dxa"/>
            <w:vAlign w:val="center"/>
          </w:tcPr>
          <w:p w14:paraId="3C66961B"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4699594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0.544</w:t>
            </w:r>
          </w:p>
        </w:tc>
        <w:tc>
          <w:tcPr>
            <w:tcW w:w="640" w:type="dxa"/>
          </w:tcPr>
          <w:p w14:paraId="0403FAD4" w14:textId="77777777" w:rsidR="00047ED2" w:rsidRPr="00047ED2" w:rsidRDefault="00047ED2" w:rsidP="00B75F33">
            <w:pPr>
              <w:autoSpaceDE w:val="0"/>
              <w:autoSpaceDN w:val="0"/>
              <w:adjustRightInd w:val="0"/>
              <w:jc w:val="center"/>
              <w:rPr>
                <w:sz w:val="18"/>
                <w:szCs w:val="18"/>
              </w:rPr>
            </w:pPr>
            <w:r w:rsidRPr="00047ED2">
              <w:rPr>
                <w:rFonts w:hint="eastAsia"/>
                <w:noProof/>
                <w:sz w:val="18"/>
                <w:szCs w:val="18"/>
              </w:rPr>
              <w:t>0.482</w:t>
            </w:r>
          </w:p>
        </w:tc>
        <w:tc>
          <w:tcPr>
            <w:tcW w:w="741" w:type="dxa"/>
            <w:vAlign w:val="center"/>
          </w:tcPr>
          <w:p w14:paraId="27BA434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0.022</w:t>
            </w:r>
          </w:p>
        </w:tc>
        <w:tc>
          <w:tcPr>
            <w:tcW w:w="946" w:type="dxa"/>
            <w:vAlign w:val="center"/>
          </w:tcPr>
          <w:p w14:paraId="2FB4A1D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3FB25A4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vAlign w:val="center"/>
          </w:tcPr>
          <w:p w14:paraId="383F0C9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65D30E2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0.566</w:t>
            </w:r>
          </w:p>
        </w:tc>
      </w:tr>
      <w:tr w:rsidR="00047ED2" w:rsidRPr="00047ED2" w14:paraId="4C134073" w14:textId="77777777" w:rsidTr="00047ED2">
        <w:trPr>
          <w:jc w:val="center"/>
        </w:trPr>
        <w:tc>
          <w:tcPr>
            <w:tcW w:w="396" w:type="dxa"/>
            <w:vMerge/>
            <w:tcBorders>
              <w:bottom w:val="single" w:sz="4" w:space="0" w:color="auto"/>
            </w:tcBorders>
            <w:vAlign w:val="center"/>
          </w:tcPr>
          <w:p w14:paraId="5D389FB9" w14:textId="77777777" w:rsidR="00047ED2" w:rsidRPr="00047ED2" w:rsidRDefault="00047ED2" w:rsidP="00B75F33">
            <w:pPr>
              <w:autoSpaceDE w:val="0"/>
              <w:autoSpaceDN w:val="0"/>
              <w:adjustRightInd w:val="0"/>
              <w:jc w:val="center"/>
              <w:rPr>
                <w:sz w:val="18"/>
                <w:szCs w:val="18"/>
              </w:rPr>
            </w:pPr>
          </w:p>
        </w:tc>
        <w:tc>
          <w:tcPr>
            <w:tcW w:w="766" w:type="dxa"/>
            <w:tcBorders>
              <w:bottom w:val="single" w:sz="4" w:space="0" w:color="auto"/>
            </w:tcBorders>
            <w:shd w:val="clear" w:color="auto" w:fill="auto"/>
            <w:vAlign w:val="center"/>
          </w:tcPr>
          <w:p w14:paraId="6054533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1E08A0F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0.517</w:t>
            </w:r>
            <w:r w:rsidRPr="00047ED2">
              <w:rPr>
                <w:rFonts w:hint="eastAsia"/>
                <w:sz w:val="18"/>
                <w:szCs w:val="18"/>
              </w:rPr>
              <w:t>±</w:t>
            </w:r>
            <w:r w:rsidRPr="00047ED2">
              <w:rPr>
                <w:rFonts w:hint="eastAsia"/>
                <w:sz w:val="18"/>
                <w:szCs w:val="18"/>
              </w:rPr>
              <w:t>0.036</w:t>
            </w:r>
          </w:p>
        </w:tc>
      </w:tr>
      <w:tr w:rsidR="00047ED2" w:rsidRPr="00047ED2" w14:paraId="65C396C4" w14:textId="77777777" w:rsidTr="00B75F33">
        <w:trPr>
          <w:trHeight w:val="175"/>
          <w:jc w:val="center"/>
        </w:trPr>
        <w:tc>
          <w:tcPr>
            <w:tcW w:w="396" w:type="dxa"/>
            <w:vMerge w:val="restart"/>
            <w:tcBorders>
              <w:top w:val="single" w:sz="4" w:space="0" w:color="auto"/>
            </w:tcBorders>
            <w:vAlign w:val="center"/>
          </w:tcPr>
          <w:p w14:paraId="199C6222" w14:textId="77777777" w:rsidR="00047ED2" w:rsidRPr="00047ED2" w:rsidRDefault="00047ED2" w:rsidP="00B75F33">
            <w:pPr>
              <w:autoSpaceDE w:val="0"/>
              <w:autoSpaceDN w:val="0"/>
              <w:adjustRightInd w:val="0"/>
              <w:jc w:val="center"/>
              <w:rPr>
                <w:sz w:val="18"/>
                <w:szCs w:val="18"/>
              </w:rPr>
            </w:pPr>
            <w:r w:rsidRPr="00047ED2">
              <w:rPr>
                <w:sz w:val="18"/>
                <w:szCs w:val="18"/>
              </w:rPr>
              <w:t>Da</w:t>
            </w:r>
          </w:p>
          <w:p w14:paraId="1F6D6A7A"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xing</w:t>
            </w:r>
            <w:proofErr w:type="spellEnd"/>
          </w:p>
        </w:tc>
        <w:tc>
          <w:tcPr>
            <w:tcW w:w="766" w:type="dxa"/>
            <w:vMerge w:val="restart"/>
            <w:tcBorders>
              <w:top w:val="single" w:sz="4" w:space="0" w:color="auto"/>
            </w:tcBorders>
            <w:vAlign w:val="center"/>
          </w:tcPr>
          <w:p w14:paraId="439A7FAB"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vAlign w:val="center"/>
          </w:tcPr>
          <w:p w14:paraId="1920A98D"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vAlign w:val="center"/>
          </w:tcPr>
          <w:p w14:paraId="15154551"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vAlign w:val="center"/>
          </w:tcPr>
          <w:p w14:paraId="6C10E5A7"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5F471E7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vAlign w:val="center"/>
          </w:tcPr>
          <w:p w14:paraId="4668C386"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3C21D50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vAlign w:val="center"/>
          </w:tcPr>
          <w:p w14:paraId="78F65637"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1D5672A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vAlign w:val="center"/>
          </w:tcPr>
          <w:p w14:paraId="1879D92C"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158D38A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5AE28CA8" w14:textId="77777777" w:rsidTr="00B75F33">
        <w:trPr>
          <w:trHeight w:val="175"/>
          <w:jc w:val="center"/>
        </w:trPr>
        <w:tc>
          <w:tcPr>
            <w:tcW w:w="396" w:type="dxa"/>
            <w:vMerge/>
            <w:vAlign w:val="center"/>
          </w:tcPr>
          <w:p w14:paraId="1B7BC236"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vAlign w:val="center"/>
          </w:tcPr>
          <w:p w14:paraId="75D63F65"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vAlign w:val="center"/>
          </w:tcPr>
          <w:p w14:paraId="374B053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vAlign w:val="center"/>
          </w:tcPr>
          <w:p w14:paraId="5414152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vAlign w:val="center"/>
          </w:tcPr>
          <w:p w14:paraId="217D456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vAlign w:val="center"/>
          </w:tcPr>
          <w:p w14:paraId="5DDC430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vAlign w:val="center"/>
          </w:tcPr>
          <w:p w14:paraId="66044FB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vAlign w:val="center"/>
          </w:tcPr>
          <w:p w14:paraId="4E73EA9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vAlign w:val="center"/>
          </w:tcPr>
          <w:p w14:paraId="4FFB7008"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vAlign w:val="center"/>
          </w:tcPr>
          <w:p w14:paraId="7C05C030"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vAlign w:val="center"/>
          </w:tcPr>
          <w:p w14:paraId="03AAF71D"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vAlign w:val="center"/>
          </w:tcPr>
          <w:p w14:paraId="50D6C8CF" w14:textId="77777777" w:rsidR="00047ED2" w:rsidRPr="00047ED2" w:rsidRDefault="00047ED2" w:rsidP="00B75F33">
            <w:pPr>
              <w:autoSpaceDE w:val="0"/>
              <w:autoSpaceDN w:val="0"/>
              <w:adjustRightInd w:val="0"/>
              <w:jc w:val="center"/>
              <w:rPr>
                <w:sz w:val="18"/>
                <w:szCs w:val="18"/>
              </w:rPr>
            </w:pPr>
          </w:p>
        </w:tc>
      </w:tr>
      <w:tr w:rsidR="00E34229" w:rsidRPr="00047ED2" w14:paraId="173B029D" w14:textId="77777777" w:rsidTr="00B75F33">
        <w:trPr>
          <w:jc w:val="center"/>
        </w:trPr>
        <w:tc>
          <w:tcPr>
            <w:tcW w:w="396" w:type="dxa"/>
            <w:vMerge/>
            <w:vAlign w:val="center"/>
          </w:tcPr>
          <w:p w14:paraId="403AF29B"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vAlign w:val="center"/>
          </w:tcPr>
          <w:p w14:paraId="3079FB8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vAlign w:val="center"/>
          </w:tcPr>
          <w:p w14:paraId="52B32E01"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0.67</w:t>
            </w:r>
            <w:r w:rsidRPr="00047ED2">
              <w:rPr>
                <w:rFonts w:cs="宋体"/>
                <w:color w:val="000000"/>
                <w:sz w:val="18"/>
                <w:szCs w:val="18"/>
              </w:rPr>
              <w:t>6</w:t>
            </w:r>
          </w:p>
        </w:tc>
        <w:tc>
          <w:tcPr>
            <w:tcW w:w="729" w:type="dxa"/>
            <w:tcBorders>
              <w:top w:val="single" w:sz="4" w:space="0" w:color="auto"/>
            </w:tcBorders>
          </w:tcPr>
          <w:p w14:paraId="3EF8AC8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w:t>
            </w:r>
            <w:r w:rsidRPr="00047ED2">
              <w:rPr>
                <w:rFonts w:hint="eastAsia"/>
                <w:sz w:val="18"/>
                <w:szCs w:val="18"/>
              </w:rPr>
              <w:t>69</w:t>
            </w:r>
          </w:p>
        </w:tc>
        <w:tc>
          <w:tcPr>
            <w:tcW w:w="699" w:type="dxa"/>
            <w:tcBorders>
              <w:top w:val="single" w:sz="4" w:space="0" w:color="auto"/>
            </w:tcBorders>
            <w:vAlign w:val="center"/>
          </w:tcPr>
          <w:p w14:paraId="64FFEB3E"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tcPr>
          <w:p w14:paraId="48F0A3C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0.218</w:t>
            </w:r>
          </w:p>
        </w:tc>
        <w:tc>
          <w:tcPr>
            <w:tcW w:w="640" w:type="dxa"/>
            <w:tcBorders>
              <w:top w:val="single" w:sz="4" w:space="0" w:color="auto"/>
            </w:tcBorders>
          </w:tcPr>
          <w:p w14:paraId="52C9007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35</w:t>
            </w:r>
          </w:p>
        </w:tc>
        <w:tc>
          <w:tcPr>
            <w:tcW w:w="741" w:type="dxa"/>
            <w:tcBorders>
              <w:top w:val="single" w:sz="4" w:space="0" w:color="auto"/>
            </w:tcBorders>
            <w:vAlign w:val="center"/>
          </w:tcPr>
          <w:p w14:paraId="0423748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016</w:t>
            </w:r>
          </w:p>
        </w:tc>
        <w:tc>
          <w:tcPr>
            <w:tcW w:w="946" w:type="dxa"/>
            <w:tcBorders>
              <w:top w:val="single" w:sz="4" w:space="0" w:color="auto"/>
            </w:tcBorders>
            <w:vAlign w:val="center"/>
          </w:tcPr>
          <w:p w14:paraId="5F3B1C3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vAlign w:val="center"/>
          </w:tcPr>
          <w:p w14:paraId="79B63F65" w14:textId="77777777" w:rsidR="00047ED2" w:rsidRPr="00047ED2" w:rsidRDefault="00047ED2" w:rsidP="00B75F33">
            <w:pPr>
              <w:autoSpaceDE w:val="0"/>
              <w:autoSpaceDN w:val="0"/>
              <w:adjustRightInd w:val="0"/>
              <w:jc w:val="center"/>
              <w:rPr>
                <w:sz w:val="18"/>
                <w:szCs w:val="18"/>
              </w:rPr>
            </w:pPr>
            <w:r w:rsidRPr="00047ED2">
              <w:rPr>
                <w:sz w:val="18"/>
                <w:szCs w:val="18"/>
              </w:rPr>
              <w:t>1</w:t>
            </w:r>
          </w:p>
        </w:tc>
        <w:tc>
          <w:tcPr>
            <w:tcW w:w="1046" w:type="dxa"/>
            <w:tcBorders>
              <w:top w:val="single" w:sz="4" w:space="0" w:color="auto"/>
            </w:tcBorders>
            <w:vAlign w:val="center"/>
          </w:tcPr>
          <w:p w14:paraId="5FAB089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vAlign w:val="center"/>
          </w:tcPr>
          <w:p w14:paraId="3F756F4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233</w:t>
            </w:r>
          </w:p>
        </w:tc>
      </w:tr>
      <w:tr w:rsidR="00E34229" w:rsidRPr="00047ED2" w14:paraId="272B5DE3" w14:textId="77777777" w:rsidTr="00B75F33">
        <w:trPr>
          <w:jc w:val="center"/>
        </w:trPr>
        <w:tc>
          <w:tcPr>
            <w:tcW w:w="396" w:type="dxa"/>
            <w:vMerge/>
            <w:vAlign w:val="center"/>
          </w:tcPr>
          <w:p w14:paraId="4DDFF243"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235DDB2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vAlign w:val="center"/>
          </w:tcPr>
          <w:p w14:paraId="62ACD60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.79</w:t>
            </w:r>
          </w:p>
        </w:tc>
        <w:tc>
          <w:tcPr>
            <w:tcW w:w="729" w:type="dxa"/>
          </w:tcPr>
          <w:p w14:paraId="1B9AF41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w:t>
            </w:r>
            <w:r w:rsidRPr="00047ED2">
              <w:rPr>
                <w:rFonts w:hint="eastAsia"/>
                <w:sz w:val="18"/>
                <w:szCs w:val="18"/>
              </w:rPr>
              <w:t>078</w:t>
            </w:r>
          </w:p>
        </w:tc>
        <w:tc>
          <w:tcPr>
            <w:tcW w:w="699" w:type="dxa"/>
            <w:vAlign w:val="center"/>
          </w:tcPr>
          <w:p w14:paraId="22926594"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654FAF1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0.484</w:t>
            </w:r>
          </w:p>
        </w:tc>
        <w:tc>
          <w:tcPr>
            <w:tcW w:w="640" w:type="dxa"/>
          </w:tcPr>
          <w:p w14:paraId="3CFCD46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w:t>
            </w:r>
            <w:r w:rsidRPr="00047ED2">
              <w:rPr>
                <w:rFonts w:hint="eastAsia"/>
                <w:sz w:val="18"/>
                <w:szCs w:val="18"/>
              </w:rPr>
              <w:t>51</w:t>
            </w:r>
          </w:p>
        </w:tc>
        <w:tc>
          <w:tcPr>
            <w:tcW w:w="741" w:type="dxa"/>
            <w:vAlign w:val="center"/>
          </w:tcPr>
          <w:p w14:paraId="4A6D657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029</w:t>
            </w:r>
          </w:p>
        </w:tc>
        <w:tc>
          <w:tcPr>
            <w:tcW w:w="946" w:type="dxa"/>
            <w:vAlign w:val="center"/>
          </w:tcPr>
          <w:p w14:paraId="61DA24E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08C58A6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vAlign w:val="center"/>
          </w:tcPr>
          <w:p w14:paraId="1D5A7F6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33D5ABC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0.513</w:t>
            </w:r>
          </w:p>
        </w:tc>
      </w:tr>
      <w:tr w:rsidR="00E34229" w:rsidRPr="00047ED2" w14:paraId="4390ADBE" w14:textId="77777777" w:rsidTr="00B75F33">
        <w:trPr>
          <w:jc w:val="center"/>
        </w:trPr>
        <w:tc>
          <w:tcPr>
            <w:tcW w:w="396" w:type="dxa"/>
            <w:vMerge/>
            <w:vAlign w:val="center"/>
          </w:tcPr>
          <w:p w14:paraId="45BDA595"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17860FF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vAlign w:val="center"/>
          </w:tcPr>
          <w:p w14:paraId="0D1FFBA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.798</w:t>
            </w:r>
          </w:p>
        </w:tc>
        <w:tc>
          <w:tcPr>
            <w:tcW w:w="729" w:type="dxa"/>
          </w:tcPr>
          <w:p w14:paraId="1F053B7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w:t>
            </w:r>
            <w:r w:rsidRPr="00047ED2">
              <w:rPr>
                <w:rFonts w:hint="eastAsia"/>
                <w:sz w:val="18"/>
                <w:szCs w:val="18"/>
              </w:rPr>
              <w:t>45</w:t>
            </w:r>
          </w:p>
        </w:tc>
        <w:tc>
          <w:tcPr>
            <w:tcW w:w="699" w:type="dxa"/>
            <w:vAlign w:val="center"/>
          </w:tcPr>
          <w:p w14:paraId="26C6EDE4"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38A11D5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0.771</w:t>
            </w:r>
          </w:p>
        </w:tc>
        <w:tc>
          <w:tcPr>
            <w:tcW w:w="640" w:type="dxa"/>
          </w:tcPr>
          <w:p w14:paraId="17F07B5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802</w:t>
            </w:r>
          </w:p>
        </w:tc>
        <w:tc>
          <w:tcPr>
            <w:tcW w:w="741" w:type="dxa"/>
            <w:vAlign w:val="center"/>
          </w:tcPr>
          <w:p w14:paraId="7FB76F9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036</w:t>
            </w:r>
          </w:p>
        </w:tc>
        <w:tc>
          <w:tcPr>
            <w:tcW w:w="946" w:type="dxa"/>
            <w:vAlign w:val="center"/>
          </w:tcPr>
          <w:p w14:paraId="3B40272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2729F6D4" w14:textId="77777777" w:rsidR="00047ED2" w:rsidRPr="00047ED2" w:rsidRDefault="00047ED2" w:rsidP="00B75F33">
            <w:pPr>
              <w:autoSpaceDE w:val="0"/>
              <w:autoSpaceDN w:val="0"/>
              <w:adjustRightInd w:val="0"/>
              <w:jc w:val="center"/>
              <w:rPr>
                <w:sz w:val="18"/>
                <w:szCs w:val="18"/>
              </w:rPr>
            </w:pPr>
            <w:r w:rsidRPr="00047ED2">
              <w:rPr>
                <w:sz w:val="18"/>
                <w:szCs w:val="18"/>
              </w:rPr>
              <w:t>3</w:t>
            </w:r>
          </w:p>
        </w:tc>
        <w:tc>
          <w:tcPr>
            <w:tcW w:w="1046" w:type="dxa"/>
            <w:vAlign w:val="center"/>
          </w:tcPr>
          <w:p w14:paraId="0FEEF4B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5D2DDD5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0.807</w:t>
            </w:r>
          </w:p>
        </w:tc>
      </w:tr>
      <w:tr w:rsidR="00047ED2" w:rsidRPr="00047ED2" w14:paraId="618CD8CB" w14:textId="77777777" w:rsidTr="00047ED2">
        <w:trPr>
          <w:jc w:val="center"/>
        </w:trPr>
        <w:tc>
          <w:tcPr>
            <w:tcW w:w="396" w:type="dxa"/>
            <w:vMerge/>
            <w:tcBorders>
              <w:bottom w:val="single" w:sz="4" w:space="0" w:color="auto"/>
            </w:tcBorders>
            <w:vAlign w:val="center"/>
          </w:tcPr>
          <w:p w14:paraId="20661DC7" w14:textId="77777777" w:rsidR="00047ED2" w:rsidRPr="00047ED2" w:rsidRDefault="00047ED2" w:rsidP="00B75F33">
            <w:pPr>
              <w:autoSpaceDE w:val="0"/>
              <w:autoSpaceDN w:val="0"/>
              <w:adjustRightInd w:val="0"/>
              <w:jc w:val="center"/>
              <w:rPr>
                <w:sz w:val="18"/>
                <w:szCs w:val="18"/>
              </w:rPr>
            </w:pPr>
          </w:p>
        </w:tc>
        <w:tc>
          <w:tcPr>
            <w:tcW w:w="766" w:type="dxa"/>
            <w:tcBorders>
              <w:bottom w:val="single" w:sz="4" w:space="0" w:color="auto"/>
            </w:tcBorders>
            <w:shd w:val="clear" w:color="auto" w:fill="auto"/>
            <w:vAlign w:val="center"/>
          </w:tcPr>
          <w:p w14:paraId="0891274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tcBorders>
              <w:bottom w:val="single" w:sz="4" w:space="0" w:color="auto"/>
            </w:tcBorders>
            <w:shd w:val="clear" w:color="auto" w:fill="auto"/>
            <w:vAlign w:val="center"/>
          </w:tcPr>
          <w:p w14:paraId="439C62F3"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0.518</w:t>
            </w:r>
            <w:r w:rsidRPr="00047ED2">
              <w:rPr>
                <w:rFonts w:cs="宋体" w:hint="eastAsia"/>
                <w:color w:val="000000"/>
                <w:sz w:val="18"/>
                <w:szCs w:val="18"/>
              </w:rPr>
              <w:t>±</w:t>
            </w:r>
            <w:r w:rsidRPr="00047ED2">
              <w:rPr>
                <w:rFonts w:cs="宋体" w:hint="eastAsia"/>
                <w:color w:val="000000"/>
                <w:sz w:val="18"/>
                <w:szCs w:val="18"/>
              </w:rPr>
              <w:t>0.234</w:t>
            </w:r>
          </w:p>
        </w:tc>
      </w:tr>
      <w:tr w:rsidR="00047ED2" w:rsidRPr="00047ED2" w14:paraId="3EC0D123" w14:textId="77777777" w:rsidTr="00B75F33">
        <w:trPr>
          <w:trHeight w:val="175"/>
          <w:jc w:val="center"/>
        </w:trPr>
        <w:tc>
          <w:tcPr>
            <w:tcW w:w="396" w:type="dxa"/>
            <w:vMerge w:val="restart"/>
            <w:tcBorders>
              <w:top w:val="single" w:sz="4" w:space="0" w:color="auto"/>
            </w:tcBorders>
            <w:vAlign w:val="center"/>
          </w:tcPr>
          <w:p w14:paraId="7365DFC0" w14:textId="77777777" w:rsidR="00047ED2" w:rsidRPr="00047ED2" w:rsidRDefault="00047ED2" w:rsidP="00B75F33">
            <w:pPr>
              <w:autoSpaceDE w:val="0"/>
              <w:autoSpaceDN w:val="0"/>
              <w:adjustRightInd w:val="0"/>
              <w:jc w:val="center"/>
              <w:rPr>
                <w:sz w:val="18"/>
                <w:szCs w:val="18"/>
              </w:rPr>
            </w:pPr>
            <w:r w:rsidRPr="00047ED2">
              <w:rPr>
                <w:sz w:val="18"/>
                <w:szCs w:val="18"/>
              </w:rPr>
              <w:t>Shun</w:t>
            </w:r>
          </w:p>
          <w:p w14:paraId="2645BA31"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yi</w:t>
            </w:r>
            <w:proofErr w:type="spellEnd"/>
          </w:p>
        </w:tc>
        <w:tc>
          <w:tcPr>
            <w:tcW w:w="766" w:type="dxa"/>
            <w:vMerge w:val="restart"/>
            <w:tcBorders>
              <w:top w:val="single" w:sz="4" w:space="0" w:color="auto"/>
            </w:tcBorders>
            <w:vAlign w:val="center"/>
          </w:tcPr>
          <w:p w14:paraId="5C04C3F0"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vAlign w:val="center"/>
          </w:tcPr>
          <w:p w14:paraId="3DDDBBBC"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vAlign w:val="center"/>
          </w:tcPr>
          <w:p w14:paraId="7E77E433"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vAlign w:val="center"/>
          </w:tcPr>
          <w:p w14:paraId="587A6E9D"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6BF2611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vAlign w:val="center"/>
          </w:tcPr>
          <w:p w14:paraId="4C828F75"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47C6640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vAlign w:val="center"/>
          </w:tcPr>
          <w:p w14:paraId="20F8494C"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7020998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vAlign w:val="center"/>
          </w:tcPr>
          <w:p w14:paraId="2DAF0E10"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2FBB47D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59A925F7" w14:textId="77777777" w:rsidTr="00B75F33">
        <w:trPr>
          <w:trHeight w:val="175"/>
          <w:jc w:val="center"/>
        </w:trPr>
        <w:tc>
          <w:tcPr>
            <w:tcW w:w="396" w:type="dxa"/>
            <w:vMerge/>
            <w:vAlign w:val="center"/>
          </w:tcPr>
          <w:p w14:paraId="0623FC1E"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vAlign w:val="center"/>
          </w:tcPr>
          <w:p w14:paraId="2D8BBA8E"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vAlign w:val="center"/>
          </w:tcPr>
          <w:p w14:paraId="6480A12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vAlign w:val="center"/>
          </w:tcPr>
          <w:p w14:paraId="35B2CDD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vAlign w:val="center"/>
          </w:tcPr>
          <w:p w14:paraId="278EF92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vAlign w:val="center"/>
          </w:tcPr>
          <w:p w14:paraId="32F8734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vAlign w:val="center"/>
          </w:tcPr>
          <w:p w14:paraId="006A5FA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vAlign w:val="center"/>
          </w:tcPr>
          <w:p w14:paraId="0BE457B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vAlign w:val="center"/>
          </w:tcPr>
          <w:p w14:paraId="5206F834"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vAlign w:val="center"/>
          </w:tcPr>
          <w:p w14:paraId="706CC29C"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vAlign w:val="center"/>
          </w:tcPr>
          <w:p w14:paraId="1772C96B"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vAlign w:val="center"/>
          </w:tcPr>
          <w:p w14:paraId="29A5D355" w14:textId="77777777" w:rsidR="00047ED2" w:rsidRPr="00047ED2" w:rsidRDefault="00047ED2" w:rsidP="00B75F33">
            <w:pPr>
              <w:autoSpaceDE w:val="0"/>
              <w:autoSpaceDN w:val="0"/>
              <w:adjustRightInd w:val="0"/>
              <w:jc w:val="center"/>
              <w:rPr>
                <w:sz w:val="18"/>
                <w:szCs w:val="18"/>
              </w:rPr>
            </w:pPr>
          </w:p>
        </w:tc>
      </w:tr>
      <w:tr w:rsidR="00E34229" w:rsidRPr="00047ED2" w14:paraId="7FDEB5C7" w14:textId="77777777" w:rsidTr="00B75F33">
        <w:trPr>
          <w:jc w:val="center"/>
        </w:trPr>
        <w:tc>
          <w:tcPr>
            <w:tcW w:w="396" w:type="dxa"/>
            <w:vMerge/>
            <w:vAlign w:val="center"/>
          </w:tcPr>
          <w:p w14:paraId="49225683"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vAlign w:val="center"/>
          </w:tcPr>
          <w:p w14:paraId="455DBB0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vAlign w:val="center"/>
          </w:tcPr>
          <w:p w14:paraId="37DBDFEB"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0.67</w:t>
            </w:r>
            <w:r w:rsidRPr="00047ED2">
              <w:rPr>
                <w:rFonts w:cs="宋体"/>
                <w:color w:val="000000"/>
                <w:sz w:val="18"/>
                <w:szCs w:val="18"/>
              </w:rPr>
              <w:t>6</w:t>
            </w:r>
          </w:p>
        </w:tc>
        <w:tc>
          <w:tcPr>
            <w:tcW w:w="729" w:type="dxa"/>
            <w:tcBorders>
              <w:top w:val="single" w:sz="4" w:space="0" w:color="auto"/>
            </w:tcBorders>
          </w:tcPr>
          <w:p w14:paraId="092A09F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w:t>
            </w:r>
            <w:r w:rsidRPr="00047ED2">
              <w:rPr>
                <w:rFonts w:hint="eastAsia"/>
                <w:sz w:val="18"/>
                <w:szCs w:val="18"/>
              </w:rPr>
              <w:t>69</w:t>
            </w:r>
          </w:p>
        </w:tc>
        <w:tc>
          <w:tcPr>
            <w:tcW w:w="699" w:type="dxa"/>
            <w:tcBorders>
              <w:top w:val="single" w:sz="4" w:space="0" w:color="auto"/>
            </w:tcBorders>
            <w:vAlign w:val="center"/>
          </w:tcPr>
          <w:p w14:paraId="2CCC5F02"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tcPr>
          <w:p w14:paraId="37659E4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0.218</w:t>
            </w:r>
          </w:p>
        </w:tc>
        <w:tc>
          <w:tcPr>
            <w:tcW w:w="640" w:type="dxa"/>
            <w:tcBorders>
              <w:top w:val="single" w:sz="4" w:space="0" w:color="auto"/>
            </w:tcBorders>
          </w:tcPr>
          <w:p w14:paraId="5074E4E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511</w:t>
            </w:r>
          </w:p>
        </w:tc>
        <w:tc>
          <w:tcPr>
            <w:tcW w:w="741" w:type="dxa"/>
            <w:tcBorders>
              <w:top w:val="single" w:sz="4" w:space="0" w:color="auto"/>
            </w:tcBorders>
            <w:vAlign w:val="center"/>
          </w:tcPr>
          <w:p w14:paraId="2F7D473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023</w:t>
            </w:r>
          </w:p>
        </w:tc>
        <w:tc>
          <w:tcPr>
            <w:tcW w:w="946" w:type="dxa"/>
            <w:tcBorders>
              <w:top w:val="single" w:sz="4" w:space="0" w:color="auto"/>
            </w:tcBorders>
            <w:vAlign w:val="center"/>
          </w:tcPr>
          <w:p w14:paraId="742284D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vAlign w:val="center"/>
          </w:tcPr>
          <w:p w14:paraId="6B4E0C5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1046" w:type="dxa"/>
            <w:tcBorders>
              <w:top w:val="single" w:sz="4" w:space="0" w:color="auto"/>
            </w:tcBorders>
            <w:vAlign w:val="center"/>
          </w:tcPr>
          <w:p w14:paraId="2C3CF55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vAlign w:val="center"/>
          </w:tcPr>
          <w:p w14:paraId="399E102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24</w:t>
            </w:r>
            <w:r w:rsidRPr="00047ED2">
              <w:rPr>
                <w:sz w:val="18"/>
                <w:szCs w:val="18"/>
              </w:rPr>
              <w:t>1</w:t>
            </w:r>
          </w:p>
        </w:tc>
      </w:tr>
      <w:tr w:rsidR="00E34229" w:rsidRPr="00047ED2" w14:paraId="17EB38D9" w14:textId="77777777" w:rsidTr="00B75F33">
        <w:trPr>
          <w:jc w:val="center"/>
        </w:trPr>
        <w:tc>
          <w:tcPr>
            <w:tcW w:w="396" w:type="dxa"/>
            <w:vMerge/>
            <w:vAlign w:val="center"/>
          </w:tcPr>
          <w:p w14:paraId="1DF09F09"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3311ECF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vAlign w:val="center"/>
          </w:tcPr>
          <w:p w14:paraId="51BCB19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.79</w:t>
            </w:r>
          </w:p>
        </w:tc>
        <w:tc>
          <w:tcPr>
            <w:tcW w:w="729" w:type="dxa"/>
          </w:tcPr>
          <w:p w14:paraId="4EF6FE3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w:t>
            </w:r>
            <w:r w:rsidRPr="00047ED2">
              <w:rPr>
                <w:rFonts w:hint="eastAsia"/>
                <w:sz w:val="18"/>
                <w:szCs w:val="18"/>
              </w:rPr>
              <w:t>143</w:t>
            </w:r>
          </w:p>
        </w:tc>
        <w:tc>
          <w:tcPr>
            <w:tcW w:w="699" w:type="dxa"/>
            <w:vAlign w:val="center"/>
          </w:tcPr>
          <w:p w14:paraId="7482B168"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54DCDC8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0.513</w:t>
            </w:r>
          </w:p>
        </w:tc>
        <w:tc>
          <w:tcPr>
            <w:tcW w:w="640" w:type="dxa"/>
          </w:tcPr>
          <w:p w14:paraId="38057A6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w:t>
            </w:r>
            <w:r w:rsidRPr="00047ED2">
              <w:rPr>
                <w:rFonts w:hint="eastAsia"/>
                <w:sz w:val="18"/>
                <w:szCs w:val="18"/>
              </w:rPr>
              <w:t>71</w:t>
            </w:r>
          </w:p>
        </w:tc>
        <w:tc>
          <w:tcPr>
            <w:tcW w:w="741" w:type="dxa"/>
            <w:vAlign w:val="center"/>
          </w:tcPr>
          <w:p w14:paraId="45361E0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w:t>
            </w:r>
          </w:p>
        </w:tc>
        <w:tc>
          <w:tcPr>
            <w:tcW w:w="946" w:type="dxa"/>
            <w:vAlign w:val="center"/>
          </w:tcPr>
          <w:p w14:paraId="482A02F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0EC0F8E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vAlign w:val="center"/>
          </w:tcPr>
          <w:p w14:paraId="1C1985B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1A2BA87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0.544</w:t>
            </w:r>
          </w:p>
        </w:tc>
      </w:tr>
      <w:tr w:rsidR="00E34229" w:rsidRPr="00047ED2" w14:paraId="04B4E2F1" w14:textId="77777777" w:rsidTr="00B75F33">
        <w:trPr>
          <w:jc w:val="center"/>
        </w:trPr>
        <w:tc>
          <w:tcPr>
            <w:tcW w:w="396" w:type="dxa"/>
            <w:vMerge/>
            <w:vAlign w:val="center"/>
          </w:tcPr>
          <w:p w14:paraId="35F09F38"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6B18FEA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vAlign w:val="center"/>
          </w:tcPr>
          <w:p w14:paraId="38ED7E2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.798</w:t>
            </w:r>
          </w:p>
        </w:tc>
        <w:tc>
          <w:tcPr>
            <w:tcW w:w="729" w:type="dxa"/>
          </w:tcPr>
          <w:p w14:paraId="0A0D1D7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w:t>
            </w:r>
            <w:r w:rsidRPr="00047ED2">
              <w:rPr>
                <w:rFonts w:hint="eastAsia"/>
                <w:sz w:val="18"/>
                <w:szCs w:val="18"/>
              </w:rPr>
              <w:t>57</w:t>
            </w:r>
          </w:p>
        </w:tc>
        <w:tc>
          <w:tcPr>
            <w:tcW w:w="699" w:type="dxa"/>
            <w:vAlign w:val="center"/>
          </w:tcPr>
          <w:p w14:paraId="343152A0"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633B948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0.52</w:t>
            </w:r>
          </w:p>
        </w:tc>
        <w:tc>
          <w:tcPr>
            <w:tcW w:w="640" w:type="dxa"/>
          </w:tcPr>
          <w:p w14:paraId="7FBDAEB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795</w:t>
            </w:r>
          </w:p>
        </w:tc>
        <w:tc>
          <w:tcPr>
            <w:tcW w:w="741" w:type="dxa"/>
            <w:vAlign w:val="center"/>
          </w:tcPr>
          <w:p w14:paraId="2AE3D09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036</w:t>
            </w:r>
          </w:p>
        </w:tc>
        <w:tc>
          <w:tcPr>
            <w:tcW w:w="946" w:type="dxa"/>
            <w:vAlign w:val="center"/>
          </w:tcPr>
          <w:p w14:paraId="00C5CFF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3FC785B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vAlign w:val="center"/>
          </w:tcPr>
          <w:p w14:paraId="6462125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2166ED9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0.556</w:t>
            </w:r>
          </w:p>
        </w:tc>
      </w:tr>
      <w:tr w:rsidR="00047ED2" w:rsidRPr="00047ED2" w14:paraId="721DE98E" w14:textId="77777777" w:rsidTr="00047ED2">
        <w:trPr>
          <w:jc w:val="center"/>
        </w:trPr>
        <w:tc>
          <w:tcPr>
            <w:tcW w:w="396" w:type="dxa"/>
            <w:vMerge/>
            <w:tcBorders>
              <w:bottom w:val="single" w:sz="4" w:space="0" w:color="auto"/>
            </w:tcBorders>
            <w:vAlign w:val="center"/>
          </w:tcPr>
          <w:p w14:paraId="2A72F66B" w14:textId="77777777" w:rsidR="00047ED2" w:rsidRPr="00047ED2" w:rsidRDefault="00047ED2" w:rsidP="00B75F33">
            <w:pPr>
              <w:autoSpaceDE w:val="0"/>
              <w:autoSpaceDN w:val="0"/>
              <w:adjustRightInd w:val="0"/>
              <w:jc w:val="center"/>
              <w:rPr>
                <w:sz w:val="18"/>
                <w:szCs w:val="18"/>
              </w:rPr>
            </w:pPr>
          </w:p>
        </w:tc>
        <w:tc>
          <w:tcPr>
            <w:tcW w:w="766" w:type="dxa"/>
            <w:tcBorders>
              <w:bottom w:val="single" w:sz="4" w:space="0" w:color="auto"/>
            </w:tcBorders>
            <w:shd w:val="clear" w:color="auto" w:fill="auto"/>
            <w:vAlign w:val="center"/>
          </w:tcPr>
          <w:p w14:paraId="1764298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789B1FBF"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0.447</w:t>
            </w:r>
            <w:r w:rsidRPr="00047ED2">
              <w:rPr>
                <w:rFonts w:cs="宋体" w:hint="eastAsia"/>
                <w:color w:val="000000"/>
                <w:sz w:val="18"/>
                <w:szCs w:val="18"/>
              </w:rPr>
              <w:t>±</w:t>
            </w:r>
            <w:r w:rsidRPr="00047ED2">
              <w:rPr>
                <w:rFonts w:cs="宋体" w:hint="eastAsia"/>
                <w:color w:val="000000"/>
                <w:sz w:val="18"/>
                <w:szCs w:val="18"/>
              </w:rPr>
              <w:t>0.146</w:t>
            </w:r>
          </w:p>
        </w:tc>
      </w:tr>
      <w:tr w:rsidR="00047ED2" w:rsidRPr="00047ED2" w14:paraId="6734FD43" w14:textId="77777777" w:rsidTr="00B75F33">
        <w:trPr>
          <w:trHeight w:val="175"/>
          <w:jc w:val="center"/>
        </w:trPr>
        <w:tc>
          <w:tcPr>
            <w:tcW w:w="396" w:type="dxa"/>
            <w:vMerge w:val="restart"/>
            <w:tcBorders>
              <w:top w:val="single" w:sz="4" w:space="0" w:color="auto"/>
            </w:tcBorders>
            <w:vAlign w:val="center"/>
          </w:tcPr>
          <w:p w14:paraId="0095E081" w14:textId="77777777" w:rsidR="00047ED2" w:rsidRPr="00047ED2" w:rsidRDefault="00047ED2" w:rsidP="00B75F33">
            <w:pPr>
              <w:autoSpaceDE w:val="0"/>
              <w:autoSpaceDN w:val="0"/>
              <w:adjustRightInd w:val="0"/>
              <w:jc w:val="center"/>
              <w:rPr>
                <w:sz w:val="18"/>
                <w:szCs w:val="18"/>
              </w:rPr>
            </w:pPr>
            <w:r w:rsidRPr="00047ED2">
              <w:rPr>
                <w:sz w:val="18"/>
                <w:szCs w:val="18"/>
              </w:rPr>
              <w:t>Shi</w:t>
            </w:r>
          </w:p>
          <w:p w14:paraId="10D26858" w14:textId="77777777" w:rsidR="00047ED2" w:rsidRPr="00047ED2" w:rsidRDefault="00047ED2" w:rsidP="00B75F33">
            <w:pPr>
              <w:autoSpaceDE w:val="0"/>
              <w:autoSpaceDN w:val="0"/>
              <w:adjustRightInd w:val="0"/>
              <w:jc w:val="center"/>
              <w:rPr>
                <w:sz w:val="18"/>
                <w:szCs w:val="18"/>
              </w:rPr>
            </w:pPr>
            <w:r w:rsidRPr="00047ED2">
              <w:rPr>
                <w:sz w:val="18"/>
                <w:szCs w:val="18"/>
              </w:rPr>
              <w:t>Jing</w:t>
            </w:r>
          </w:p>
          <w:p w14:paraId="72F9A347"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shan</w:t>
            </w:r>
            <w:proofErr w:type="spellEnd"/>
          </w:p>
        </w:tc>
        <w:tc>
          <w:tcPr>
            <w:tcW w:w="766" w:type="dxa"/>
            <w:vMerge w:val="restart"/>
            <w:tcBorders>
              <w:top w:val="single" w:sz="4" w:space="0" w:color="auto"/>
            </w:tcBorders>
            <w:vAlign w:val="center"/>
          </w:tcPr>
          <w:p w14:paraId="6DF9BFAE"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vAlign w:val="center"/>
          </w:tcPr>
          <w:p w14:paraId="213B7990"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vAlign w:val="center"/>
          </w:tcPr>
          <w:p w14:paraId="01B34CD4"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vAlign w:val="center"/>
          </w:tcPr>
          <w:p w14:paraId="56970761"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7B02EE1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vAlign w:val="center"/>
          </w:tcPr>
          <w:p w14:paraId="3A745DF1"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1D44B6F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vAlign w:val="center"/>
          </w:tcPr>
          <w:p w14:paraId="702B5E4B"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4ACD512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vAlign w:val="center"/>
          </w:tcPr>
          <w:p w14:paraId="41AFA414"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0A367BB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588C72D2" w14:textId="77777777" w:rsidTr="00B75F33">
        <w:trPr>
          <w:trHeight w:val="175"/>
          <w:jc w:val="center"/>
        </w:trPr>
        <w:tc>
          <w:tcPr>
            <w:tcW w:w="396" w:type="dxa"/>
            <w:vMerge/>
            <w:vAlign w:val="center"/>
          </w:tcPr>
          <w:p w14:paraId="76E4CEC0"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vAlign w:val="center"/>
          </w:tcPr>
          <w:p w14:paraId="42DC8CAB"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vAlign w:val="center"/>
          </w:tcPr>
          <w:p w14:paraId="220D4BC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vAlign w:val="center"/>
          </w:tcPr>
          <w:p w14:paraId="7320A1A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vAlign w:val="center"/>
          </w:tcPr>
          <w:p w14:paraId="45E567E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vAlign w:val="center"/>
          </w:tcPr>
          <w:p w14:paraId="0CCF7DE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vAlign w:val="center"/>
          </w:tcPr>
          <w:p w14:paraId="0F1DEC3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vAlign w:val="center"/>
          </w:tcPr>
          <w:p w14:paraId="09FC105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vAlign w:val="center"/>
          </w:tcPr>
          <w:p w14:paraId="260C8878"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vAlign w:val="center"/>
          </w:tcPr>
          <w:p w14:paraId="49DC1E6A"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vAlign w:val="center"/>
          </w:tcPr>
          <w:p w14:paraId="1C87928A"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vAlign w:val="center"/>
          </w:tcPr>
          <w:p w14:paraId="180D7D4B" w14:textId="77777777" w:rsidR="00047ED2" w:rsidRPr="00047ED2" w:rsidRDefault="00047ED2" w:rsidP="00B75F33">
            <w:pPr>
              <w:autoSpaceDE w:val="0"/>
              <w:autoSpaceDN w:val="0"/>
              <w:adjustRightInd w:val="0"/>
              <w:jc w:val="center"/>
              <w:rPr>
                <w:sz w:val="18"/>
                <w:szCs w:val="18"/>
              </w:rPr>
            </w:pPr>
          </w:p>
        </w:tc>
      </w:tr>
      <w:tr w:rsidR="00E34229" w:rsidRPr="00047ED2" w14:paraId="707061BF" w14:textId="77777777" w:rsidTr="00B75F33">
        <w:trPr>
          <w:jc w:val="center"/>
        </w:trPr>
        <w:tc>
          <w:tcPr>
            <w:tcW w:w="396" w:type="dxa"/>
            <w:vMerge/>
            <w:vAlign w:val="center"/>
          </w:tcPr>
          <w:p w14:paraId="1F1DD48F"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vAlign w:val="center"/>
          </w:tcPr>
          <w:p w14:paraId="5670258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vAlign w:val="center"/>
          </w:tcPr>
          <w:p w14:paraId="275B782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.762</w:t>
            </w:r>
          </w:p>
        </w:tc>
        <w:tc>
          <w:tcPr>
            <w:tcW w:w="729" w:type="dxa"/>
            <w:tcBorders>
              <w:top w:val="single" w:sz="4" w:space="0" w:color="auto"/>
            </w:tcBorders>
          </w:tcPr>
          <w:p w14:paraId="7B1CD25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.919</w:t>
            </w:r>
          </w:p>
        </w:tc>
        <w:tc>
          <w:tcPr>
            <w:tcW w:w="699" w:type="dxa"/>
            <w:tcBorders>
              <w:top w:val="single" w:sz="4" w:space="0" w:color="auto"/>
            </w:tcBorders>
            <w:vAlign w:val="center"/>
          </w:tcPr>
          <w:p w14:paraId="1BBE6EEF"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tcPr>
          <w:p w14:paraId="73B28F2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0.206</w:t>
            </w:r>
          </w:p>
        </w:tc>
        <w:tc>
          <w:tcPr>
            <w:tcW w:w="640" w:type="dxa"/>
            <w:tcBorders>
              <w:top w:val="single" w:sz="4" w:space="0" w:color="auto"/>
            </w:tcBorders>
          </w:tcPr>
          <w:p w14:paraId="2429C9B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.335</w:t>
            </w:r>
          </w:p>
        </w:tc>
        <w:tc>
          <w:tcPr>
            <w:tcW w:w="741" w:type="dxa"/>
            <w:tcBorders>
              <w:top w:val="single" w:sz="4" w:space="0" w:color="auto"/>
            </w:tcBorders>
            <w:vAlign w:val="center"/>
          </w:tcPr>
          <w:p w14:paraId="722B69E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015</w:t>
            </w:r>
          </w:p>
        </w:tc>
        <w:tc>
          <w:tcPr>
            <w:tcW w:w="946" w:type="dxa"/>
            <w:tcBorders>
              <w:top w:val="single" w:sz="4" w:space="0" w:color="auto"/>
            </w:tcBorders>
            <w:vAlign w:val="center"/>
          </w:tcPr>
          <w:p w14:paraId="068BDF7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vAlign w:val="center"/>
          </w:tcPr>
          <w:p w14:paraId="3F09034B" w14:textId="77777777" w:rsidR="00047ED2" w:rsidRPr="00047ED2" w:rsidRDefault="00047ED2" w:rsidP="00B75F33">
            <w:pPr>
              <w:autoSpaceDE w:val="0"/>
              <w:autoSpaceDN w:val="0"/>
              <w:adjustRightInd w:val="0"/>
              <w:jc w:val="center"/>
              <w:rPr>
                <w:sz w:val="18"/>
                <w:szCs w:val="18"/>
              </w:rPr>
            </w:pPr>
            <w:r w:rsidRPr="00047ED2">
              <w:rPr>
                <w:sz w:val="18"/>
                <w:szCs w:val="18"/>
              </w:rPr>
              <w:t>1</w:t>
            </w:r>
          </w:p>
        </w:tc>
        <w:tc>
          <w:tcPr>
            <w:tcW w:w="1046" w:type="dxa"/>
            <w:tcBorders>
              <w:top w:val="single" w:sz="4" w:space="0" w:color="auto"/>
            </w:tcBorders>
            <w:vAlign w:val="center"/>
          </w:tcPr>
          <w:p w14:paraId="57D0220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vAlign w:val="center"/>
          </w:tcPr>
          <w:p w14:paraId="66B6087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221</w:t>
            </w:r>
          </w:p>
        </w:tc>
      </w:tr>
      <w:tr w:rsidR="00E34229" w:rsidRPr="00047ED2" w14:paraId="78D0E1F1" w14:textId="77777777" w:rsidTr="00B75F33">
        <w:trPr>
          <w:jc w:val="center"/>
        </w:trPr>
        <w:tc>
          <w:tcPr>
            <w:tcW w:w="396" w:type="dxa"/>
            <w:vMerge/>
            <w:vAlign w:val="center"/>
          </w:tcPr>
          <w:p w14:paraId="2262E163"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466D565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vAlign w:val="center"/>
          </w:tcPr>
          <w:p w14:paraId="6B95934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.8</w:t>
            </w:r>
          </w:p>
        </w:tc>
        <w:tc>
          <w:tcPr>
            <w:tcW w:w="729" w:type="dxa"/>
          </w:tcPr>
          <w:p w14:paraId="6440F96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.148</w:t>
            </w:r>
          </w:p>
        </w:tc>
        <w:tc>
          <w:tcPr>
            <w:tcW w:w="699" w:type="dxa"/>
            <w:vAlign w:val="center"/>
          </w:tcPr>
          <w:p w14:paraId="2BAD4EDF"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32B7820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0.774</w:t>
            </w:r>
          </w:p>
        </w:tc>
        <w:tc>
          <w:tcPr>
            <w:tcW w:w="640" w:type="dxa"/>
          </w:tcPr>
          <w:p w14:paraId="4504F9A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.583</w:t>
            </w:r>
          </w:p>
        </w:tc>
        <w:tc>
          <w:tcPr>
            <w:tcW w:w="741" w:type="dxa"/>
            <w:vAlign w:val="center"/>
          </w:tcPr>
          <w:p w14:paraId="6AEB2A3A" w14:textId="77777777" w:rsidR="00047ED2" w:rsidRPr="00047ED2" w:rsidRDefault="00047ED2" w:rsidP="00B75F33">
            <w:pPr>
              <w:autoSpaceDE w:val="0"/>
              <w:autoSpaceDN w:val="0"/>
              <w:adjustRightInd w:val="0"/>
              <w:jc w:val="center"/>
              <w:rPr>
                <w:sz w:val="18"/>
                <w:szCs w:val="18"/>
              </w:rPr>
            </w:pPr>
            <w:r w:rsidRPr="00047ED2">
              <w:rPr>
                <w:sz w:val="18"/>
                <w:szCs w:val="18"/>
              </w:rPr>
              <w:t>0.</w:t>
            </w:r>
            <w:r w:rsidRPr="00047ED2">
              <w:rPr>
                <w:rFonts w:hint="eastAsia"/>
                <w:sz w:val="18"/>
                <w:szCs w:val="18"/>
              </w:rPr>
              <w:t>026</w:t>
            </w:r>
          </w:p>
        </w:tc>
        <w:tc>
          <w:tcPr>
            <w:tcW w:w="946" w:type="dxa"/>
            <w:vAlign w:val="center"/>
          </w:tcPr>
          <w:p w14:paraId="5ABFDEB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0DD0F99D" w14:textId="77777777" w:rsidR="00047ED2" w:rsidRPr="00047ED2" w:rsidRDefault="00047ED2" w:rsidP="00B75F33">
            <w:pPr>
              <w:autoSpaceDE w:val="0"/>
              <w:autoSpaceDN w:val="0"/>
              <w:adjustRightInd w:val="0"/>
              <w:jc w:val="center"/>
              <w:rPr>
                <w:sz w:val="18"/>
                <w:szCs w:val="18"/>
              </w:rPr>
            </w:pPr>
            <w:r w:rsidRPr="00047ED2">
              <w:rPr>
                <w:sz w:val="18"/>
                <w:szCs w:val="18"/>
              </w:rPr>
              <w:t>3</w:t>
            </w:r>
          </w:p>
        </w:tc>
        <w:tc>
          <w:tcPr>
            <w:tcW w:w="1046" w:type="dxa"/>
            <w:vAlign w:val="center"/>
          </w:tcPr>
          <w:p w14:paraId="2504C6A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43463E4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w:t>
            </w:r>
          </w:p>
        </w:tc>
      </w:tr>
      <w:tr w:rsidR="00E34229" w:rsidRPr="00047ED2" w14:paraId="60A4B9C2" w14:textId="77777777" w:rsidTr="00B75F33">
        <w:trPr>
          <w:jc w:val="center"/>
        </w:trPr>
        <w:tc>
          <w:tcPr>
            <w:tcW w:w="396" w:type="dxa"/>
            <w:vMerge/>
            <w:vAlign w:val="center"/>
          </w:tcPr>
          <w:p w14:paraId="0078CFD1"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35C942B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vAlign w:val="center"/>
          </w:tcPr>
          <w:p w14:paraId="0512473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.847</w:t>
            </w:r>
          </w:p>
        </w:tc>
        <w:tc>
          <w:tcPr>
            <w:tcW w:w="729" w:type="dxa"/>
          </w:tcPr>
          <w:p w14:paraId="2944011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.221</w:t>
            </w:r>
          </w:p>
        </w:tc>
        <w:tc>
          <w:tcPr>
            <w:tcW w:w="699" w:type="dxa"/>
            <w:vAlign w:val="center"/>
          </w:tcPr>
          <w:p w14:paraId="30EBD5CF"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62762DF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0.823</w:t>
            </w:r>
          </w:p>
        </w:tc>
        <w:tc>
          <w:tcPr>
            <w:tcW w:w="640" w:type="dxa"/>
          </w:tcPr>
          <w:p w14:paraId="6ACED07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.711</w:t>
            </w:r>
          </w:p>
        </w:tc>
        <w:tc>
          <w:tcPr>
            <w:tcW w:w="741" w:type="dxa"/>
            <w:vAlign w:val="center"/>
          </w:tcPr>
          <w:p w14:paraId="1B20871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032</w:t>
            </w:r>
          </w:p>
        </w:tc>
        <w:tc>
          <w:tcPr>
            <w:tcW w:w="946" w:type="dxa"/>
            <w:vAlign w:val="center"/>
          </w:tcPr>
          <w:p w14:paraId="49EACAE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4F77DCEF" w14:textId="77777777" w:rsidR="00047ED2" w:rsidRPr="00047ED2" w:rsidRDefault="00047ED2" w:rsidP="00B75F33">
            <w:pPr>
              <w:autoSpaceDE w:val="0"/>
              <w:autoSpaceDN w:val="0"/>
              <w:adjustRightInd w:val="0"/>
              <w:jc w:val="center"/>
              <w:rPr>
                <w:sz w:val="18"/>
                <w:szCs w:val="18"/>
              </w:rPr>
            </w:pPr>
            <w:r w:rsidRPr="00047ED2">
              <w:rPr>
                <w:sz w:val="18"/>
                <w:szCs w:val="18"/>
              </w:rPr>
              <w:t>3</w:t>
            </w:r>
          </w:p>
        </w:tc>
        <w:tc>
          <w:tcPr>
            <w:tcW w:w="1046" w:type="dxa"/>
            <w:vAlign w:val="center"/>
          </w:tcPr>
          <w:p w14:paraId="446399C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3C10840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0.855</w:t>
            </w:r>
          </w:p>
        </w:tc>
      </w:tr>
      <w:tr w:rsidR="00047ED2" w:rsidRPr="00047ED2" w14:paraId="33B06556" w14:textId="77777777" w:rsidTr="00047ED2">
        <w:trPr>
          <w:jc w:val="center"/>
        </w:trPr>
        <w:tc>
          <w:tcPr>
            <w:tcW w:w="396" w:type="dxa"/>
            <w:vMerge/>
            <w:tcBorders>
              <w:bottom w:val="single" w:sz="4" w:space="0" w:color="auto"/>
            </w:tcBorders>
            <w:vAlign w:val="center"/>
          </w:tcPr>
          <w:p w14:paraId="2A772570" w14:textId="77777777" w:rsidR="00047ED2" w:rsidRPr="00047ED2" w:rsidRDefault="00047ED2" w:rsidP="00B75F33">
            <w:pPr>
              <w:autoSpaceDE w:val="0"/>
              <w:autoSpaceDN w:val="0"/>
              <w:adjustRightInd w:val="0"/>
              <w:jc w:val="center"/>
              <w:rPr>
                <w:sz w:val="18"/>
                <w:szCs w:val="18"/>
              </w:rPr>
            </w:pPr>
          </w:p>
        </w:tc>
        <w:tc>
          <w:tcPr>
            <w:tcW w:w="766" w:type="dxa"/>
            <w:tcBorders>
              <w:bottom w:val="single" w:sz="4" w:space="0" w:color="auto"/>
            </w:tcBorders>
            <w:shd w:val="clear" w:color="auto" w:fill="auto"/>
            <w:vAlign w:val="center"/>
          </w:tcPr>
          <w:p w14:paraId="37E40AF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42864275"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0.625</w:t>
            </w:r>
            <w:r w:rsidRPr="00047ED2">
              <w:rPr>
                <w:rFonts w:cs="宋体" w:hint="eastAsia"/>
                <w:color w:val="000000"/>
                <w:sz w:val="18"/>
                <w:szCs w:val="18"/>
              </w:rPr>
              <w:t>±</w:t>
            </w:r>
            <w:r w:rsidRPr="00047ED2">
              <w:rPr>
                <w:rFonts w:cs="宋体" w:hint="eastAsia"/>
                <w:color w:val="000000"/>
                <w:sz w:val="18"/>
                <w:szCs w:val="18"/>
              </w:rPr>
              <w:t>0.287</w:t>
            </w:r>
          </w:p>
        </w:tc>
      </w:tr>
      <w:tr w:rsidR="00047ED2" w:rsidRPr="00047ED2" w14:paraId="2FDF5E04" w14:textId="77777777" w:rsidTr="00B75F33">
        <w:trPr>
          <w:trHeight w:val="175"/>
          <w:jc w:val="center"/>
        </w:trPr>
        <w:tc>
          <w:tcPr>
            <w:tcW w:w="396" w:type="dxa"/>
            <w:vMerge w:val="restart"/>
            <w:tcBorders>
              <w:top w:val="single" w:sz="4" w:space="0" w:color="auto"/>
            </w:tcBorders>
            <w:vAlign w:val="center"/>
          </w:tcPr>
          <w:p w14:paraId="112C5E20" w14:textId="77777777" w:rsidR="00047ED2" w:rsidRPr="00047ED2" w:rsidRDefault="00047ED2" w:rsidP="00B75F33">
            <w:pPr>
              <w:autoSpaceDE w:val="0"/>
              <w:autoSpaceDN w:val="0"/>
              <w:adjustRightInd w:val="0"/>
              <w:jc w:val="center"/>
              <w:rPr>
                <w:sz w:val="18"/>
                <w:szCs w:val="18"/>
              </w:rPr>
            </w:pPr>
            <w:r w:rsidRPr="00047ED2">
              <w:rPr>
                <w:sz w:val="18"/>
                <w:szCs w:val="18"/>
              </w:rPr>
              <w:t>Men</w:t>
            </w:r>
          </w:p>
          <w:p w14:paraId="6E23A8D8"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Tou</w:t>
            </w:r>
            <w:proofErr w:type="spellEnd"/>
          </w:p>
          <w:p w14:paraId="691161A6"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gou</w:t>
            </w:r>
            <w:proofErr w:type="spellEnd"/>
          </w:p>
        </w:tc>
        <w:tc>
          <w:tcPr>
            <w:tcW w:w="766" w:type="dxa"/>
            <w:vMerge w:val="restart"/>
            <w:tcBorders>
              <w:top w:val="single" w:sz="4" w:space="0" w:color="auto"/>
            </w:tcBorders>
            <w:vAlign w:val="center"/>
          </w:tcPr>
          <w:p w14:paraId="5ADC0ED2"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vAlign w:val="center"/>
          </w:tcPr>
          <w:p w14:paraId="47316F3F"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vAlign w:val="center"/>
          </w:tcPr>
          <w:p w14:paraId="4E859F60"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vAlign w:val="center"/>
          </w:tcPr>
          <w:p w14:paraId="773FF765"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6C02CF8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vAlign w:val="center"/>
          </w:tcPr>
          <w:p w14:paraId="42DF84C5"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13F54B9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vAlign w:val="center"/>
          </w:tcPr>
          <w:p w14:paraId="44629BE7"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1603CCE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vAlign w:val="center"/>
          </w:tcPr>
          <w:p w14:paraId="2AD8878C"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4FD4C03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12687849" w14:textId="77777777" w:rsidTr="00B75F33">
        <w:trPr>
          <w:trHeight w:val="175"/>
          <w:jc w:val="center"/>
        </w:trPr>
        <w:tc>
          <w:tcPr>
            <w:tcW w:w="396" w:type="dxa"/>
            <w:vMerge/>
            <w:vAlign w:val="center"/>
          </w:tcPr>
          <w:p w14:paraId="27269D57"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vAlign w:val="center"/>
          </w:tcPr>
          <w:p w14:paraId="0F6EDCF0"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vAlign w:val="center"/>
          </w:tcPr>
          <w:p w14:paraId="2B1E9DD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vAlign w:val="center"/>
          </w:tcPr>
          <w:p w14:paraId="509ABD0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vAlign w:val="center"/>
          </w:tcPr>
          <w:p w14:paraId="5B520FD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vAlign w:val="center"/>
          </w:tcPr>
          <w:p w14:paraId="7637106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vAlign w:val="center"/>
          </w:tcPr>
          <w:p w14:paraId="397C78E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vAlign w:val="center"/>
          </w:tcPr>
          <w:p w14:paraId="77375F7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vAlign w:val="center"/>
          </w:tcPr>
          <w:p w14:paraId="2256CD8C"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vAlign w:val="center"/>
          </w:tcPr>
          <w:p w14:paraId="77184202"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vAlign w:val="center"/>
          </w:tcPr>
          <w:p w14:paraId="78A931DF"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vAlign w:val="center"/>
          </w:tcPr>
          <w:p w14:paraId="0DEB2EA0" w14:textId="77777777" w:rsidR="00047ED2" w:rsidRPr="00047ED2" w:rsidRDefault="00047ED2" w:rsidP="00B75F33">
            <w:pPr>
              <w:autoSpaceDE w:val="0"/>
              <w:autoSpaceDN w:val="0"/>
              <w:adjustRightInd w:val="0"/>
              <w:jc w:val="center"/>
              <w:rPr>
                <w:sz w:val="18"/>
                <w:szCs w:val="18"/>
              </w:rPr>
            </w:pPr>
          </w:p>
        </w:tc>
      </w:tr>
      <w:tr w:rsidR="00E34229" w:rsidRPr="00047ED2" w14:paraId="4CA95605" w14:textId="77777777" w:rsidTr="00B75F33">
        <w:trPr>
          <w:jc w:val="center"/>
        </w:trPr>
        <w:tc>
          <w:tcPr>
            <w:tcW w:w="396" w:type="dxa"/>
            <w:vMerge/>
            <w:vAlign w:val="center"/>
          </w:tcPr>
          <w:p w14:paraId="4CDB38EC"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vAlign w:val="center"/>
          </w:tcPr>
          <w:p w14:paraId="11239C9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vAlign w:val="center"/>
          </w:tcPr>
          <w:p w14:paraId="1E3BF59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.672</w:t>
            </w:r>
          </w:p>
        </w:tc>
        <w:tc>
          <w:tcPr>
            <w:tcW w:w="729" w:type="dxa"/>
            <w:tcBorders>
              <w:top w:val="single" w:sz="4" w:space="0" w:color="auto"/>
            </w:tcBorders>
          </w:tcPr>
          <w:p w14:paraId="7D48C74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.958</w:t>
            </w:r>
          </w:p>
        </w:tc>
        <w:tc>
          <w:tcPr>
            <w:tcW w:w="699" w:type="dxa"/>
            <w:tcBorders>
              <w:top w:val="single" w:sz="4" w:space="0" w:color="auto"/>
            </w:tcBorders>
            <w:vAlign w:val="center"/>
          </w:tcPr>
          <w:p w14:paraId="6C1164C0"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tcPr>
          <w:p w14:paraId="72530D1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0.215</w:t>
            </w:r>
          </w:p>
        </w:tc>
        <w:tc>
          <w:tcPr>
            <w:tcW w:w="640" w:type="dxa"/>
            <w:tcBorders>
              <w:top w:val="single" w:sz="4" w:space="0" w:color="auto"/>
            </w:tcBorders>
          </w:tcPr>
          <w:p w14:paraId="77290DA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.372</w:t>
            </w:r>
          </w:p>
        </w:tc>
        <w:tc>
          <w:tcPr>
            <w:tcW w:w="741" w:type="dxa"/>
            <w:tcBorders>
              <w:top w:val="single" w:sz="4" w:space="0" w:color="auto"/>
            </w:tcBorders>
            <w:vAlign w:val="center"/>
          </w:tcPr>
          <w:p w14:paraId="7CFCCC3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0.017</w:t>
            </w:r>
          </w:p>
        </w:tc>
        <w:tc>
          <w:tcPr>
            <w:tcW w:w="946" w:type="dxa"/>
            <w:tcBorders>
              <w:top w:val="single" w:sz="4" w:space="0" w:color="auto"/>
            </w:tcBorders>
            <w:vAlign w:val="center"/>
          </w:tcPr>
          <w:p w14:paraId="0932C45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vAlign w:val="center"/>
          </w:tcPr>
          <w:p w14:paraId="7BA29178" w14:textId="77777777" w:rsidR="00047ED2" w:rsidRPr="00047ED2" w:rsidRDefault="00047ED2" w:rsidP="00B75F33">
            <w:pPr>
              <w:autoSpaceDE w:val="0"/>
              <w:autoSpaceDN w:val="0"/>
              <w:adjustRightInd w:val="0"/>
              <w:jc w:val="center"/>
              <w:rPr>
                <w:sz w:val="18"/>
                <w:szCs w:val="18"/>
              </w:rPr>
            </w:pPr>
            <w:r w:rsidRPr="00047ED2">
              <w:rPr>
                <w:sz w:val="18"/>
                <w:szCs w:val="18"/>
              </w:rPr>
              <w:t>1</w:t>
            </w:r>
          </w:p>
        </w:tc>
        <w:tc>
          <w:tcPr>
            <w:tcW w:w="1046" w:type="dxa"/>
            <w:tcBorders>
              <w:top w:val="single" w:sz="4" w:space="0" w:color="auto"/>
            </w:tcBorders>
            <w:vAlign w:val="center"/>
          </w:tcPr>
          <w:p w14:paraId="26B3A95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vAlign w:val="center"/>
          </w:tcPr>
          <w:p w14:paraId="55738B0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0.232</w:t>
            </w:r>
          </w:p>
        </w:tc>
      </w:tr>
      <w:tr w:rsidR="00E34229" w:rsidRPr="00047ED2" w14:paraId="3B92A4A4" w14:textId="77777777" w:rsidTr="00B75F33">
        <w:trPr>
          <w:jc w:val="center"/>
        </w:trPr>
        <w:tc>
          <w:tcPr>
            <w:tcW w:w="396" w:type="dxa"/>
            <w:vMerge/>
            <w:vAlign w:val="center"/>
          </w:tcPr>
          <w:p w14:paraId="1755ECCA"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5669B53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vAlign w:val="center"/>
          </w:tcPr>
          <w:p w14:paraId="305A8CF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.819</w:t>
            </w:r>
          </w:p>
        </w:tc>
        <w:tc>
          <w:tcPr>
            <w:tcW w:w="729" w:type="dxa"/>
          </w:tcPr>
          <w:p w14:paraId="1CDE0B1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.184</w:t>
            </w:r>
          </w:p>
        </w:tc>
        <w:tc>
          <w:tcPr>
            <w:tcW w:w="699" w:type="dxa"/>
            <w:vAlign w:val="center"/>
          </w:tcPr>
          <w:p w14:paraId="0D5B34EA"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7F09AF2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0.797</w:t>
            </w:r>
          </w:p>
        </w:tc>
        <w:tc>
          <w:tcPr>
            <w:tcW w:w="640" w:type="dxa"/>
          </w:tcPr>
          <w:p w14:paraId="3191433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.608</w:t>
            </w:r>
          </w:p>
        </w:tc>
        <w:tc>
          <w:tcPr>
            <w:tcW w:w="741" w:type="dxa"/>
            <w:vAlign w:val="center"/>
          </w:tcPr>
          <w:p w14:paraId="2CCC329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0.027</w:t>
            </w:r>
          </w:p>
        </w:tc>
        <w:tc>
          <w:tcPr>
            <w:tcW w:w="946" w:type="dxa"/>
            <w:vAlign w:val="center"/>
          </w:tcPr>
          <w:p w14:paraId="30BD27F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63B209A9" w14:textId="77777777" w:rsidR="00047ED2" w:rsidRPr="00047ED2" w:rsidRDefault="00047ED2" w:rsidP="00B75F33">
            <w:pPr>
              <w:autoSpaceDE w:val="0"/>
              <w:autoSpaceDN w:val="0"/>
              <w:adjustRightInd w:val="0"/>
              <w:jc w:val="center"/>
              <w:rPr>
                <w:sz w:val="18"/>
                <w:szCs w:val="18"/>
              </w:rPr>
            </w:pPr>
            <w:r w:rsidRPr="00047ED2">
              <w:rPr>
                <w:sz w:val="18"/>
                <w:szCs w:val="18"/>
              </w:rPr>
              <w:t>3</w:t>
            </w:r>
          </w:p>
        </w:tc>
        <w:tc>
          <w:tcPr>
            <w:tcW w:w="1046" w:type="dxa"/>
            <w:vAlign w:val="center"/>
          </w:tcPr>
          <w:p w14:paraId="402992A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15ECE17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0.825</w:t>
            </w:r>
          </w:p>
        </w:tc>
      </w:tr>
      <w:tr w:rsidR="00E34229" w:rsidRPr="00047ED2" w14:paraId="1E8E2639" w14:textId="77777777" w:rsidTr="00B75F33">
        <w:trPr>
          <w:jc w:val="center"/>
        </w:trPr>
        <w:tc>
          <w:tcPr>
            <w:tcW w:w="396" w:type="dxa"/>
            <w:vMerge/>
            <w:vAlign w:val="center"/>
          </w:tcPr>
          <w:p w14:paraId="03C2FE93" w14:textId="77777777" w:rsidR="00047ED2" w:rsidRPr="00047ED2" w:rsidRDefault="00047ED2" w:rsidP="00B75F33">
            <w:pPr>
              <w:autoSpaceDE w:val="0"/>
              <w:autoSpaceDN w:val="0"/>
              <w:adjustRightInd w:val="0"/>
              <w:jc w:val="center"/>
              <w:rPr>
                <w:sz w:val="18"/>
                <w:szCs w:val="18"/>
              </w:rPr>
            </w:pPr>
          </w:p>
        </w:tc>
        <w:tc>
          <w:tcPr>
            <w:tcW w:w="766" w:type="dxa"/>
            <w:vAlign w:val="center"/>
          </w:tcPr>
          <w:p w14:paraId="6AACFC7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vAlign w:val="center"/>
          </w:tcPr>
          <w:p w14:paraId="095DF10B" w14:textId="77777777" w:rsidR="00047ED2" w:rsidRPr="00047ED2" w:rsidRDefault="00047ED2" w:rsidP="00B75F33">
            <w:pPr>
              <w:autoSpaceDE w:val="0"/>
              <w:autoSpaceDN w:val="0"/>
              <w:adjustRightInd w:val="0"/>
              <w:jc w:val="center"/>
              <w:rPr>
                <w:sz w:val="18"/>
                <w:szCs w:val="18"/>
              </w:rPr>
            </w:pPr>
            <w:r w:rsidRPr="00047ED2">
              <w:rPr>
                <w:sz w:val="18"/>
                <w:szCs w:val="18"/>
              </w:rPr>
              <w:t>0.829</w:t>
            </w:r>
          </w:p>
        </w:tc>
        <w:tc>
          <w:tcPr>
            <w:tcW w:w="729" w:type="dxa"/>
          </w:tcPr>
          <w:p w14:paraId="73F4F2F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.199</w:t>
            </w:r>
          </w:p>
        </w:tc>
        <w:tc>
          <w:tcPr>
            <w:tcW w:w="699" w:type="dxa"/>
            <w:vAlign w:val="center"/>
          </w:tcPr>
          <w:p w14:paraId="171A8C09"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Pr>
          <w:p w14:paraId="707AEAB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0.808</w:t>
            </w:r>
          </w:p>
        </w:tc>
        <w:tc>
          <w:tcPr>
            <w:tcW w:w="640" w:type="dxa"/>
          </w:tcPr>
          <w:p w14:paraId="368A75B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.728</w:t>
            </w:r>
          </w:p>
        </w:tc>
        <w:tc>
          <w:tcPr>
            <w:tcW w:w="741" w:type="dxa"/>
            <w:vAlign w:val="center"/>
          </w:tcPr>
          <w:p w14:paraId="78D20EF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0.033</w:t>
            </w:r>
          </w:p>
        </w:tc>
        <w:tc>
          <w:tcPr>
            <w:tcW w:w="946" w:type="dxa"/>
            <w:vAlign w:val="center"/>
          </w:tcPr>
          <w:p w14:paraId="2D96249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vAlign w:val="center"/>
          </w:tcPr>
          <w:p w14:paraId="74070B5F" w14:textId="77777777" w:rsidR="00047ED2" w:rsidRPr="00047ED2" w:rsidRDefault="00047ED2" w:rsidP="00B75F33">
            <w:pPr>
              <w:autoSpaceDE w:val="0"/>
              <w:autoSpaceDN w:val="0"/>
              <w:adjustRightInd w:val="0"/>
              <w:jc w:val="center"/>
              <w:rPr>
                <w:sz w:val="18"/>
                <w:szCs w:val="18"/>
              </w:rPr>
            </w:pPr>
            <w:r w:rsidRPr="00047ED2">
              <w:rPr>
                <w:sz w:val="18"/>
                <w:szCs w:val="18"/>
              </w:rPr>
              <w:t>3</w:t>
            </w:r>
          </w:p>
        </w:tc>
        <w:tc>
          <w:tcPr>
            <w:tcW w:w="1046" w:type="dxa"/>
            <w:vAlign w:val="center"/>
          </w:tcPr>
          <w:p w14:paraId="4D4C3D2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vAlign w:val="center"/>
          </w:tcPr>
          <w:p w14:paraId="00D24AD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0.841</w:t>
            </w:r>
          </w:p>
        </w:tc>
      </w:tr>
      <w:tr w:rsidR="00047ED2" w:rsidRPr="00047ED2" w14:paraId="556A6425" w14:textId="77777777" w:rsidTr="00047ED2">
        <w:trPr>
          <w:jc w:val="center"/>
        </w:trPr>
        <w:tc>
          <w:tcPr>
            <w:tcW w:w="396" w:type="dxa"/>
            <w:vMerge/>
            <w:tcBorders>
              <w:bottom w:val="single" w:sz="4" w:space="0" w:color="auto"/>
            </w:tcBorders>
            <w:vAlign w:val="center"/>
          </w:tcPr>
          <w:p w14:paraId="4E5D25CF" w14:textId="77777777" w:rsidR="00047ED2" w:rsidRPr="00047ED2" w:rsidRDefault="00047ED2" w:rsidP="00B75F33">
            <w:pPr>
              <w:autoSpaceDE w:val="0"/>
              <w:autoSpaceDN w:val="0"/>
              <w:adjustRightInd w:val="0"/>
              <w:jc w:val="center"/>
              <w:rPr>
                <w:sz w:val="18"/>
                <w:szCs w:val="18"/>
              </w:rPr>
            </w:pPr>
          </w:p>
        </w:tc>
        <w:tc>
          <w:tcPr>
            <w:tcW w:w="766" w:type="dxa"/>
            <w:tcBorders>
              <w:bottom w:val="single" w:sz="4" w:space="0" w:color="auto"/>
            </w:tcBorders>
            <w:shd w:val="clear" w:color="auto" w:fill="auto"/>
            <w:vAlign w:val="center"/>
          </w:tcPr>
          <w:p w14:paraId="6680580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64BD837E"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0.632</w:t>
            </w:r>
            <w:r w:rsidRPr="00047ED2">
              <w:rPr>
                <w:rFonts w:cs="宋体" w:hint="eastAsia"/>
                <w:color w:val="000000"/>
                <w:sz w:val="18"/>
                <w:szCs w:val="18"/>
              </w:rPr>
              <w:t>±</w:t>
            </w:r>
            <w:r w:rsidRPr="00047ED2">
              <w:rPr>
                <w:rFonts w:cs="宋体" w:hint="eastAsia"/>
                <w:color w:val="000000"/>
                <w:sz w:val="18"/>
                <w:szCs w:val="18"/>
              </w:rPr>
              <w:t>0.283</w:t>
            </w:r>
          </w:p>
        </w:tc>
      </w:tr>
      <w:tr w:rsidR="00047ED2" w:rsidRPr="00047ED2" w14:paraId="62C69429" w14:textId="77777777" w:rsidTr="00047ED2">
        <w:trPr>
          <w:trHeight w:val="175"/>
          <w:jc w:val="center"/>
        </w:trPr>
        <w:tc>
          <w:tcPr>
            <w:tcW w:w="396" w:type="dxa"/>
            <w:vMerge w:val="restart"/>
            <w:tcBorders>
              <w:top w:val="single" w:sz="4" w:space="0" w:color="auto"/>
            </w:tcBorders>
            <w:vAlign w:val="center"/>
          </w:tcPr>
          <w:p w14:paraId="6D90C471" w14:textId="77777777" w:rsidR="00047ED2" w:rsidRPr="00047ED2" w:rsidRDefault="00047ED2" w:rsidP="00B75F33">
            <w:pPr>
              <w:autoSpaceDE w:val="0"/>
              <w:autoSpaceDN w:val="0"/>
              <w:adjustRightInd w:val="0"/>
              <w:jc w:val="center"/>
              <w:rPr>
                <w:sz w:val="18"/>
                <w:szCs w:val="18"/>
              </w:rPr>
            </w:pPr>
            <w:r w:rsidRPr="00047ED2">
              <w:rPr>
                <w:sz w:val="18"/>
                <w:szCs w:val="18"/>
              </w:rPr>
              <w:lastRenderedPageBreak/>
              <w:t>Chang</w:t>
            </w:r>
          </w:p>
          <w:p w14:paraId="65CD1D8E" w14:textId="77777777" w:rsidR="00047ED2" w:rsidRPr="00047ED2" w:rsidRDefault="00047ED2" w:rsidP="00B75F33">
            <w:pPr>
              <w:autoSpaceDE w:val="0"/>
              <w:autoSpaceDN w:val="0"/>
              <w:adjustRightInd w:val="0"/>
              <w:jc w:val="center"/>
              <w:rPr>
                <w:sz w:val="18"/>
                <w:szCs w:val="18"/>
              </w:rPr>
            </w:pPr>
            <w:r w:rsidRPr="00047ED2">
              <w:rPr>
                <w:sz w:val="18"/>
                <w:szCs w:val="18"/>
              </w:rPr>
              <w:t>ping</w:t>
            </w:r>
          </w:p>
        </w:tc>
        <w:tc>
          <w:tcPr>
            <w:tcW w:w="766" w:type="dxa"/>
            <w:vMerge w:val="restart"/>
            <w:tcBorders>
              <w:top w:val="single" w:sz="4" w:space="0" w:color="auto"/>
            </w:tcBorders>
            <w:shd w:val="clear" w:color="auto" w:fill="auto"/>
            <w:vAlign w:val="center"/>
          </w:tcPr>
          <w:p w14:paraId="08F3D031"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shd w:val="clear" w:color="auto" w:fill="auto"/>
            <w:vAlign w:val="center"/>
          </w:tcPr>
          <w:p w14:paraId="0C86A818"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vAlign w:val="center"/>
          </w:tcPr>
          <w:p w14:paraId="24EB4E5A"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vAlign w:val="center"/>
          </w:tcPr>
          <w:p w14:paraId="72299DEC"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419C4EA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vAlign w:val="center"/>
          </w:tcPr>
          <w:p w14:paraId="248280D6"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3D956A9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vAlign w:val="center"/>
          </w:tcPr>
          <w:p w14:paraId="2827A67C"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142AA54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vAlign w:val="center"/>
          </w:tcPr>
          <w:p w14:paraId="4313AAE0"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648F268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13341946" w14:textId="77777777" w:rsidTr="00B75F33">
        <w:trPr>
          <w:trHeight w:val="175"/>
          <w:jc w:val="center"/>
        </w:trPr>
        <w:tc>
          <w:tcPr>
            <w:tcW w:w="396" w:type="dxa"/>
            <w:vMerge/>
            <w:vAlign w:val="center"/>
          </w:tcPr>
          <w:p w14:paraId="772ED7C9"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vAlign w:val="center"/>
          </w:tcPr>
          <w:p w14:paraId="5B1933A0"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vAlign w:val="center"/>
          </w:tcPr>
          <w:p w14:paraId="70DE79D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vAlign w:val="center"/>
          </w:tcPr>
          <w:p w14:paraId="21F4D21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vAlign w:val="center"/>
          </w:tcPr>
          <w:p w14:paraId="482DBEE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vAlign w:val="center"/>
          </w:tcPr>
          <w:p w14:paraId="1E01CDB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vAlign w:val="center"/>
          </w:tcPr>
          <w:p w14:paraId="463D632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vAlign w:val="center"/>
          </w:tcPr>
          <w:p w14:paraId="3C11DD8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vAlign w:val="center"/>
          </w:tcPr>
          <w:p w14:paraId="146C88BE"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vAlign w:val="center"/>
          </w:tcPr>
          <w:p w14:paraId="22C6AECD"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vAlign w:val="center"/>
          </w:tcPr>
          <w:p w14:paraId="3B2CB6C7"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vAlign w:val="center"/>
          </w:tcPr>
          <w:p w14:paraId="3D6CD4FF" w14:textId="77777777" w:rsidR="00047ED2" w:rsidRPr="00047ED2" w:rsidRDefault="00047ED2" w:rsidP="00B75F33">
            <w:pPr>
              <w:autoSpaceDE w:val="0"/>
              <w:autoSpaceDN w:val="0"/>
              <w:adjustRightInd w:val="0"/>
              <w:jc w:val="center"/>
              <w:rPr>
                <w:sz w:val="18"/>
                <w:szCs w:val="18"/>
              </w:rPr>
            </w:pPr>
          </w:p>
        </w:tc>
      </w:tr>
      <w:tr w:rsidR="00E34229" w:rsidRPr="00047ED2" w14:paraId="5CF90515" w14:textId="77777777" w:rsidTr="00B75F33">
        <w:trPr>
          <w:jc w:val="center"/>
        </w:trPr>
        <w:tc>
          <w:tcPr>
            <w:tcW w:w="396" w:type="dxa"/>
            <w:vMerge/>
            <w:vAlign w:val="center"/>
          </w:tcPr>
          <w:p w14:paraId="50BA55B7"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vAlign w:val="center"/>
          </w:tcPr>
          <w:p w14:paraId="17772BA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vAlign w:val="center"/>
          </w:tcPr>
          <w:p w14:paraId="51D2FEF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.652</w:t>
            </w:r>
          </w:p>
        </w:tc>
        <w:tc>
          <w:tcPr>
            <w:tcW w:w="729" w:type="dxa"/>
            <w:tcBorders>
              <w:top w:val="single" w:sz="4" w:space="0" w:color="auto"/>
            </w:tcBorders>
          </w:tcPr>
          <w:p w14:paraId="268BF3E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.931</w:t>
            </w:r>
          </w:p>
        </w:tc>
        <w:tc>
          <w:tcPr>
            <w:tcW w:w="699" w:type="dxa"/>
            <w:tcBorders>
              <w:top w:val="single" w:sz="4" w:space="0" w:color="auto"/>
            </w:tcBorders>
            <w:vAlign w:val="center"/>
          </w:tcPr>
          <w:p w14:paraId="62193BF6"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right w:val="single" w:sz="4" w:space="0" w:color="FFFFFF" w:themeColor="background1"/>
            </w:tcBorders>
          </w:tcPr>
          <w:p w14:paraId="7D1E320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0.209</w:t>
            </w:r>
          </w:p>
        </w:tc>
        <w:tc>
          <w:tcPr>
            <w:tcW w:w="640" w:type="dxa"/>
            <w:tcBorders>
              <w:top w:val="single" w:sz="4" w:space="0" w:color="auto"/>
              <w:left w:val="single" w:sz="4" w:space="0" w:color="FFFFFF" w:themeColor="background1"/>
            </w:tcBorders>
          </w:tcPr>
          <w:p w14:paraId="0A72BC7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.357</w:t>
            </w:r>
          </w:p>
        </w:tc>
        <w:tc>
          <w:tcPr>
            <w:tcW w:w="741" w:type="dxa"/>
            <w:tcBorders>
              <w:top w:val="single" w:sz="4" w:space="0" w:color="auto"/>
            </w:tcBorders>
            <w:vAlign w:val="center"/>
          </w:tcPr>
          <w:p w14:paraId="6EB6083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016</w:t>
            </w:r>
          </w:p>
        </w:tc>
        <w:tc>
          <w:tcPr>
            <w:tcW w:w="946" w:type="dxa"/>
            <w:tcBorders>
              <w:top w:val="single" w:sz="4" w:space="0" w:color="auto"/>
            </w:tcBorders>
            <w:vAlign w:val="center"/>
          </w:tcPr>
          <w:p w14:paraId="5865E2A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vAlign w:val="center"/>
          </w:tcPr>
          <w:p w14:paraId="57B5BF6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1046" w:type="dxa"/>
            <w:tcBorders>
              <w:top w:val="single" w:sz="4" w:space="0" w:color="auto"/>
            </w:tcBorders>
            <w:vAlign w:val="center"/>
          </w:tcPr>
          <w:p w14:paraId="727D4B0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vAlign w:val="center"/>
          </w:tcPr>
          <w:p w14:paraId="4BB43F9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225</w:t>
            </w:r>
          </w:p>
        </w:tc>
      </w:tr>
      <w:tr w:rsidR="00E34229" w:rsidRPr="00047ED2" w14:paraId="55FD5CA1" w14:textId="77777777" w:rsidTr="00047ED2">
        <w:trPr>
          <w:jc w:val="center"/>
        </w:trPr>
        <w:tc>
          <w:tcPr>
            <w:tcW w:w="396" w:type="dxa"/>
            <w:vMerge/>
            <w:vAlign w:val="center"/>
          </w:tcPr>
          <w:p w14:paraId="5844E66C"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6648975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shd w:val="clear" w:color="auto" w:fill="auto"/>
            <w:vAlign w:val="center"/>
          </w:tcPr>
          <w:p w14:paraId="09E4050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.787</w:t>
            </w:r>
          </w:p>
        </w:tc>
        <w:tc>
          <w:tcPr>
            <w:tcW w:w="729" w:type="dxa"/>
            <w:shd w:val="clear" w:color="auto" w:fill="auto"/>
          </w:tcPr>
          <w:p w14:paraId="0BA2D95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.139</w:t>
            </w:r>
          </w:p>
        </w:tc>
        <w:tc>
          <w:tcPr>
            <w:tcW w:w="699" w:type="dxa"/>
            <w:shd w:val="clear" w:color="auto" w:fill="auto"/>
            <w:vAlign w:val="center"/>
          </w:tcPr>
          <w:p w14:paraId="017947C9"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right w:val="single" w:sz="4" w:space="0" w:color="FFFFFF" w:themeColor="background1"/>
            </w:tcBorders>
            <w:shd w:val="clear" w:color="auto" w:fill="auto"/>
          </w:tcPr>
          <w:p w14:paraId="24C3A7B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0.511</w:t>
            </w:r>
          </w:p>
        </w:tc>
        <w:tc>
          <w:tcPr>
            <w:tcW w:w="640" w:type="dxa"/>
            <w:tcBorders>
              <w:left w:val="single" w:sz="4" w:space="0" w:color="FFFFFF" w:themeColor="background1"/>
            </w:tcBorders>
            <w:shd w:val="clear" w:color="auto" w:fill="auto"/>
          </w:tcPr>
          <w:p w14:paraId="0104D13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.676</w:t>
            </w:r>
          </w:p>
        </w:tc>
        <w:tc>
          <w:tcPr>
            <w:tcW w:w="741" w:type="dxa"/>
            <w:shd w:val="clear" w:color="auto" w:fill="auto"/>
            <w:vAlign w:val="center"/>
          </w:tcPr>
          <w:p w14:paraId="30DB453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w:t>
            </w:r>
          </w:p>
        </w:tc>
        <w:tc>
          <w:tcPr>
            <w:tcW w:w="946" w:type="dxa"/>
            <w:shd w:val="clear" w:color="auto" w:fill="auto"/>
            <w:vAlign w:val="center"/>
          </w:tcPr>
          <w:p w14:paraId="66FB5EC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shd w:val="clear" w:color="auto" w:fill="auto"/>
            <w:vAlign w:val="center"/>
          </w:tcPr>
          <w:p w14:paraId="5470F04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shd w:val="clear" w:color="auto" w:fill="auto"/>
            <w:vAlign w:val="center"/>
          </w:tcPr>
          <w:p w14:paraId="0BBEE62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shd w:val="clear" w:color="auto" w:fill="auto"/>
            <w:vAlign w:val="center"/>
          </w:tcPr>
          <w:p w14:paraId="358F500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0.542</w:t>
            </w:r>
          </w:p>
        </w:tc>
      </w:tr>
      <w:tr w:rsidR="00E34229" w:rsidRPr="00047ED2" w14:paraId="51B6A7D1" w14:textId="77777777" w:rsidTr="00047ED2">
        <w:trPr>
          <w:jc w:val="center"/>
        </w:trPr>
        <w:tc>
          <w:tcPr>
            <w:tcW w:w="396" w:type="dxa"/>
            <w:vMerge/>
            <w:vAlign w:val="center"/>
          </w:tcPr>
          <w:p w14:paraId="73D768A6"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29D6922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shd w:val="clear" w:color="auto" w:fill="auto"/>
            <w:vAlign w:val="center"/>
          </w:tcPr>
          <w:p w14:paraId="27B2BB8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.801</w:t>
            </w:r>
          </w:p>
        </w:tc>
        <w:tc>
          <w:tcPr>
            <w:tcW w:w="729" w:type="dxa"/>
            <w:shd w:val="clear" w:color="auto" w:fill="auto"/>
          </w:tcPr>
          <w:p w14:paraId="0ED0716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.161</w:t>
            </w:r>
          </w:p>
        </w:tc>
        <w:tc>
          <w:tcPr>
            <w:tcW w:w="699" w:type="dxa"/>
            <w:shd w:val="clear" w:color="auto" w:fill="auto"/>
            <w:vAlign w:val="center"/>
          </w:tcPr>
          <w:p w14:paraId="6D9B239A"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shd w:val="clear" w:color="auto" w:fill="auto"/>
          </w:tcPr>
          <w:p w14:paraId="73B1CB1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0.521</w:t>
            </w:r>
          </w:p>
        </w:tc>
        <w:tc>
          <w:tcPr>
            <w:tcW w:w="640" w:type="dxa"/>
            <w:shd w:val="clear" w:color="auto" w:fill="auto"/>
          </w:tcPr>
          <w:p w14:paraId="06C862C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.852</w:t>
            </w:r>
          </w:p>
        </w:tc>
        <w:tc>
          <w:tcPr>
            <w:tcW w:w="741" w:type="dxa"/>
            <w:shd w:val="clear" w:color="auto" w:fill="auto"/>
            <w:vAlign w:val="center"/>
          </w:tcPr>
          <w:p w14:paraId="508171A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038</w:t>
            </w:r>
          </w:p>
        </w:tc>
        <w:tc>
          <w:tcPr>
            <w:tcW w:w="946" w:type="dxa"/>
            <w:shd w:val="clear" w:color="auto" w:fill="auto"/>
            <w:vAlign w:val="center"/>
          </w:tcPr>
          <w:p w14:paraId="10F146C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shd w:val="clear" w:color="auto" w:fill="auto"/>
            <w:vAlign w:val="center"/>
          </w:tcPr>
          <w:p w14:paraId="1335A5A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shd w:val="clear" w:color="auto" w:fill="auto"/>
            <w:vAlign w:val="center"/>
          </w:tcPr>
          <w:p w14:paraId="0C20AB3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shd w:val="clear" w:color="auto" w:fill="auto"/>
            <w:vAlign w:val="center"/>
          </w:tcPr>
          <w:p w14:paraId="5C555BF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0.559</w:t>
            </w:r>
          </w:p>
        </w:tc>
      </w:tr>
      <w:tr w:rsidR="00047ED2" w:rsidRPr="00047ED2" w14:paraId="475F8F03" w14:textId="77777777" w:rsidTr="00047ED2">
        <w:trPr>
          <w:jc w:val="center"/>
        </w:trPr>
        <w:tc>
          <w:tcPr>
            <w:tcW w:w="396" w:type="dxa"/>
            <w:vMerge/>
            <w:tcBorders>
              <w:bottom w:val="single" w:sz="4" w:space="0" w:color="auto"/>
            </w:tcBorders>
            <w:vAlign w:val="center"/>
          </w:tcPr>
          <w:p w14:paraId="6750CB86" w14:textId="77777777" w:rsidR="00047ED2" w:rsidRPr="00047ED2" w:rsidRDefault="00047ED2" w:rsidP="00B75F33">
            <w:pPr>
              <w:autoSpaceDE w:val="0"/>
              <w:autoSpaceDN w:val="0"/>
              <w:adjustRightInd w:val="0"/>
              <w:jc w:val="center"/>
              <w:rPr>
                <w:sz w:val="18"/>
                <w:szCs w:val="18"/>
              </w:rPr>
            </w:pPr>
          </w:p>
        </w:tc>
        <w:tc>
          <w:tcPr>
            <w:tcW w:w="766" w:type="dxa"/>
            <w:tcBorders>
              <w:bottom w:val="single" w:sz="4" w:space="0" w:color="auto"/>
            </w:tcBorders>
            <w:shd w:val="clear" w:color="auto" w:fill="auto"/>
            <w:vAlign w:val="center"/>
          </w:tcPr>
          <w:p w14:paraId="219CC24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15D5D52B"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0.442</w:t>
            </w:r>
            <w:r w:rsidRPr="00047ED2">
              <w:rPr>
                <w:rFonts w:cs="宋体" w:hint="eastAsia"/>
                <w:color w:val="000000"/>
                <w:sz w:val="18"/>
                <w:szCs w:val="18"/>
              </w:rPr>
              <w:t>±</w:t>
            </w:r>
            <w:r w:rsidRPr="00047ED2">
              <w:rPr>
                <w:rFonts w:cs="宋体" w:hint="eastAsia"/>
                <w:color w:val="000000"/>
                <w:sz w:val="18"/>
                <w:szCs w:val="18"/>
              </w:rPr>
              <w:t>0.154</w:t>
            </w:r>
          </w:p>
        </w:tc>
      </w:tr>
      <w:tr w:rsidR="00047ED2" w:rsidRPr="00047ED2" w14:paraId="01262D34" w14:textId="77777777" w:rsidTr="00047ED2">
        <w:trPr>
          <w:trHeight w:val="175"/>
          <w:jc w:val="center"/>
        </w:trPr>
        <w:tc>
          <w:tcPr>
            <w:tcW w:w="396" w:type="dxa"/>
            <w:vMerge w:val="restart"/>
            <w:tcBorders>
              <w:top w:val="single" w:sz="4" w:space="0" w:color="auto"/>
            </w:tcBorders>
            <w:vAlign w:val="center"/>
          </w:tcPr>
          <w:p w14:paraId="37FE4F5D" w14:textId="77777777" w:rsidR="00047ED2" w:rsidRPr="00047ED2" w:rsidRDefault="00047ED2" w:rsidP="00B75F33">
            <w:pPr>
              <w:autoSpaceDE w:val="0"/>
              <w:autoSpaceDN w:val="0"/>
              <w:adjustRightInd w:val="0"/>
              <w:jc w:val="center"/>
              <w:rPr>
                <w:sz w:val="18"/>
                <w:szCs w:val="18"/>
              </w:rPr>
            </w:pPr>
            <w:r w:rsidRPr="00047ED2">
              <w:rPr>
                <w:sz w:val="18"/>
                <w:szCs w:val="18"/>
              </w:rPr>
              <w:t>Mi</w:t>
            </w:r>
          </w:p>
          <w:p w14:paraId="3237847E"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yun</w:t>
            </w:r>
            <w:proofErr w:type="spellEnd"/>
          </w:p>
        </w:tc>
        <w:tc>
          <w:tcPr>
            <w:tcW w:w="766" w:type="dxa"/>
            <w:vMerge w:val="restart"/>
            <w:tcBorders>
              <w:top w:val="single" w:sz="4" w:space="0" w:color="auto"/>
            </w:tcBorders>
            <w:shd w:val="clear" w:color="auto" w:fill="auto"/>
            <w:vAlign w:val="center"/>
          </w:tcPr>
          <w:p w14:paraId="16E2AA38"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shd w:val="clear" w:color="auto" w:fill="auto"/>
            <w:vAlign w:val="center"/>
          </w:tcPr>
          <w:p w14:paraId="10A8F506"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shd w:val="clear" w:color="auto" w:fill="auto"/>
            <w:vAlign w:val="center"/>
          </w:tcPr>
          <w:p w14:paraId="3CCC9004"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shd w:val="clear" w:color="auto" w:fill="auto"/>
            <w:vAlign w:val="center"/>
          </w:tcPr>
          <w:p w14:paraId="0EBDC312"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20F1464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shd w:val="clear" w:color="auto" w:fill="auto"/>
            <w:vAlign w:val="center"/>
          </w:tcPr>
          <w:p w14:paraId="63230416"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5160B37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shd w:val="clear" w:color="auto" w:fill="auto"/>
            <w:vAlign w:val="center"/>
          </w:tcPr>
          <w:p w14:paraId="05D165D3"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4D3C0CB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shd w:val="clear" w:color="auto" w:fill="auto"/>
            <w:vAlign w:val="center"/>
          </w:tcPr>
          <w:p w14:paraId="13C0CA1C"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661650C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26734379" w14:textId="77777777" w:rsidTr="00047ED2">
        <w:trPr>
          <w:trHeight w:val="175"/>
          <w:jc w:val="center"/>
        </w:trPr>
        <w:tc>
          <w:tcPr>
            <w:tcW w:w="396" w:type="dxa"/>
            <w:vMerge/>
            <w:vAlign w:val="center"/>
          </w:tcPr>
          <w:p w14:paraId="30A0D2DF"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shd w:val="clear" w:color="auto" w:fill="auto"/>
            <w:vAlign w:val="center"/>
          </w:tcPr>
          <w:p w14:paraId="24C68A95"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shd w:val="clear" w:color="auto" w:fill="auto"/>
            <w:vAlign w:val="center"/>
          </w:tcPr>
          <w:p w14:paraId="6FBF45B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shd w:val="clear" w:color="auto" w:fill="auto"/>
            <w:vAlign w:val="center"/>
          </w:tcPr>
          <w:p w14:paraId="17E3506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shd w:val="clear" w:color="auto" w:fill="auto"/>
            <w:vAlign w:val="center"/>
          </w:tcPr>
          <w:p w14:paraId="0690F88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shd w:val="clear" w:color="auto" w:fill="auto"/>
            <w:vAlign w:val="center"/>
          </w:tcPr>
          <w:p w14:paraId="029C37B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shd w:val="clear" w:color="auto" w:fill="auto"/>
            <w:vAlign w:val="center"/>
          </w:tcPr>
          <w:p w14:paraId="3E11BF3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shd w:val="clear" w:color="auto" w:fill="auto"/>
            <w:vAlign w:val="center"/>
          </w:tcPr>
          <w:p w14:paraId="49E298F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shd w:val="clear" w:color="auto" w:fill="auto"/>
            <w:vAlign w:val="center"/>
          </w:tcPr>
          <w:p w14:paraId="15136512"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shd w:val="clear" w:color="auto" w:fill="auto"/>
            <w:vAlign w:val="center"/>
          </w:tcPr>
          <w:p w14:paraId="24192A80"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shd w:val="clear" w:color="auto" w:fill="auto"/>
            <w:vAlign w:val="center"/>
          </w:tcPr>
          <w:p w14:paraId="7480247F"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shd w:val="clear" w:color="auto" w:fill="auto"/>
            <w:vAlign w:val="center"/>
          </w:tcPr>
          <w:p w14:paraId="73051E96" w14:textId="77777777" w:rsidR="00047ED2" w:rsidRPr="00047ED2" w:rsidRDefault="00047ED2" w:rsidP="00B75F33">
            <w:pPr>
              <w:autoSpaceDE w:val="0"/>
              <w:autoSpaceDN w:val="0"/>
              <w:adjustRightInd w:val="0"/>
              <w:jc w:val="center"/>
              <w:rPr>
                <w:sz w:val="18"/>
                <w:szCs w:val="18"/>
              </w:rPr>
            </w:pPr>
          </w:p>
        </w:tc>
      </w:tr>
      <w:tr w:rsidR="00E34229" w:rsidRPr="00047ED2" w14:paraId="7F103E99" w14:textId="77777777" w:rsidTr="00047ED2">
        <w:trPr>
          <w:jc w:val="center"/>
        </w:trPr>
        <w:tc>
          <w:tcPr>
            <w:tcW w:w="396" w:type="dxa"/>
            <w:vMerge/>
            <w:vAlign w:val="center"/>
          </w:tcPr>
          <w:p w14:paraId="2EF050D9"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shd w:val="clear" w:color="auto" w:fill="auto"/>
            <w:vAlign w:val="center"/>
          </w:tcPr>
          <w:p w14:paraId="545A712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shd w:val="clear" w:color="auto" w:fill="auto"/>
            <w:vAlign w:val="center"/>
          </w:tcPr>
          <w:p w14:paraId="2CB369E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.636</w:t>
            </w:r>
          </w:p>
        </w:tc>
        <w:tc>
          <w:tcPr>
            <w:tcW w:w="729" w:type="dxa"/>
            <w:tcBorders>
              <w:top w:val="single" w:sz="4" w:space="0" w:color="auto"/>
            </w:tcBorders>
            <w:shd w:val="clear" w:color="auto" w:fill="auto"/>
          </w:tcPr>
          <w:p w14:paraId="79F2144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.916</w:t>
            </w:r>
          </w:p>
        </w:tc>
        <w:tc>
          <w:tcPr>
            <w:tcW w:w="699" w:type="dxa"/>
            <w:tcBorders>
              <w:top w:val="single" w:sz="4" w:space="0" w:color="auto"/>
            </w:tcBorders>
            <w:shd w:val="clear" w:color="auto" w:fill="auto"/>
            <w:vAlign w:val="center"/>
          </w:tcPr>
          <w:p w14:paraId="57021BA6"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shd w:val="clear" w:color="auto" w:fill="auto"/>
          </w:tcPr>
          <w:p w14:paraId="06EBA06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0.206</w:t>
            </w:r>
          </w:p>
        </w:tc>
        <w:tc>
          <w:tcPr>
            <w:tcW w:w="640" w:type="dxa"/>
            <w:tcBorders>
              <w:top w:val="single" w:sz="4" w:space="0" w:color="auto"/>
            </w:tcBorders>
            <w:shd w:val="clear" w:color="auto" w:fill="auto"/>
          </w:tcPr>
          <w:p w14:paraId="18743A0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.361</w:t>
            </w:r>
          </w:p>
        </w:tc>
        <w:tc>
          <w:tcPr>
            <w:tcW w:w="741" w:type="dxa"/>
            <w:tcBorders>
              <w:top w:val="single" w:sz="4" w:space="0" w:color="auto"/>
            </w:tcBorders>
            <w:shd w:val="clear" w:color="auto" w:fill="auto"/>
            <w:vAlign w:val="center"/>
          </w:tcPr>
          <w:p w14:paraId="3DE2C60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016</w:t>
            </w:r>
          </w:p>
        </w:tc>
        <w:tc>
          <w:tcPr>
            <w:tcW w:w="946" w:type="dxa"/>
            <w:tcBorders>
              <w:top w:val="single" w:sz="4" w:space="0" w:color="auto"/>
            </w:tcBorders>
            <w:shd w:val="clear" w:color="auto" w:fill="auto"/>
            <w:vAlign w:val="center"/>
          </w:tcPr>
          <w:p w14:paraId="3FD3F02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shd w:val="clear" w:color="auto" w:fill="auto"/>
            <w:vAlign w:val="center"/>
          </w:tcPr>
          <w:p w14:paraId="40B1F54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1046" w:type="dxa"/>
            <w:tcBorders>
              <w:top w:val="single" w:sz="4" w:space="0" w:color="auto"/>
            </w:tcBorders>
            <w:shd w:val="clear" w:color="auto" w:fill="auto"/>
            <w:vAlign w:val="center"/>
          </w:tcPr>
          <w:p w14:paraId="061C1D4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shd w:val="clear" w:color="auto" w:fill="auto"/>
            <w:vAlign w:val="center"/>
          </w:tcPr>
          <w:p w14:paraId="7F9B2CB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222</w:t>
            </w:r>
          </w:p>
        </w:tc>
      </w:tr>
      <w:tr w:rsidR="00E34229" w:rsidRPr="00047ED2" w14:paraId="58B06513" w14:textId="77777777" w:rsidTr="00047ED2">
        <w:trPr>
          <w:jc w:val="center"/>
        </w:trPr>
        <w:tc>
          <w:tcPr>
            <w:tcW w:w="396" w:type="dxa"/>
            <w:vMerge/>
            <w:vAlign w:val="center"/>
          </w:tcPr>
          <w:p w14:paraId="2D3E822C"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52149EE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shd w:val="clear" w:color="auto" w:fill="auto"/>
            <w:vAlign w:val="center"/>
          </w:tcPr>
          <w:p w14:paraId="7C22259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.714</w:t>
            </w:r>
          </w:p>
        </w:tc>
        <w:tc>
          <w:tcPr>
            <w:tcW w:w="729" w:type="dxa"/>
            <w:shd w:val="clear" w:color="auto" w:fill="auto"/>
          </w:tcPr>
          <w:p w14:paraId="4508175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.026</w:t>
            </w:r>
          </w:p>
        </w:tc>
        <w:tc>
          <w:tcPr>
            <w:tcW w:w="699" w:type="dxa"/>
            <w:shd w:val="clear" w:color="auto" w:fill="auto"/>
            <w:vAlign w:val="center"/>
          </w:tcPr>
          <w:p w14:paraId="62748BEB"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shd w:val="clear" w:color="auto" w:fill="auto"/>
          </w:tcPr>
          <w:p w14:paraId="2C28A75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0.461</w:t>
            </w:r>
          </w:p>
        </w:tc>
        <w:tc>
          <w:tcPr>
            <w:tcW w:w="640" w:type="dxa"/>
            <w:shd w:val="clear" w:color="auto" w:fill="auto"/>
          </w:tcPr>
          <w:p w14:paraId="2EA9715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.56</w:t>
            </w:r>
          </w:p>
        </w:tc>
        <w:tc>
          <w:tcPr>
            <w:tcW w:w="741" w:type="dxa"/>
            <w:shd w:val="clear" w:color="auto" w:fill="auto"/>
            <w:vAlign w:val="center"/>
          </w:tcPr>
          <w:p w14:paraId="356D757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025</w:t>
            </w:r>
          </w:p>
        </w:tc>
        <w:tc>
          <w:tcPr>
            <w:tcW w:w="946" w:type="dxa"/>
            <w:shd w:val="clear" w:color="auto" w:fill="auto"/>
            <w:vAlign w:val="center"/>
          </w:tcPr>
          <w:p w14:paraId="43410B4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shd w:val="clear" w:color="auto" w:fill="auto"/>
            <w:vAlign w:val="center"/>
          </w:tcPr>
          <w:p w14:paraId="315BB9C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shd w:val="clear" w:color="auto" w:fill="auto"/>
            <w:vAlign w:val="center"/>
          </w:tcPr>
          <w:p w14:paraId="26F3E11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shd w:val="clear" w:color="auto" w:fill="auto"/>
            <w:vAlign w:val="center"/>
          </w:tcPr>
          <w:p w14:paraId="750EED3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0.486</w:t>
            </w:r>
          </w:p>
        </w:tc>
      </w:tr>
      <w:tr w:rsidR="00E34229" w:rsidRPr="00047ED2" w14:paraId="3E61BE3E" w14:textId="77777777" w:rsidTr="00047ED2">
        <w:trPr>
          <w:jc w:val="center"/>
        </w:trPr>
        <w:tc>
          <w:tcPr>
            <w:tcW w:w="396" w:type="dxa"/>
            <w:vMerge/>
            <w:vAlign w:val="center"/>
          </w:tcPr>
          <w:p w14:paraId="022265FE"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7CAF7DD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shd w:val="clear" w:color="auto" w:fill="auto"/>
            <w:vAlign w:val="center"/>
          </w:tcPr>
          <w:p w14:paraId="737A8BC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.803</w:t>
            </w:r>
          </w:p>
        </w:tc>
        <w:tc>
          <w:tcPr>
            <w:tcW w:w="729" w:type="dxa"/>
            <w:shd w:val="clear" w:color="auto" w:fill="auto"/>
          </w:tcPr>
          <w:p w14:paraId="3F511B6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.159</w:t>
            </w:r>
          </w:p>
        </w:tc>
        <w:tc>
          <w:tcPr>
            <w:tcW w:w="699" w:type="dxa"/>
            <w:shd w:val="clear" w:color="auto" w:fill="auto"/>
            <w:vAlign w:val="center"/>
          </w:tcPr>
          <w:p w14:paraId="2594E442"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shd w:val="clear" w:color="auto" w:fill="auto"/>
          </w:tcPr>
          <w:p w14:paraId="5C05876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0.781</w:t>
            </w:r>
          </w:p>
        </w:tc>
        <w:tc>
          <w:tcPr>
            <w:tcW w:w="640" w:type="dxa"/>
            <w:shd w:val="clear" w:color="auto" w:fill="auto"/>
          </w:tcPr>
          <w:p w14:paraId="5B28429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.656</w:t>
            </w:r>
          </w:p>
        </w:tc>
        <w:tc>
          <w:tcPr>
            <w:tcW w:w="741" w:type="dxa"/>
            <w:shd w:val="clear" w:color="auto" w:fill="auto"/>
            <w:vAlign w:val="center"/>
          </w:tcPr>
          <w:p w14:paraId="328ED82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029</w:t>
            </w:r>
          </w:p>
        </w:tc>
        <w:tc>
          <w:tcPr>
            <w:tcW w:w="946" w:type="dxa"/>
            <w:shd w:val="clear" w:color="auto" w:fill="auto"/>
            <w:vAlign w:val="center"/>
          </w:tcPr>
          <w:p w14:paraId="2D07D08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shd w:val="clear" w:color="auto" w:fill="auto"/>
            <w:vAlign w:val="center"/>
          </w:tcPr>
          <w:p w14:paraId="1FD6810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1046" w:type="dxa"/>
            <w:shd w:val="clear" w:color="auto" w:fill="auto"/>
            <w:vAlign w:val="center"/>
          </w:tcPr>
          <w:p w14:paraId="03211B8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shd w:val="clear" w:color="auto" w:fill="auto"/>
            <w:vAlign w:val="center"/>
          </w:tcPr>
          <w:p w14:paraId="2828C03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0.81</w:t>
            </w:r>
          </w:p>
        </w:tc>
      </w:tr>
      <w:tr w:rsidR="00047ED2" w:rsidRPr="00047ED2" w14:paraId="0E86A0B6" w14:textId="77777777" w:rsidTr="00047ED2">
        <w:trPr>
          <w:jc w:val="center"/>
        </w:trPr>
        <w:tc>
          <w:tcPr>
            <w:tcW w:w="396" w:type="dxa"/>
            <w:vMerge/>
            <w:shd w:val="clear" w:color="auto" w:fill="E2EFD9" w:themeFill="accent6" w:themeFillTint="33"/>
            <w:vAlign w:val="center"/>
          </w:tcPr>
          <w:p w14:paraId="46CC21F8"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204011F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54FD2523"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0.506</w:t>
            </w:r>
            <w:r w:rsidRPr="00047ED2">
              <w:rPr>
                <w:rFonts w:cs="宋体" w:hint="eastAsia"/>
                <w:color w:val="000000"/>
                <w:sz w:val="18"/>
                <w:szCs w:val="18"/>
              </w:rPr>
              <w:t>±</w:t>
            </w:r>
            <w:r w:rsidRPr="00047ED2">
              <w:rPr>
                <w:rFonts w:cs="宋体" w:hint="eastAsia"/>
                <w:color w:val="000000"/>
                <w:sz w:val="18"/>
                <w:szCs w:val="18"/>
              </w:rPr>
              <w:t>0.241</w:t>
            </w:r>
          </w:p>
        </w:tc>
      </w:tr>
      <w:tr w:rsidR="00047ED2" w:rsidRPr="00047ED2" w14:paraId="0B8189F0" w14:textId="77777777" w:rsidTr="00047ED2">
        <w:trPr>
          <w:trHeight w:val="175"/>
          <w:jc w:val="center"/>
        </w:trPr>
        <w:tc>
          <w:tcPr>
            <w:tcW w:w="396" w:type="dxa"/>
            <w:vMerge w:val="restart"/>
            <w:tcBorders>
              <w:top w:val="single" w:sz="4" w:space="0" w:color="auto"/>
            </w:tcBorders>
            <w:vAlign w:val="center"/>
          </w:tcPr>
          <w:p w14:paraId="5DD0164B"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Huai</w:t>
            </w:r>
            <w:proofErr w:type="spellEnd"/>
          </w:p>
          <w:p w14:paraId="12F43396" w14:textId="77777777" w:rsidR="00047ED2" w:rsidRPr="00047ED2" w:rsidRDefault="00047ED2" w:rsidP="00B75F33">
            <w:pPr>
              <w:autoSpaceDE w:val="0"/>
              <w:autoSpaceDN w:val="0"/>
              <w:adjustRightInd w:val="0"/>
              <w:jc w:val="center"/>
              <w:rPr>
                <w:sz w:val="18"/>
                <w:szCs w:val="18"/>
              </w:rPr>
            </w:pPr>
            <w:proofErr w:type="spellStart"/>
            <w:r w:rsidRPr="00047ED2">
              <w:rPr>
                <w:sz w:val="18"/>
                <w:szCs w:val="18"/>
              </w:rPr>
              <w:t>rou</w:t>
            </w:r>
            <w:proofErr w:type="spellEnd"/>
          </w:p>
        </w:tc>
        <w:tc>
          <w:tcPr>
            <w:tcW w:w="766" w:type="dxa"/>
            <w:vMerge w:val="restart"/>
            <w:tcBorders>
              <w:top w:val="single" w:sz="4" w:space="0" w:color="auto"/>
            </w:tcBorders>
            <w:shd w:val="clear" w:color="auto" w:fill="auto"/>
            <w:vAlign w:val="center"/>
          </w:tcPr>
          <w:p w14:paraId="3D6BAA07" w14:textId="77777777" w:rsidR="00047ED2" w:rsidRPr="00047ED2" w:rsidRDefault="00047ED2" w:rsidP="00B75F33">
            <w:pPr>
              <w:autoSpaceDE w:val="0"/>
              <w:autoSpaceDN w:val="0"/>
              <w:adjustRightInd w:val="0"/>
              <w:jc w:val="center"/>
              <w:rPr>
                <w:sz w:val="18"/>
                <w:szCs w:val="18"/>
              </w:rPr>
            </w:pPr>
            <w:r w:rsidRPr="00047ED2">
              <w:rPr>
                <w:sz w:val="18"/>
                <w:szCs w:val="18"/>
              </w:rPr>
              <w:t>Sample serial number</w:t>
            </w:r>
          </w:p>
        </w:tc>
        <w:tc>
          <w:tcPr>
            <w:tcW w:w="2708" w:type="dxa"/>
            <w:gridSpan w:val="4"/>
            <w:tcBorders>
              <w:top w:val="single" w:sz="4" w:space="0" w:color="auto"/>
            </w:tcBorders>
            <w:shd w:val="clear" w:color="auto" w:fill="auto"/>
            <w:vAlign w:val="center"/>
          </w:tcPr>
          <w:p w14:paraId="6666B2A5" w14:textId="77777777" w:rsidR="00047ED2" w:rsidRPr="00047ED2" w:rsidRDefault="00047ED2" w:rsidP="00B75F33">
            <w:pPr>
              <w:autoSpaceDE w:val="0"/>
              <w:autoSpaceDN w:val="0"/>
              <w:adjustRightInd w:val="0"/>
              <w:jc w:val="center"/>
              <w:rPr>
                <w:sz w:val="18"/>
                <w:szCs w:val="18"/>
              </w:rPr>
            </w:pPr>
            <w:r w:rsidRPr="00047ED2">
              <w:rPr>
                <w:sz w:val="18"/>
                <w:szCs w:val="18"/>
              </w:rPr>
              <w:t>Soil sample</w:t>
            </w:r>
          </w:p>
        </w:tc>
        <w:tc>
          <w:tcPr>
            <w:tcW w:w="1381" w:type="dxa"/>
            <w:gridSpan w:val="2"/>
            <w:tcBorders>
              <w:top w:val="single" w:sz="4" w:space="0" w:color="auto"/>
            </w:tcBorders>
            <w:shd w:val="clear" w:color="auto" w:fill="auto"/>
            <w:vAlign w:val="center"/>
          </w:tcPr>
          <w:p w14:paraId="0CE0578F" w14:textId="77777777" w:rsidR="00047ED2" w:rsidRPr="00047ED2" w:rsidRDefault="00047ED2" w:rsidP="00B75F33">
            <w:pPr>
              <w:autoSpaceDE w:val="0"/>
              <w:autoSpaceDN w:val="0"/>
              <w:adjustRightInd w:val="0"/>
              <w:jc w:val="center"/>
              <w:rPr>
                <w:sz w:val="18"/>
                <w:szCs w:val="18"/>
              </w:rPr>
            </w:pPr>
            <w:r w:rsidRPr="00047ED2">
              <w:rPr>
                <w:sz w:val="18"/>
                <w:szCs w:val="18"/>
              </w:rPr>
              <w:t>Agricultural products</w:t>
            </w:r>
          </w:p>
        </w:tc>
        <w:tc>
          <w:tcPr>
            <w:tcW w:w="946" w:type="dxa"/>
            <w:vMerge w:val="restart"/>
            <w:tcBorders>
              <w:top w:val="single" w:sz="4" w:space="0" w:color="auto"/>
            </w:tcBorders>
            <w:shd w:val="clear" w:color="auto" w:fill="auto"/>
            <w:vAlign w:val="center"/>
          </w:tcPr>
          <w:p w14:paraId="158BC6D8" w14:textId="77777777" w:rsidR="00047ED2" w:rsidRPr="00047ED2" w:rsidRDefault="00047ED2" w:rsidP="00B75F33">
            <w:pPr>
              <w:autoSpaceDE w:val="0"/>
              <w:autoSpaceDN w:val="0"/>
              <w:adjustRightInd w:val="0"/>
              <w:jc w:val="center"/>
              <w:rPr>
                <w:sz w:val="18"/>
                <w:szCs w:val="18"/>
              </w:rPr>
            </w:pPr>
            <w:r w:rsidRPr="00047ED2">
              <w:rPr>
                <w:sz w:val="18"/>
                <w:szCs w:val="18"/>
              </w:rPr>
              <w:t>Soil exceeding standard</w:t>
            </w:r>
          </w:p>
          <w:p w14:paraId="2E58014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X</w:t>
            </w:r>
          </w:p>
        </w:tc>
        <w:tc>
          <w:tcPr>
            <w:tcW w:w="1066" w:type="dxa"/>
            <w:vMerge w:val="restart"/>
            <w:tcBorders>
              <w:top w:val="single" w:sz="4" w:space="0" w:color="auto"/>
            </w:tcBorders>
            <w:shd w:val="clear" w:color="auto" w:fill="auto"/>
            <w:vAlign w:val="center"/>
          </w:tcPr>
          <w:p w14:paraId="01367643" w14:textId="77777777" w:rsidR="00047ED2" w:rsidRPr="00047ED2" w:rsidRDefault="00047ED2" w:rsidP="00B75F33">
            <w:pPr>
              <w:autoSpaceDE w:val="0"/>
              <w:autoSpaceDN w:val="0"/>
              <w:adjustRightInd w:val="0"/>
              <w:jc w:val="center"/>
              <w:rPr>
                <w:sz w:val="18"/>
                <w:szCs w:val="18"/>
              </w:rPr>
            </w:pPr>
            <w:r w:rsidRPr="00047ED2">
              <w:rPr>
                <w:sz w:val="18"/>
                <w:szCs w:val="18"/>
              </w:rPr>
              <w:t>Soil super background</w:t>
            </w:r>
          </w:p>
          <w:p w14:paraId="21639DE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Y</w:t>
            </w:r>
          </w:p>
        </w:tc>
        <w:tc>
          <w:tcPr>
            <w:tcW w:w="1046" w:type="dxa"/>
            <w:vMerge w:val="restart"/>
            <w:tcBorders>
              <w:top w:val="single" w:sz="4" w:space="0" w:color="auto"/>
            </w:tcBorders>
            <w:shd w:val="clear" w:color="auto" w:fill="auto"/>
            <w:vAlign w:val="center"/>
          </w:tcPr>
          <w:p w14:paraId="05ADEEFB" w14:textId="77777777" w:rsidR="00047ED2" w:rsidRPr="00047ED2" w:rsidRDefault="00047ED2" w:rsidP="00B75F33">
            <w:pPr>
              <w:autoSpaceDE w:val="0"/>
              <w:autoSpaceDN w:val="0"/>
              <w:adjustRightInd w:val="0"/>
              <w:jc w:val="center"/>
              <w:rPr>
                <w:sz w:val="18"/>
                <w:szCs w:val="18"/>
              </w:rPr>
            </w:pPr>
            <w:r w:rsidRPr="00047ED2">
              <w:rPr>
                <w:sz w:val="18"/>
                <w:szCs w:val="18"/>
              </w:rPr>
              <w:t>Excess agricultural products</w:t>
            </w:r>
          </w:p>
          <w:p w14:paraId="7CB5D16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Z</w:t>
            </w:r>
          </w:p>
        </w:tc>
        <w:tc>
          <w:tcPr>
            <w:tcW w:w="0" w:type="auto"/>
            <w:vMerge w:val="restart"/>
            <w:tcBorders>
              <w:top w:val="single" w:sz="4" w:space="0" w:color="auto"/>
            </w:tcBorders>
            <w:shd w:val="clear" w:color="auto" w:fill="auto"/>
            <w:vAlign w:val="center"/>
          </w:tcPr>
          <w:p w14:paraId="662F9082" w14:textId="77777777" w:rsidR="00047ED2" w:rsidRPr="00047ED2" w:rsidRDefault="00047ED2" w:rsidP="00B75F33">
            <w:pPr>
              <w:autoSpaceDE w:val="0"/>
              <w:autoSpaceDN w:val="0"/>
              <w:adjustRightInd w:val="0"/>
              <w:jc w:val="center"/>
              <w:rPr>
                <w:sz w:val="18"/>
                <w:szCs w:val="18"/>
              </w:rPr>
            </w:pPr>
            <w:r w:rsidRPr="00047ED2">
              <w:rPr>
                <w:sz w:val="18"/>
                <w:szCs w:val="18"/>
              </w:rPr>
              <w:t>Comprehensive</w:t>
            </w:r>
          </w:p>
          <w:p w14:paraId="49C7A7E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r>
      <w:tr w:rsidR="00E34229" w:rsidRPr="00047ED2" w14:paraId="4B462808" w14:textId="77777777" w:rsidTr="00047ED2">
        <w:trPr>
          <w:trHeight w:val="175"/>
          <w:jc w:val="center"/>
        </w:trPr>
        <w:tc>
          <w:tcPr>
            <w:tcW w:w="396" w:type="dxa"/>
            <w:vMerge/>
            <w:vAlign w:val="center"/>
          </w:tcPr>
          <w:p w14:paraId="03956C12" w14:textId="77777777" w:rsidR="00047ED2" w:rsidRPr="00047ED2" w:rsidRDefault="00047ED2" w:rsidP="00B75F33">
            <w:pPr>
              <w:autoSpaceDE w:val="0"/>
              <w:autoSpaceDN w:val="0"/>
              <w:adjustRightInd w:val="0"/>
              <w:jc w:val="center"/>
              <w:rPr>
                <w:sz w:val="18"/>
                <w:szCs w:val="18"/>
              </w:rPr>
            </w:pPr>
          </w:p>
        </w:tc>
        <w:tc>
          <w:tcPr>
            <w:tcW w:w="766" w:type="dxa"/>
            <w:vMerge/>
            <w:tcBorders>
              <w:bottom w:val="single" w:sz="4" w:space="0" w:color="auto"/>
            </w:tcBorders>
            <w:shd w:val="clear" w:color="auto" w:fill="auto"/>
            <w:vAlign w:val="center"/>
          </w:tcPr>
          <w:p w14:paraId="165FA4A4" w14:textId="77777777" w:rsidR="00047ED2" w:rsidRPr="00047ED2" w:rsidRDefault="00047ED2" w:rsidP="00B75F33">
            <w:pPr>
              <w:autoSpaceDE w:val="0"/>
              <w:autoSpaceDN w:val="0"/>
              <w:adjustRightInd w:val="0"/>
              <w:jc w:val="center"/>
              <w:rPr>
                <w:sz w:val="18"/>
                <w:szCs w:val="18"/>
              </w:rPr>
            </w:pPr>
          </w:p>
        </w:tc>
        <w:tc>
          <w:tcPr>
            <w:tcW w:w="624" w:type="dxa"/>
            <w:tcBorders>
              <w:bottom w:val="single" w:sz="4" w:space="0" w:color="auto"/>
            </w:tcBorders>
            <w:shd w:val="clear" w:color="auto" w:fill="auto"/>
            <w:vAlign w:val="center"/>
          </w:tcPr>
          <w:p w14:paraId="6E3BE09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RIE</w:t>
            </w:r>
          </w:p>
        </w:tc>
        <w:tc>
          <w:tcPr>
            <w:tcW w:w="729" w:type="dxa"/>
            <w:tcBorders>
              <w:bottom w:val="single" w:sz="4" w:space="0" w:color="auto"/>
            </w:tcBorders>
            <w:shd w:val="clear" w:color="auto" w:fill="auto"/>
            <w:vAlign w:val="center"/>
          </w:tcPr>
          <w:p w14:paraId="0A24303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DDDB</w:t>
            </w:r>
          </w:p>
        </w:tc>
        <w:tc>
          <w:tcPr>
            <w:tcW w:w="699" w:type="dxa"/>
            <w:tcBorders>
              <w:bottom w:val="single" w:sz="4" w:space="0" w:color="auto"/>
            </w:tcBorders>
            <w:shd w:val="clear" w:color="auto" w:fill="auto"/>
            <w:vAlign w:val="center"/>
          </w:tcPr>
          <w:p w14:paraId="29597CC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DDSB</w:t>
            </w:r>
          </w:p>
        </w:tc>
        <w:tc>
          <w:tcPr>
            <w:tcW w:w="656" w:type="dxa"/>
            <w:tcBorders>
              <w:bottom w:val="single" w:sz="4" w:space="0" w:color="auto"/>
            </w:tcBorders>
            <w:shd w:val="clear" w:color="auto" w:fill="auto"/>
            <w:vAlign w:val="center"/>
          </w:tcPr>
          <w:p w14:paraId="6914A1E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S</w:t>
            </w:r>
          </w:p>
        </w:tc>
        <w:tc>
          <w:tcPr>
            <w:tcW w:w="640" w:type="dxa"/>
            <w:tcBorders>
              <w:bottom w:val="single" w:sz="4" w:space="0" w:color="auto"/>
            </w:tcBorders>
            <w:shd w:val="clear" w:color="auto" w:fill="auto"/>
            <w:vAlign w:val="center"/>
          </w:tcPr>
          <w:p w14:paraId="5793086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QIAP</w:t>
            </w:r>
          </w:p>
        </w:tc>
        <w:tc>
          <w:tcPr>
            <w:tcW w:w="741" w:type="dxa"/>
            <w:tcBorders>
              <w:bottom w:val="single" w:sz="4" w:space="0" w:color="auto"/>
            </w:tcBorders>
            <w:shd w:val="clear" w:color="auto" w:fill="auto"/>
            <w:vAlign w:val="center"/>
          </w:tcPr>
          <w:p w14:paraId="3EB7600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r w:rsidRPr="00047ED2">
              <w:rPr>
                <w:rFonts w:hint="eastAsia"/>
                <w:sz w:val="18"/>
                <w:szCs w:val="18"/>
                <w:vertAlign w:val="subscript"/>
              </w:rPr>
              <w:t>AP</w:t>
            </w:r>
          </w:p>
        </w:tc>
        <w:tc>
          <w:tcPr>
            <w:tcW w:w="946" w:type="dxa"/>
            <w:vMerge/>
            <w:tcBorders>
              <w:bottom w:val="single" w:sz="4" w:space="0" w:color="auto"/>
            </w:tcBorders>
            <w:shd w:val="clear" w:color="auto" w:fill="auto"/>
            <w:vAlign w:val="center"/>
          </w:tcPr>
          <w:p w14:paraId="1BEC580C" w14:textId="77777777" w:rsidR="00047ED2" w:rsidRPr="00047ED2" w:rsidRDefault="00047ED2" w:rsidP="00B75F33">
            <w:pPr>
              <w:autoSpaceDE w:val="0"/>
              <w:autoSpaceDN w:val="0"/>
              <w:adjustRightInd w:val="0"/>
              <w:jc w:val="center"/>
              <w:rPr>
                <w:sz w:val="18"/>
                <w:szCs w:val="18"/>
              </w:rPr>
            </w:pPr>
          </w:p>
        </w:tc>
        <w:tc>
          <w:tcPr>
            <w:tcW w:w="1066" w:type="dxa"/>
            <w:vMerge/>
            <w:tcBorders>
              <w:bottom w:val="single" w:sz="4" w:space="0" w:color="auto"/>
            </w:tcBorders>
            <w:shd w:val="clear" w:color="auto" w:fill="auto"/>
            <w:vAlign w:val="center"/>
          </w:tcPr>
          <w:p w14:paraId="54FA73DD" w14:textId="77777777" w:rsidR="00047ED2" w:rsidRPr="00047ED2" w:rsidRDefault="00047ED2" w:rsidP="00B75F33">
            <w:pPr>
              <w:autoSpaceDE w:val="0"/>
              <w:autoSpaceDN w:val="0"/>
              <w:adjustRightInd w:val="0"/>
              <w:jc w:val="center"/>
              <w:rPr>
                <w:sz w:val="18"/>
                <w:szCs w:val="18"/>
              </w:rPr>
            </w:pPr>
          </w:p>
        </w:tc>
        <w:tc>
          <w:tcPr>
            <w:tcW w:w="1046" w:type="dxa"/>
            <w:vMerge/>
            <w:tcBorders>
              <w:bottom w:val="single" w:sz="4" w:space="0" w:color="auto"/>
            </w:tcBorders>
            <w:shd w:val="clear" w:color="auto" w:fill="auto"/>
            <w:vAlign w:val="center"/>
          </w:tcPr>
          <w:p w14:paraId="273BC545" w14:textId="77777777" w:rsidR="00047ED2" w:rsidRPr="00047ED2" w:rsidRDefault="00047ED2" w:rsidP="00B75F33">
            <w:pPr>
              <w:autoSpaceDE w:val="0"/>
              <w:autoSpaceDN w:val="0"/>
              <w:adjustRightInd w:val="0"/>
              <w:jc w:val="center"/>
              <w:rPr>
                <w:sz w:val="18"/>
                <w:szCs w:val="18"/>
              </w:rPr>
            </w:pPr>
          </w:p>
        </w:tc>
        <w:tc>
          <w:tcPr>
            <w:tcW w:w="0" w:type="auto"/>
            <w:vMerge/>
            <w:tcBorders>
              <w:bottom w:val="single" w:sz="4" w:space="0" w:color="auto"/>
            </w:tcBorders>
            <w:shd w:val="clear" w:color="auto" w:fill="auto"/>
            <w:vAlign w:val="center"/>
          </w:tcPr>
          <w:p w14:paraId="3B0BB5B1" w14:textId="77777777" w:rsidR="00047ED2" w:rsidRPr="00047ED2" w:rsidRDefault="00047ED2" w:rsidP="00B75F33">
            <w:pPr>
              <w:autoSpaceDE w:val="0"/>
              <w:autoSpaceDN w:val="0"/>
              <w:adjustRightInd w:val="0"/>
              <w:jc w:val="center"/>
              <w:rPr>
                <w:sz w:val="18"/>
                <w:szCs w:val="18"/>
              </w:rPr>
            </w:pPr>
          </w:p>
        </w:tc>
      </w:tr>
      <w:tr w:rsidR="00E34229" w:rsidRPr="00047ED2" w14:paraId="380F5E27" w14:textId="77777777" w:rsidTr="00047ED2">
        <w:trPr>
          <w:jc w:val="center"/>
        </w:trPr>
        <w:tc>
          <w:tcPr>
            <w:tcW w:w="396" w:type="dxa"/>
            <w:vMerge/>
            <w:vAlign w:val="center"/>
          </w:tcPr>
          <w:p w14:paraId="5D7AA7DA" w14:textId="77777777" w:rsidR="00047ED2" w:rsidRPr="00047ED2" w:rsidRDefault="00047ED2" w:rsidP="00B75F33">
            <w:pPr>
              <w:autoSpaceDE w:val="0"/>
              <w:autoSpaceDN w:val="0"/>
              <w:adjustRightInd w:val="0"/>
              <w:jc w:val="center"/>
              <w:rPr>
                <w:sz w:val="18"/>
                <w:szCs w:val="18"/>
              </w:rPr>
            </w:pPr>
          </w:p>
        </w:tc>
        <w:tc>
          <w:tcPr>
            <w:tcW w:w="766" w:type="dxa"/>
            <w:tcBorders>
              <w:top w:val="single" w:sz="4" w:space="0" w:color="auto"/>
            </w:tcBorders>
            <w:shd w:val="clear" w:color="auto" w:fill="auto"/>
            <w:vAlign w:val="center"/>
          </w:tcPr>
          <w:p w14:paraId="4586341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624" w:type="dxa"/>
            <w:tcBorders>
              <w:top w:val="single" w:sz="4" w:space="0" w:color="auto"/>
            </w:tcBorders>
            <w:shd w:val="clear" w:color="auto" w:fill="auto"/>
            <w:vAlign w:val="center"/>
          </w:tcPr>
          <w:p w14:paraId="4888D3F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.648</w:t>
            </w:r>
          </w:p>
        </w:tc>
        <w:tc>
          <w:tcPr>
            <w:tcW w:w="729" w:type="dxa"/>
            <w:tcBorders>
              <w:top w:val="single" w:sz="4" w:space="0" w:color="auto"/>
            </w:tcBorders>
            <w:shd w:val="clear" w:color="auto" w:fill="auto"/>
          </w:tcPr>
          <w:p w14:paraId="44383F0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.937</w:t>
            </w:r>
          </w:p>
        </w:tc>
        <w:tc>
          <w:tcPr>
            <w:tcW w:w="699" w:type="dxa"/>
            <w:tcBorders>
              <w:top w:val="single" w:sz="4" w:space="0" w:color="auto"/>
            </w:tcBorders>
            <w:shd w:val="clear" w:color="auto" w:fill="auto"/>
            <w:vAlign w:val="center"/>
          </w:tcPr>
          <w:p w14:paraId="3CD71EBA"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tcBorders>
              <w:top w:val="single" w:sz="4" w:space="0" w:color="auto"/>
            </w:tcBorders>
            <w:shd w:val="clear" w:color="auto" w:fill="auto"/>
          </w:tcPr>
          <w:p w14:paraId="23C292F9"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0.21</w:t>
            </w:r>
          </w:p>
        </w:tc>
        <w:tc>
          <w:tcPr>
            <w:tcW w:w="640" w:type="dxa"/>
            <w:tcBorders>
              <w:top w:val="single" w:sz="4" w:space="0" w:color="auto"/>
            </w:tcBorders>
            <w:shd w:val="clear" w:color="auto" w:fill="auto"/>
          </w:tcPr>
          <w:p w14:paraId="7A8D264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.31</w:t>
            </w:r>
          </w:p>
        </w:tc>
        <w:tc>
          <w:tcPr>
            <w:tcW w:w="741" w:type="dxa"/>
            <w:tcBorders>
              <w:top w:val="single" w:sz="4" w:space="0" w:color="auto"/>
            </w:tcBorders>
            <w:shd w:val="clear" w:color="auto" w:fill="auto"/>
            <w:vAlign w:val="center"/>
          </w:tcPr>
          <w:p w14:paraId="14029178"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014</w:t>
            </w:r>
          </w:p>
        </w:tc>
        <w:tc>
          <w:tcPr>
            <w:tcW w:w="946" w:type="dxa"/>
            <w:tcBorders>
              <w:top w:val="single" w:sz="4" w:space="0" w:color="auto"/>
            </w:tcBorders>
            <w:shd w:val="clear" w:color="auto" w:fill="auto"/>
            <w:vAlign w:val="center"/>
          </w:tcPr>
          <w:p w14:paraId="41935F11"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tcBorders>
              <w:top w:val="single" w:sz="4" w:space="0" w:color="auto"/>
            </w:tcBorders>
            <w:shd w:val="clear" w:color="auto" w:fill="auto"/>
            <w:vAlign w:val="center"/>
          </w:tcPr>
          <w:p w14:paraId="4DB2EB0A"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p>
        </w:tc>
        <w:tc>
          <w:tcPr>
            <w:tcW w:w="1046" w:type="dxa"/>
            <w:tcBorders>
              <w:top w:val="single" w:sz="4" w:space="0" w:color="auto"/>
            </w:tcBorders>
            <w:shd w:val="clear" w:color="auto" w:fill="auto"/>
            <w:vAlign w:val="center"/>
          </w:tcPr>
          <w:p w14:paraId="63EFACA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tcBorders>
              <w:top w:val="single" w:sz="4" w:space="0" w:color="auto"/>
            </w:tcBorders>
            <w:shd w:val="clear" w:color="auto" w:fill="auto"/>
            <w:vAlign w:val="center"/>
          </w:tcPr>
          <w:p w14:paraId="7CBEA00F"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224</w:t>
            </w:r>
          </w:p>
        </w:tc>
      </w:tr>
      <w:tr w:rsidR="00E34229" w:rsidRPr="00047ED2" w14:paraId="7830D16F" w14:textId="77777777" w:rsidTr="00047ED2">
        <w:trPr>
          <w:jc w:val="center"/>
        </w:trPr>
        <w:tc>
          <w:tcPr>
            <w:tcW w:w="396" w:type="dxa"/>
            <w:vMerge/>
            <w:vAlign w:val="center"/>
          </w:tcPr>
          <w:p w14:paraId="409BDE00"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36A08C0E"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624" w:type="dxa"/>
            <w:shd w:val="clear" w:color="auto" w:fill="auto"/>
            <w:vAlign w:val="center"/>
          </w:tcPr>
          <w:p w14:paraId="4829B7B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.752</w:t>
            </w:r>
          </w:p>
        </w:tc>
        <w:tc>
          <w:tcPr>
            <w:tcW w:w="729" w:type="dxa"/>
            <w:shd w:val="clear" w:color="auto" w:fill="auto"/>
          </w:tcPr>
          <w:p w14:paraId="037913D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.094</w:t>
            </w:r>
          </w:p>
        </w:tc>
        <w:tc>
          <w:tcPr>
            <w:tcW w:w="699" w:type="dxa"/>
            <w:shd w:val="clear" w:color="auto" w:fill="auto"/>
            <w:vAlign w:val="center"/>
          </w:tcPr>
          <w:p w14:paraId="56FBC3D9"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shd w:val="clear" w:color="auto" w:fill="auto"/>
          </w:tcPr>
          <w:p w14:paraId="13954F6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0.491</w:t>
            </w:r>
          </w:p>
        </w:tc>
        <w:tc>
          <w:tcPr>
            <w:tcW w:w="640" w:type="dxa"/>
            <w:shd w:val="clear" w:color="auto" w:fill="auto"/>
          </w:tcPr>
          <w:p w14:paraId="6212CCC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.551</w:t>
            </w:r>
          </w:p>
        </w:tc>
        <w:tc>
          <w:tcPr>
            <w:tcW w:w="741" w:type="dxa"/>
            <w:shd w:val="clear" w:color="auto" w:fill="auto"/>
            <w:vAlign w:val="center"/>
          </w:tcPr>
          <w:p w14:paraId="06478D6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025</w:t>
            </w:r>
          </w:p>
        </w:tc>
        <w:tc>
          <w:tcPr>
            <w:tcW w:w="946" w:type="dxa"/>
            <w:shd w:val="clear" w:color="auto" w:fill="auto"/>
            <w:vAlign w:val="center"/>
          </w:tcPr>
          <w:p w14:paraId="02091D83"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shd w:val="clear" w:color="auto" w:fill="auto"/>
            <w:vAlign w:val="center"/>
          </w:tcPr>
          <w:p w14:paraId="32BDE3B0"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shd w:val="clear" w:color="auto" w:fill="auto"/>
            <w:vAlign w:val="center"/>
          </w:tcPr>
          <w:p w14:paraId="39D49A2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shd w:val="clear" w:color="auto" w:fill="auto"/>
            <w:vAlign w:val="center"/>
          </w:tcPr>
          <w:p w14:paraId="2C2A9207"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0.516</w:t>
            </w:r>
          </w:p>
        </w:tc>
      </w:tr>
      <w:tr w:rsidR="00E34229" w:rsidRPr="00047ED2" w14:paraId="1DA2F5E6" w14:textId="77777777" w:rsidTr="00047ED2">
        <w:trPr>
          <w:jc w:val="center"/>
        </w:trPr>
        <w:tc>
          <w:tcPr>
            <w:tcW w:w="396" w:type="dxa"/>
            <w:vMerge/>
            <w:vAlign w:val="center"/>
          </w:tcPr>
          <w:p w14:paraId="03DF86B0"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313ECF0D"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3</w:t>
            </w:r>
          </w:p>
        </w:tc>
        <w:tc>
          <w:tcPr>
            <w:tcW w:w="624" w:type="dxa"/>
            <w:shd w:val="clear" w:color="auto" w:fill="auto"/>
            <w:vAlign w:val="center"/>
          </w:tcPr>
          <w:p w14:paraId="5199F9A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.779</w:t>
            </w:r>
          </w:p>
        </w:tc>
        <w:tc>
          <w:tcPr>
            <w:tcW w:w="729" w:type="dxa"/>
            <w:shd w:val="clear" w:color="auto" w:fill="auto"/>
          </w:tcPr>
          <w:p w14:paraId="1B0AF334"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1</w:t>
            </w:r>
            <w:r w:rsidRPr="00047ED2">
              <w:rPr>
                <w:sz w:val="18"/>
                <w:szCs w:val="18"/>
              </w:rPr>
              <w:t>.126</w:t>
            </w:r>
          </w:p>
        </w:tc>
        <w:tc>
          <w:tcPr>
            <w:tcW w:w="699" w:type="dxa"/>
            <w:shd w:val="clear" w:color="auto" w:fill="auto"/>
            <w:vAlign w:val="center"/>
          </w:tcPr>
          <w:p w14:paraId="0E20D794" w14:textId="77777777" w:rsidR="00047ED2" w:rsidRPr="00047ED2" w:rsidRDefault="00047ED2" w:rsidP="00B75F33">
            <w:pPr>
              <w:autoSpaceDE w:val="0"/>
              <w:autoSpaceDN w:val="0"/>
              <w:adjustRightInd w:val="0"/>
              <w:jc w:val="center"/>
              <w:rPr>
                <w:sz w:val="18"/>
                <w:szCs w:val="18"/>
              </w:rPr>
            </w:pPr>
            <w:r w:rsidRPr="00047ED2">
              <w:rPr>
                <w:sz w:val="18"/>
                <w:szCs w:val="18"/>
              </w:rPr>
              <w:t>4.453</w:t>
            </w:r>
          </w:p>
        </w:tc>
        <w:tc>
          <w:tcPr>
            <w:tcW w:w="656" w:type="dxa"/>
            <w:shd w:val="clear" w:color="auto" w:fill="auto"/>
          </w:tcPr>
          <w:p w14:paraId="1CFAF96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0.506</w:t>
            </w:r>
          </w:p>
        </w:tc>
        <w:tc>
          <w:tcPr>
            <w:tcW w:w="640" w:type="dxa"/>
            <w:shd w:val="clear" w:color="auto" w:fill="auto"/>
          </w:tcPr>
          <w:p w14:paraId="633E6D1C"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.75</w:t>
            </w:r>
          </w:p>
        </w:tc>
        <w:tc>
          <w:tcPr>
            <w:tcW w:w="741" w:type="dxa"/>
            <w:shd w:val="clear" w:color="auto" w:fill="auto"/>
            <w:vAlign w:val="center"/>
          </w:tcPr>
          <w:p w14:paraId="6CECA7B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r w:rsidRPr="00047ED2">
              <w:rPr>
                <w:sz w:val="18"/>
                <w:szCs w:val="18"/>
              </w:rPr>
              <w:t>.</w:t>
            </w:r>
            <w:r w:rsidRPr="00047ED2">
              <w:rPr>
                <w:rFonts w:hint="eastAsia"/>
                <w:sz w:val="18"/>
                <w:szCs w:val="18"/>
              </w:rPr>
              <w:t>034</w:t>
            </w:r>
          </w:p>
        </w:tc>
        <w:tc>
          <w:tcPr>
            <w:tcW w:w="946" w:type="dxa"/>
            <w:shd w:val="clear" w:color="auto" w:fill="auto"/>
            <w:vAlign w:val="center"/>
          </w:tcPr>
          <w:p w14:paraId="4DEAB11B"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1066" w:type="dxa"/>
            <w:shd w:val="clear" w:color="auto" w:fill="auto"/>
            <w:vAlign w:val="center"/>
          </w:tcPr>
          <w:p w14:paraId="3F99377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2</w:t>
            </w:r>
          </w:p>
        </w:tc>
        <w:tc>
          <w:tcPr>
            <w:tcW w:w="1046" w:type="dxa"/>
            <w:shd w:val="clear" w:color="auto" w:fill="auto"/>
            <w:vAlign w:val="center"/>
          </w:tcPr>
          <w:p w14:paraId="73F0D3B2"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w:t>
            </w:r>
          </w:p>
        </w:tc>
        <w:tc>
          <w:tcPr>
            <w:tcW w:w="0" w:type="auto"/>
            <w:shd w:val="clear" w:color="auto" w:fill="auto"/>
            <w:vAlign w:val="center"/>
          </w:tcPr>
          <w:p w14:paraId="78F65836"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0.539</w:t>
            </w:r>
          </w:p>
        </w:tc>
      </w:tr>
      <w:tr w:rsidR="00047ED2" w:rsidRPr="00047ED2" w14:paraId="0EFAF1AD" w14:textId="77777777" w:rsidTr="00047ED2">
        <w:trPr>
          <w:jc w:val="center"/>
        </w:trPr>
        <w:tc>
          <w:tcPr>
            <w:tcW w:w="396" w:type="dxa"/>
            <w:vMerge/>
            <w:vAlign w:val="center"/>
          </w:tcPr>
          <w:p w14:paraId="0FC029C9" w14:textId="77777777" w:rsidR="00047ED2" w:rsidRPr="00047ED2" w:rsidRDefault="00047ED2" w:rsidP="00B75F33">
            <w:pPr>
              <w:autoSpaceDE w:val="0"/>
              <w:autoSpaceDN w:val="0"/>
              <w:adjustRightInd w:val="0"/>
              <w:jc w:val="center"/>
              <w:rPr>
                <w:sz w:val="18"/>
                <w:szCs w:val="18"/>
              </w:rPr>
            </w:pPr>
          </w:p>
        </w:tc>
        <w:tc>
          <w:tcPr>
            <w:tcW w:w="766" w:type="dxa"/>
            <w:shd w:val="clear" w:color="auto" w:fill="auto"/>
            <w:vAlign w:val="center"/>
          </w:tcPr>
          <w:p w14:paraId="5A0FC475" w14:textId="77777777" w:rsidR="00047ED2" w:rsidRPr="00047ED2" w:rsidRDefault="00047ED2" w:rsidP="00B75F33">
            <w:pPr>
              <w:autoSpaceDE w:val="0"/>
              <w:autoSpaceDN w:val="0"/>
              <w:adjustRightInd w:val="0"/>
              <w:jc w:val="center"/>
              <w:rPr>
                <w:sz w:val="18"/>
                <w:szCs w:val="18"/>
              </w:rPr>
            </w:pPr>
            <w:r w:rsidRPr="00047ED2">
              <w:rPr>
                <w:rFonts w:hint="eastAsia"/>
                <w:sz w:val="18"/>
                <w:szCs w:val="18"/>
              </w:rPr>
              <w:t>IICQ</w:t>
            </w:r>
          </w:p>
        </w:tc>
        <w:tc>
          <w:tcPr>
            <w:tcW w:w="8493" w:type="dxa"/>
            <w:gridSpan w:val="10"/>
            <w:shd w:val="clear" w:color="auto" w:fill="auto"/>
            <w:vAlign w:val="center"/>
          </w:tcPr>
          <w:p w14:paraId="29F09E70" w14:textId="77777777" w:rsidR="00047ED2" w:rsidRPr="00047ED2" w:rsidRDefault="00047ED2" w:rsidP="00B75F33">
            <w:pPr>
              <w:autoSpaceDE w:val="0"/>
              <w:autoSpaceDN w:val="0"/>
              <w:adjustRightInd w:val="0"/>
              <w:jc w:val="center"/>
              <w:rPr>
                <w:sz w:val="18"/>
                <w:szCs w:val="18"/>
              </w:rPr>
            </w:pPr>
            <w:r w:rsidRPr="00047ED2">
              <w:rPr>
                <w:rFonts w:cs="宋体" w:hint="eastAsia"/>
                <w:color w:val="000000"/>
                <w:sz w:val="18"/>
                <w:szCs w:val="18"/>
              </w:rPr>
              <w:t>0.427</w:t>
            </w:r>
            <w:r w:rsidRPr="00047ED2">
              <w:rPr>
                <w:rFonts w:cs="宋体" w:hint="eastAsia"/>
                <w:color w:val="000000"/>
                <w:sz w:val="18"/>
                <w:szCs w:val="18"/>
              </w:rPr>
              <w:t>±</w:t>
            </w:r>
            <w:r w:rsidRPr="00047ED2">
              <w:rPr>
                <w:rFonts w:cs="宋体" w:hint="eastAsia"/>
                <w:color w:val="000000"/>
                <w:sz w:val="18"/>
                <w:szCs w:val="18"/>
              </w:rPr>
              <w:t>0.143</w:t>
            </w:r>
          </w:p>
        </w:tc>
      </w:tr>
    </w:tbl>
    <w:p w14:paraId="5C9760FD" w14:textId="77777777" w:rsidR="00A82FA3" w:rsidRDefault="00A82FA3">
      <w:pPr>
        <w:widowControl/>
        <w:jc w:val="left"/>
        <w:rPr>
          <w:rFonts w:cs="AdobeHeitiStd-Regular"/>
          <w:kern w:val="0"/>
          <w:szCs w:val="21"/>
        </w:rPr>
      </w:pPr>
      <w:r>
        <w:rPr>
          <w:rFonts w:cs="AdobeHeitiStd-Regular"/>
          <w:kern w:val="0"/>
          <w:szCs w:val="21"/>
        </w:rPr>
        <w:br w:type="page"/>
      </w:r>
    </w:p>
    <w:p w14:paraId="3AECA881" w14:textId="5D594B4B" w:rsidR="00EC1E45" w:rsidRPr="00EC1E45" w:rsidRDefault="00A82FA3" w:rsidP="00EC1E45">
      <w:pPr>
        <w:spacing w:line="360" w:lineRule="auto"/>
        <w:rPr>
          <w:rFonts w:hint="eastAsia"/>
          <w:b/>
          <w:bCs/>
          <w:sz w:val="28"/>
          <w:szCs w:val="28"/>
        </w:rPr>
      </w:pPr>
      <w:proofErr w:type="spellStart"/>
      <w:r>
        <w:rPr>
          <w:rFonts w:hint="eastAsia"/>
          <w:b/>
          <w:bCs/>
          <w:sz w:val="28"/>
          <w:szCs w:val="28"/>
        </w:rPr>
        <w:lastRenderedPageBreak/>
        <w:t>Re</w:t>
      </w:r>
      <w:r w:rsidR="007313B7">
        <w:rPr>
          <w:b/>
          <w:bCs/>
          <w:sz w:val="28"/>
          <w:szCs w:val="28"/>
        </w:rPr>
        <w:t>u</w:t>
      </w:r>
      <w:r>
        <w:rPr>
          <w:rFonts w:hint="eastAsia"/>
          <w:b/>
          <w:bCs/>
          <w:sz w:val="28"/>
          <w:szCs w:val="28"/>
        </w:rPr>
        <w:t>rence</w:t>
      </w:r>
      <w:proofErr w:type="spellEnd"/>
    </w:p>
    <w:p w14:paraId="1901E4BC" w14:textId="4F9D79C7" w:rsidR="006D25DE" w:rsidRDefault="00AC2EC8" w:rsidP="00B42369">
      <w:pPr>
        <w:ind w:left="735" w:hangingChars="350" w:hanging="735"/>
        <w:rPr>
          <w:rFonts w:hint="eastAsia"/>
          <w:noProof/>
          <w:sz w:val="20"/>
        </w:rPr>
      </w:pPr>
      <w:r>
        <w:rPr>
          <w:rFonts w:cs="AdobeHeitiStd-Regular"/>
          <w:kern w:val="0"/>
          <w:szCs w:val="21"/>
        </w:rPr>
        <w:t xml:space="preserve">Liu W-H, Li X-L, Zhang K-N, et al. </w:t>
      </w:r>
      <w:r w:rsidR="001D6CC0" w:rsidRPr="001D6CC0">
        <w:rPr>
          <w:noProof/>
          <w:sz w:val="20"/>
        </w:rPr>
        <w:t>Ecological risk assessment of heavy metals in paddy soil based on improved</w:t>
      </w:r>
      <w:r w:rsidR="001D6CC0">
        <w:rPr>
          <w:rFonts w:hint="eastAsia"/>
          <w:noProof/>
          <w:sz w:val="20"/>
        </w:rPr>
        <w:t xml:space="preserve"> </w:t>
      </w:r>
      <w:r w:rsidR="001D6CC0" w:rsidRPr="001D6CC0">
        <w:rPr>
          <w:noProof/>
          <w:sz w:val="20"/>
        </w:rPr>
        <w:t>Håkanson method</w:t>
      </w:r>
      <w:r w:rsidR="001D6CC0">
        <w:rPr>
          <w:noProof/>
          <w:sz w:val="20"/>
        </w:rPr>
        <w:t xml:space="preserve">. </w:t>
      </w:r>
      <w:r w:rsidR="001D6CC0" w:rsidRPr="001D6CC0">
        <w:rPr>
          <w:noProof/>
          <w:sz w:val="20"/>
        </w:rPr>
        <w:t>Research of Environmental Sciences</w:t>
      </w:r>
      <w:r w:rsidR="001D6CC0">
        <w:rPr>
          <w:noProof/>
          <w:sz w:val="20"/>
        </w:rPr>
        <w:t>.</w:t>
      </w:r>
      <w:r w:rsidRPr="00AC2EC8">
        <w:rPr>
          <w:noProof/>
          <w:sz w:val="20"/>
        </w:rPr>
        <w:t xml:space="preserve"> </w:t>
      </w:r>
      <w:r w:rsidRPr="00AC2EC8">
        <w:rPr>
          <w:noProof/>
          <w:sz w:val="20"/>
        </w:rPr>
        <w:t>2020,33(11):2613-2620</w:t>
      </w:r>
    </w:p>
    <w:p w14:paraId="5CA371C2" w14:textId="77777777" w:rsidR="006D25DE" w:rsidRPr="006D25DE" w:rsidRDefault="006D25DE" w:rsidP="006D25DE">
      <w:pPr>
        <w:pStyle w:val="EndNoteBibliography"/>
        <w:ind w:left="720" w:hanging="720"/>
      </w:pPr>
      <w:r>
        <w:fldChar w:fldCharType="begin"/>
      </w:r>
      <w:r>
        <w:instrText xml:space="preserve"> ADDIN EN.REFLIST </w:instrText>
      </w:r>
      <w:r>
        <w:fldChar w:fldCharType="separate"/>
      </w:r>
      <w:r w:rsidRPr="006D25DE">
        <w:t>Chen L, Wang GM, Wu SH, Xia Z, Cui ZN, Wang CH, Zhou SL (2019): Heavy Metals in Agricultural Soils of the Lihe River Watershed, East China: Spatial Distribution, Ecological Risk, and Pollution Source. International Journal of Environmental Research and Public Health 1610.3390/ijerph16122094</w:t>
      </w:r>
    </w:p>
    <w:p w14:paraId="6CE21322" w14:textId="77777777" w:rsidR="006D25DE" w:rsidRPr="006D25DE" w:rsidRDefault="006D25DE" w:rsidP="006D25DE">
      <w:pPr>
        <w:pStyle w:val="EndNoteBibliography"/>
        <w:ind w:left="720" w:hanging="720"/>
      </w:pPr>
      <w:r w:rsidRPr="006D25DE">
        <w:t>Hakanson L (1980): AN ECOLOGICAL RISK INDEX FOR AQUATIC POLLUTION-CONTROL - A SEDIMENTOLOGICAL APPROACH. Water Res. 14, 975-100110.1016/0043-1354(80)90143-8</w:t>
      </w:r>
    </w:p>
    <w:p w14:paraId="0F99BC65" w14:textId="77777777" w:rsidR="006D25DE" w:rsidRPr="006D25DE" w:rsidRDefault="006D25DE" w:rsidP="006D25DE">
      <w:pPr>
        <w:pStyle w:val="EndNoteBibliography"/>
        <w:ind w:left="720" w:hanging="720"/>
      </w:pPr>
      <w:r w:rsidRPr="006D25DE">
        <w:t>Hang X, Wang H, Zhou J (2010): Soil heavy-metal distribution and transference to soybeans surrounding an electroplating factory. Acta Agriculturae Scandinavica Section B-Soil and Plant Science 60, 144-15110.1080/09064710902736600</w:t>
      </w:r>
    </w:p>
    <w:p w14:paraId="4337631B" w14:textId="77777777" w:rsidR="006D25DE" w:rsidRPr="006D25DE" w:rsidRDefault="006D25DE" w:rsidP="006D25DE">
      <w:pPr>
        <w:pStyle w:val="EndNoteBibliography"/>
        <w:ind w:left="720" w:hanging="720"/>
      </w:pPr>
      <w:r w:rsidRPr="006D25DE">
        <w:t>He B, Yun Z, Shi J, Jiang G (2013): Research progress of heavy metal pollution in China: Sources, analytical methods, status, and toxicity. Chinese Science Bulletin 58, 134-14010.1007/s11434-012-5541-0</w:t>
      </w:r>
    </w:p>
    <w:p w14:paraId="7C7E1F95" w14:textId="77777777" w:rsidR="006D25DE" w:rsidRPr="006D25DE" w:rsidRDefault="006D25DE" w:rsidP="006D25DE">
      <w:pPr>
        <w:pStyle w:val="EndNoteBibliography"/>
        <w:ind w:left="720" w:hanging="720"/>
      </w:pPr>
      <w:r w:rsidRPr="006D25DE">
        <w:t>Romero F, Elejalde C, Azpiazu MN (1987): METAL PLANT AND SOIL POLLUTION INDEXES. Water Air and Soil Pollution 34, 347-352</w:t>
      </w:r>
    </w:p>
    <w:p w14:paraId="63E5EFEF" w14:textId="77777777" w:rsidR="006D25DE" w:rsidRPr="006D25DE" w:rsidRDefault="006D25DE" w:rsidP="006D25DE">
      <w:pPr>
        <w:pStyle w:val="EndNoteBibliography"/>
        <w:ind w:left="720" w:hanging="720"/>
      </w:pPr>
      <w:r w:rsidRPr="006D25DE">
        <w:t>Saaty TL (1990): AN EXPOSITION OF THE AHP IN REPLY TO THE PAPER REMARKS ON THE ANALYTIC HIERARCHY PROCESS. Management Science 36, 259-26810.1287/mnsc.36.3.259</w:t>
      </w:r>
    </w:p>
    <w:p w14:paraId="05F23DF5" w14:textId="77777777" w:rsidR="006D25DE" w:rsidRPr="006D25DE" w:rsidRDefault="006D25DE" w:rsidP="006D25DE">
      <w:pPr>
        <w:pStyle w:val="EndNoteBibliography"/>
        <w:ind w:left="720" w:hanging="720"/>
      </w:pPr>
      <w:r w:rsidRPr="006D25DE">
        <w:t>Yang T, Zhang Q, Wan XH, Li XP, Wang YY, Wang W (2020): Comprehensive ecological risk assessment for semi-arid basin based on conceptual model of risk response and improved TOPSIS model-a case study of Wei River Basin, China. Sci. Total Environ. 71910.1016/j.scitotenv.2020.137502</w:t>
      </w:r>
    </w:p>
    <w:p w14:paraId="346B115E" w14:textId="77777777" w:rsidR="006D25DE" w:rsidRPr="006D25DE" w:rsidRDefault="006D25DE" w:rsidP="006D25DE">
      <w:pPr>
        <w:pStyle w:val="EndNoteBibliography"/>
        <w:ind w:left="720" w:hanging="720"/>
      </w:pPr>
      <w:r w:rsidRPr="006D25DE">
        <w:t>Zhou DM, Hao XZ, Tu C, Chen HM, Si YB (2002): Speciation and fractionation of heavy metals in soil experimentally contaminated with Pb, Cd, Cu and Zn together and effects on soil negative surface charge. J. Environ. Sci. 14, 439-444</w:t>
      </w:r>
    </w:p>
    <w:p w14:paraId="02EC12F8" w14:textId="6B318915" w:rsidR="006D25DE" w:rsidRPr="001D6CC0" w:rsidRDefault="006D25DE" w:rsidP="001D6CC0">
      <w:pPr>
        <w:autoSpaceDE w:val="0"/>
        <w:autoSpaceDN w:val="0"/>
        <w:adjustRightInd w:val="0"/>
        <w:jc w:val="left"/>
        <w:rPr>
          <w:rFonts w:hint="eastAsia"/>
          <w:noProof/>
          <w:sz w:val="20"/>
        </w:rPr>
      </w:pPr>
      <w:r>
        <w:rPr>
          <w:noProof/>
          <w:sz w:val="20"/>
        </w:rPr>
        <w:fldChar w:fldCharType="end"/>
      </w:r>
    </w:p>
    <w:sectPr w:rsidR="006D25DE" w:rsidRPr="001D6CC0" w:rsidSect="00E3422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D36F" w14:textId="77777777" w:rsidR="00B54B38" w:rsidRDefault="00B54B38" w:rsidP="0025353A">
      <w:r>
        <w:separator/>
      </w:r>
    </w:p>
  </w:endnote>
  <w:endnote w:type="continuationSeparator" w:id="0">
    <w:p w14:paraId="315FF401" w14:textId="77777777" w:rsidR="00B54B38" w:rsidRDefault="00B54B38" w:rsidP="0025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e眠副浡渀."/>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dobeHeitiStd-Regular">
    <w:altName w:val="微软雅黑"/>
    <w:panose1 w:val="00000000000000000000"/>
    <w:charset w:val="86"/>
    <w:family w:val="auto"/>
    <w:notTrueType/>
    <w:pitch w:val="default"/>
    <w:sig w:usb0="00000001" w:usb1="080E0000" w:usb2="00000010" w:usb3="00000000" w:csb0="00040000" w:csb1="00000000"/>
  </w:font>
  <w:font w:name="DLF-3-3-1693321179+ZHTJ5c-15">
    <w:altName w:val="微软雅黑"/>
    <w:panose1 w:val="00000000000000000000"/>
    <w:charset w:val="86"/>
    <w:family w:val="auto"/>
    <w:notTrueType/>
    <w:pitch w:val="default"/>
    <w:sig w:usb0="00000001" w:usb1="080E0000" w:usb2="00000010" w:usb3="00000000" w:csb0="00040000" w:csb1="00000000"/>
  </w:font>
  <w:font w:name="DLF-3-3-828139619+ZHTJ5c-20">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7D18" w14:textId="77777777" w:rsidR="00B54B38" w:rsidRDefault="00B54B38" w:rsidP="0025353A">
      <w:r>
        <w:separator/>
      </w:r>
    </w:p>
  </w:footnote>
  <w:footnote w:type="continuationSeparator" w:id="0">
    <w:p w14:paraId="11EFC9A4" w14:textId="77777777" w:rsidR="00B54B38" w:rsidRDefault="00B54B38" w:rsidP="0025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C48611"/>
    <w:multiLevelType w:val="singleLevel"/>
    <w:tmpl w:val="BFC48611"/>
    <w:lvl w:ilvl="0">
      <w:start w:val="1"/>
      <w:numFmt w:val="decimalEnclosedCircleChinese"/>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nviron Sci Pollut Res (N-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a9eaaxc5tpp1eev2l5radxtwd2xdv2efer&quot;&gt;我的EndNote库&lt;record-ids&gt;&lt;item&gt;320&lt;/item&gt;&lt;item&gt;321&lt;/item&gt;&lt;item&gt;323&lt;/item&gt;&lt;item&gt;324&lt;/item&gt;&lt;/record-ids&gt;&lt;/item&gt;&lt;/Libraries&gt;"/>
  </w:docVars>
  <w:rsids>
    <w:rsidRoot w:val="00883F05"/>
    <w:rsid w:val="00047ED2"/>
    <w:rsid w:val="000D1D8F"/>
    <w:rsid w:val="001D6CC0"/>
    <w:rsid w:val="0025353A"/>
    <w:rsid w:val="002E5872"/>
    <w:rsid w:val="003E58AD"/>
    <w:rsid w:val="00464A01"/>
    <w:rsid w:val="0056787E"/>
    <w:rsid w:val="006D25DE"/>
    <w:rsid w:val="006E1C97"/>
    <w:rsid w:val="006F56A0"/>
    <w:rsid w:val="00707D3D"/>
    <w:rsid w:val="007313B7"/>
    <w:rsid w:val="007639AB"/>
    <w:rsid w:val="007838E0"/>
    <w:rsid w:val="007E7062"/>
    <w:rsid w:val="008247AE"/>
    <w:rsid w:val="00861FE8"/>
    <w:rsid w:val="00874DF8"/>
    <w:rsid w:val="00883F05"/>
    <w:rsid w:val="00A50E9F"/>
    <w:rsid w:val="00A64DCD"/>
    <w:rsid w:val="00A82FA3"/>
    <w:rsid w:val="00AC2EC8"/>
    <w:rsid w:val="00B42369"/>
    <w:rsid w:val="00B53279"/>
    <w:rsid w:val="00B54B38"/>
    <w:rsid w:val="00B66A67"/>
    <w:rsid w:val="00DF5EE2"/>
    <w:rsid w:val="00E34229"/>
    <w:rsid w:val="00EC1E45"/>
    <w:rsid w:val="00F05956"/>
    <w:rsid w:val="00F3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AF16"/>
  <w15:chartTrackingRefBased/>
  <w15:docId w15:val="{3E847BBF-EC9D-4CDE-B2FC-5D556C1D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229"/>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A64DC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5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353A"/>
    <w:rPr>
      <w:sz w:val="18"/>
      <w:szCs w:val="18"/>
    </w:rPr>
  </w:style>
  <w:style w:type="paragraph" w:styleId="a5">
    <w:name w:val="footer"/>
    <w:basedOn w:val="a"/>
    <w:link w:val="a6"/>
    <w:uiPriority w:val="99"/>
    <w:unhideWhenUsed/>
    <w:rsid w:val="0025353A"/>
    <w:pPr>
      <w:tabs>
        <w:tab w:val="center" w:pos="4153"/>
        <w:tab w:val="right" w:pos="8306"/>
      </w:tabs>
      <w:snapToGrid w:val="0"/>
      <w:jc w:val="left"/>
    </w:pPr>
    <w:rPr>
      <w:sz w:val="18"/>
      <w:szCs w:val="18"/>
    </w:rPr>
  </w:style>
  <w:style w:type="character" w:customStyle="1" w:styleId="a6">
    <w:name w:val="页脚 字符"/>
    <w:basedOn w:val="a0"/>
    <w:link w:val="a5"/>
    <w:uiPriority w:val="99"/>
    <w:rsid w:val="0025353A"/>
    <w:rPr>
      <w:sz w:val="18"/>
      <w:szCs w:val="18"/>
    </w:rPr>
  </w:style>
  <w:style w:type="character" w:customStyle="1" w:styleId="fontstyle01">
    <w:name w:val="fontstyle01"/>
    <w:qFormat/>
    <w:rsid w:val="0025353A"/>
    <w:rPr>
      <w:rFonts w:ascii="TimesNewRoman" w:eastAsia="TimesNewRoman" w:hAnsi="TimesNewRoman" w:cs="TimesNewRoman"/>
      <w:color w:val="000000"/>
      <w:sz w:val="32"/>
      <w:szCs w:val="32"/>
    </w:rPr>
  </w:style>
  <w:style w:type="paragraph" w:styleId="a7">
    <w:name w:val="List Paragraph"/>
    <w:basedOn w:val="a"/>
    <w:uiPriority w:val="34"/>
    <w:qFormat/>
    <w:rsid w:val="0025353A"/>
    <w:pPr>
      <w:ind w:firstLineChars="200" w:firstLine="420"/>
    </w:pPr>
    <w:rPr>
      <w:rFonts w:cstheme="minorBidi"/>
      <w:sz w:val="20"/>
      <w:szCs w:val="22"/>
    </w:rPr>
  </w:style>
  <w:style w:type="table" w:styleId="a8">
    <w:name w:val="Table Grid"/>
    <w:basedOn w:val="a1"/>
    <w:uiPriority w:val="39"/>
    <w:rsid w:val="00861FE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E34229"/>
  </w:style>
  <w:style w:type="character" w:customStyle="1" w:styleId="30">
    <w:name w:val="标题 3 字符"/>
    <w:basedOn w:val="a0"/>
    <w:link w:val="3"/>
    <w:uiPriority w:val="9"/>
    <w:rsid w:val="00A64DCD"/>
    <w:rPr>
      <w:rFonts w:ascii="宋体" w:eastAsia="宋体" w:hAnsi="宋体" w:cs="宋体"/>
      <w:b/>
      <w:bCs/>
      <w:kern w:val="0"/>
      <w:sz w:val="27"/>
      <w:szCs w:val="27"/>
    </w:rPr>
  </w:style>
  <w:style w:type="paragraph" w:customStyle="1" w:styleId="EndNoteBibliographyTitle">
    <w:name w:val="EndNote Bibliography Title"/>
    <w:basedOn w:val="a"/>
    <w:link w:val="EndNoteBibliographyTitle0"/>
    <w:rsid w:val="00B66A67"/>
    <w:pPr>
      <w:jc w:val="center"/>
    </w:pPr>
    <w:rPr>
      <w:noProof/>
      <w:sz w:val="20"/>
    </w:rPr>
  </w:style>
  <w:style w:type="character" w:customStyle="1" w:styleId="EndNoteBibliographyTitle0">
    <w:name w:val="EndNote Bibliography Title 字符"/>
    <w:basedOn w:val="a0"/>
    <w:link w:val="EndNoteBibliographyTitle"/>
    <w:rsid w:val="00B66A67"/>
    <w:rPr>
      <w:rFonts w:ascii="Times New Roman" w:eastAsia="宋体" w:hAnsi="Times New Roman" w:cs="Times New Roman"/>
      <w:noProof/>
      <w:sz w:val="20"/>
      <w:szCs w:val="24"/>
    </w:rPr>
  </w:style>
  <w:style w:type="paragraph" w:customStyle="1" w:styleId="EndNoteBibliography">
    <w:name w:val="EndNote Bibliography"/>
    <w:basedOn w:val="a"/>
    <w:link w:val="EndNoteBibliography0"/>
    <w:rsid w:val="00B66A67"/>
    <w:rPr>
      <w:noProof/>
      <w:sz w:val="20"/>
    </w:rPr>
  </w:style>
  <w:style w:type="character" w:customStyle="1" w:styleId="EndNoteBibliography0">
    <w:name w:val="EndNote Bibliography 字符"/>
    <w:basedOn w:val="a0"/>
    <w:link w:val="EndNoteBibliography"/>
    <w:rsid w:val="00B66A67"/>
    <w:rPr>
      <w:rFonts w:ascii="Times New Roman" w:eastAsia="宋体" w:hAnsi="Times New Roman"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29567">
      <w:bodyDiv w:val="1"/>
      <w:marLeft w:val="0"/>
      <w:marRight w:val="0"/>
      <w:marTop w:val="0"/>
      <w:marBottom w:val="0"/>
      <w:divBdr>
        <w:top w:val="none" w:sz="0" w:space="0" w:color="auto"/>
        <w:left w:val="none" w:sz="0" w:space="0" w:color="auto"/>
        <w:bottom w:val="none" w:sz="0" w:space="0" w:color="auto"/>
        <w:right w:val="none" w:sz="0" w:space="0" w:color="auto"/>
      </w:divBdr>
    </w:div>
    <w:div w:id="1610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10</Pages>
  <Words>2139</Words>
  <Characters>12195</Characters>
  <Application>Microsoft Office Word</Application>
  <DocSecurity>0</DocSecurity>
  <Lines>101</Lines>
  <Paragraphs>28</Paragraphs>
  <ScaleCrop>false</ScaleCrop>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xy</dc:creator>
  <cp:keywords/>
  <dc:description/>
  <cp:lastModifiedBy>c xy</cp:lastModifiedBy>
  <cp:revision>22</cp:revision>
  <dcterms:created xsi:type="dcterms:W3CDTF">2021-01-27T01:34:00Z</dcterms:created>
  <dcterms:modified xsi:type="dcterms:W3CDTF">2021-01-29T03:45:00Z</dcterms:modified>
</cp:coreProperties>
</file>