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312E80" w14:textId="77777777" w:rsidR="009950D5" w:rsidRPr="00BE7BF1" w:rsidRDefault="002028EA" w:rsidP="002028EA">
      <w:pPr>
        <w:tabs>
          <w:tab w:val="left" w:pos="590"/>
        </w:tabs>
        <w:spacing w:before="240" w:after="240" w:line="360" w:lineRule="auto"/>
        <w:rPr>
          <w:b/>
          <w:bCs/>
          <w:sz w:val="24"/>
          <w:szCs w:val="24"/>
        </w:rPr>
      </w:pPr>
      <w:r w:rsidRPr="00BE7BF1">
        <w:rPr>
          <w:rFonts w:hint="eastAsia"/>
          <w:b/>
          <w:bCs/>
          <w:sz w:val="24"/>
          <w:szCs w:val="24"/>
        </w:rPr>
        <w:t>Supplementary</w:t>
      </w:r>
      <w:r w:rsidRPr="00BE7BF1">
        <w:rPr>
          <w:b/>
          <w:bCs/>
          <w:sz w:val="24"/>
          <w:szCs w:val="24"/>
        </w:rPr>
        <w:t xml:space="preserve"> figures </w:t>
      </w:r>
    </w:p>
    <w:p w14:paraId="4FD1C768" w14:textId="77777777" w:rsidR="009950D5" w:rsidRPr="00BE7BF1" w:rsidRDefault="007B43A2" w:rsidP="00D27CD7">
      <w:pPr>
        <w:tabs>
          <w:tab w:val="left" w:pos="590"/>
        </w:tabs>
        <w:spacing w:line="360" w:lineRule="auto"/>
        <w:rPr>
          <w:sz w:val="20"/>
          <w:szCs w:val="20"/>
        </w:rPr>
      </w:pPr>
      <w:r w:rsidRPr="00BE7BF1">
        <w:rPr>
          <w:noProof/>
          <w:sz w:val="20"/>
          <w:szCs w:val="20"/>
        </w:rPr>
        <w:drawing>
          <wp:inline distT="0" distB="0" distL="0" distR="0" wp14:anchorId="6B00FB82" wp14:editId="1FBD9E25">
            <wp:extent cx="4288221" cy="2858814"/>
            <wp:effectExtent l="0" t="0" r="444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5A_2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6041" cy="286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BB1A1" w14:textId="265CFFFC" w:rsidR="00A343DD" w:rsidRPr="00BE7BF1" w:rsidRDefault="003D302B" w:rsidP="00D27CD7">
      <w:pPr>
        <w:tabs>
          <w:tab w:val="left" w:pos="590"/>
        </w:tabs>
        <w:spacing w:line="360" w:lineRule="auto"/>
        <w:rPr>
          <w:sz w:val="20"/>
          <w:szCs w:val="20"/>
        </w:rPr>
      </w:pPr>
      <w:r w:rsidRPr="00BE7BF1">
        <w:rPr>
          <w:rFonts w:hint="eastAsia"/>
          <w:b/>
          <w:bCs/>
          <w:sz w:val="20"/>
          <w:szCs w:val="20"/>
        </w:rPr>
        <w:t>F</w:t>
      </w:r>
      <w:r w:rsidRPr="00BE7BF1">
        <w:rPr>
          <w:b/>
          <w:bCs/>
          <w:sz w:val="20"/>
          <w:szCs w:val="20"/>
        </w:rPr>
        <w:t xml:space="preserve">igure 1. </w:t>
      </w:r>
      <w:r w:rsidR="00DB0C0F" w:rsidRPr="00BE7BF1">
        <w:rPr>
          <w:sz w:val="20"/>
          <w:szCs w:val="20"/>
        </w:rPr>
        <w:t xml:space="preserve">Top 10 </w:t>
      </w:r>
      <w:r w:rsidR="008B6EA7" w:rsidRPr="00BE7BF1">
        <w:rPr>
          <w:sz w:val="20"/>
          <w:szCs w:val="20"/>
        </w:rPr>
        <w:t xml:space="preserve">enriched pathways of the </w:t>
      </w:r>
      <w:r w:rsidR="002E15D0" w:rsidRPr="00BE7BF1">
        <w:rPr>
          <w:sz w:val="20"/>
          <w:szCs w:val="20"/>
        </w:rPr>
        <w:t xml:space="preserve">two </w:t>
      </w:r>
      <w:r w:rsidR="008B6EA7" w:rsidRPr="00BE7BF1">
        <w:rPr>
          <w:sz w:val="20"/>
          <w:szCs w:val="20"/>
        </w:rPr>
        <w:t>microglia module</w:t>
      </w:r>
      <w:r w:rsidR="002E15D0" w:rsidRPr="00BE7BF1">
        <w:rPr>
          <w:sz w:val="20"/>
          <w:szCs w:val="20"/>
        </w:rPr>
        <w:t>s</w:t>
      </w:r>
      <w:r w:rsidR="008421FD" w:rsidRPr="00BE7BF1">
        <w:rPr>
          <w:sz w:val="20"/>
          <w:szCs w:val="20"/>
        </w:rPr>
        <w:t xml:space="preserve"> combined</w:t>
      </w:r>
      <w:r w:rsidR="008B6EA7" w:rsidRPr="00BE7BF1">
        <w:rPr>
          <w:sz w:val="20"/>
          <w:szCs w:val="20"/>
        </w:rPr>
        <w:t>.</w:t>
      </w:r>
    </w:p>
    <w:p w14:paraId="303A46F4" w14:textId="77777777" w:rsidR="0027197F" w:rsidRPr="00BE7BF1" w:rsidRDefault="0027197F" w:rsidP="00D27CD7">
      <w:pPr>
        <w:tabs>
          <w:tab w:val="left" w:pos="590"/>
        </w:tabs>
        <w:spacing w:line="360" w:lineRule="auto"/>
        <w:rPr>
          <w:sz w:val="20"/>
          <w:szCs w:val="20"/>
        </w:rPr>
      </w:pPr>
    </w:p>
    <w:p w14:paraId="46C0D3D6" w14:textId="77777777" w:rsidR="00602DFC" w:rsidRPr="00BE7BF1" w:rsidRDefault="007358B1" w:rsidP="00D27CD7">
      <w:pPr>
        <w:tabs>
          <w:tab w:val="left" w:pos="590"/>
        </w:tabs>
        <w:spacing w:line="360" w:lineRule="auto"/>
        <w:rPr>
          <w:sz w:val="20"/>
          <w:szCs w:val="20"/>
        </w:rPr>
      </w:pPr>
      <w:r w:rsidRPr="00BE7BF1">
        <w:rPr>
          <w:noProof/>
          <w:sz w:val="20"/>
          <w:szCs w:val="20"/>
        </w:rPr>
        <w:lastRenderedPageBreak/>
        <w:drawing>
          <wp:inline distT="0" distB="0" distL="0" distR="0" wp14:anchorId="4868A4EB" wp14:editId="76BD35EC">
            <wp:extent cx="4062554" cy="6629400"/>
            <wp:effectExtent l="0" t="0" r="1905" b="0"/>
            <wp:docPr id="1" name="图片 1" descr="图片包含 文字, 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S2.pd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912" cy="675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B805F" w14:textId="399DC6DA" w:rsidR="00FE7CE2" w:rsidRPr="00BE7BF1" w:rsidRDefault="00FE7CE2" w:rsidP="00A41A12">
      <w:pPr>
        <w:tabs>
          <w:tab w:val="left" w:pos="590"/>
        </w:tabs>
        <w:spacing w:line="240" w:lineRule="auto"/>
        <w:jc w:val="both"/>
        <w:rPr>
          <w:rFonts w:eastAsia="Arial Unicode MS"/>
          <w:color w:val="000000"/>
          <w:sz w:val="20"/>
          <w:szCs w:val="20"/>
        </w:rPr>
      </w:pPr>
      <w:r w:rsidRPr="00BE7BF1">
        <w:rPr>
          <w:b/>
          <w:bCs/>
          <w:sz w:val="20"/>
          <w:szCs w:val="20"/>
        </w:rPr>
        <w:t xml:space="preserve">Figure </w:t>
      </w:r>
      <w:r w:rsidR="006A462B" w:rsidRPr="00BE7BF1">
        <w:rPr>
          <w:b/>
          <w:bCs/>
          <w:sz w:val="20"/>
          <w:szCs w:val="20"/>
        </w:rPr>
        <w:t>2</w:t>
      </w:r>
      <w:r w:rsidRPr="00BE7BF1">
        <w:rPr>
          <w:b/>
          <w:bCs/>
          <w:sz w:val="20"/>
          <w:szCs w:val="20"/>
        </w:rPr>
        <w:t>.</w:t>
      </w:r>
      <w:r w:rsidRPr="00BE7BF1">
        <w:rPr>
          <w:rFonts w:eastAsia="Arial Unicode MS"/>
          <w:b/>
          <w:bCs/>
          <w:color w:val="000000"/>
          <w:sz w:val="20"/>
          <w:szCs w:val="20"/>
        </w:rPr>
        <w:t xml:space="preserve"> </w:t>
      </w:r>
      <w:r w:rsidRPr="00BE7BF1">
        <w:rPr>
          <w:rFonts w:eastAsia="Arial Unicode MS"/>
          <w:color w:val="000000"/>
          <w:sz w:val="20"/>
          <w:szCs w:val="20"/>
        </w:rPr>
        <w:t xml:space="preserve">The </w:t>
      </w:r>
      <w:r w:rsidR="00FF3D87" w:rsidRPr="00BE7BF1">
        <w:rPr>
          <w:rFonts w:eastAsia="Arial Unicode MS" w:hint="eastAsia"/>
          <w:color w:val="000000"/>
          <w:sz w:val="20"/>
          <w:szCs w:val="20"/>
        </w:rPr>
        <w:t>Pear</w:t>
      </w:r>
      <w:r w:rsidR="00FF3D87" w:rsidRPr="00BE7BF1">
        <w:rPr>
          <w:rFonts w:eastAsia="Arial Unicode MS"/>
          <w:color w:val="000000"/>
          <w:sz w:val="20"/>
          <w:szCs w:val="20"/>
        </w:rPr>
        <w:t xml:space="preserve">son </w:t>
      </w:r>
      <w:r w:rsidRPr="00BE7BF1">
        <w:rPr>
          <w:rFonts w:eastAsia="Arial Unicode MS"/>
          <w:color w:val="000000"/>
          <w:sz w:val="20"/>
          <w:szCs w:val="20"/>
        </w:rPr>
        <w:t xml:space="preserve">correlation of </w:t>
      </w:r>
      <w:r w:rsidR="00362C8A" w:rsidRPr="00BE7BF1">
        <w:rPr>
          <w:rFonts w:eastAsia="Arial Unicode MS"/>
          <w:color w:val="000000"/>
          <w:sz w:val="20"/>
          <w:szCs w:val="20"/>
        </w:rPr>
        <w:t xml:space="preserve">the combined </w:t>
      </w:r>
      <w:r w:rsidRPr="00BE7BF1">
        <w:rPr>
          <w:rFonts w:eastAsia="Arial Unicode MS"/>
          <w:color w:val="000000"/>
          <w:sz w:val="20"/>
          <w:szCs w:val="20"/>
        </w:rPr>
        <w:t>microglia module</w:t>
      </w:r>
      <w:r w:rsidR="00362C8A" w:rsidRPr="00BE7BF1">
        <w:rPr>
          <w:rFonts w:eastAsia="Arial Unicode MS"/>
          <w:color w:val="000000"/>
          <w:sz w:val="20"/>
          <w:szCs w:val="20"/>
        </w:rPr>
        <w:t xml:space="preserve"> expression</w:t>
      </w:r>
      <w:r w:rsidRPr="00BE7BF1">
        <w:rPr>
          <w:rFonts w:eastAsia="Arial Unicode MS"/>
          <w:color w:val="000000"/>
          <w:sz w:val="20"/>
          <w:szCs w:val="20"/>
        </w:rPr>
        <w:t xml:space="preserve"> </w:t>
      </w:r>
      <w:r w:rsidR="00362C8A" w:rsidRPr="00BE7BF1">
        <w:rPr>
          <w:rFonts w:eastAsia="Arial Unicode MS"/>
          <w:color w:val="000000"/>
          <w:sz w:val="20"/>
          <w:szCs w:val="20"/>
        </w:rPr>
        <w:t>(eigengene values) with</w:t>
      </w:r>
      <w:r w:rsidRPr="00BE7BF1">
        <w:rPr>
          <w:rFonts w:eastAsia="Arial Unicode MS"/>
          <w:color w:val="000000"/>
          <w:sz w:val="20"/>
          <w:szCs w:val="20"/>
        </w:rPr>
        <w:t xml:space="preserve"> the estimated microglia cell proportions </w:t>
      </w:r>
      <w:r w:rsidR="00336076" w:rsidRPr="00BE7BF1">
        <w:rPr>
          <w:rFonts w:eastAsia="Arial Unicode MS"/>
          <w:color w:val="000000"/>
          <w:sz w:val="20"/>
          <w:szCs w:val="20"/>
        </w:rPr>
        <w:t>vs.</w:t>
      </w:r>
      <w:r w:rsidR="00362C8A" w:rsidRPr="00BE7BF1">
        <w:rPr>
          <w:rFonts w:eastAsia="Arial Unicode MS"/>
          <w:color w:val="000000"/>
          <w:sz w:val="20"/>
          <w:szCs w:val="20"/>
        </w:rPr>
        <w:t xml:space="preserve"> with </w:t>
      </w:r>
      <w:r w:rsidRPr="00BE7BF1">
        <w:rPr>
          <w:rFonts w:eastAsia="Arial Unicode MS"/>
          <w:color w:val="000000"/>
          <w:sz w:val="20"/>
          <w:szCs w:val="20"/>
        </w:rPr>
        <w:t>the estimated neuron cell proportions</w:t>
      </w:r>
      <w:r w:rsidR="00C24E3E" w:rsidRPr="00BE7BF1">
        <w:rPr>
          <w:rFonts w:eastAsia="Arial Unicode MS"/>
          <w:color w:val="000000"/>
          <w:sz w:val="20"/>
          <w:szCs w:val="20"/>
        </w:rPr>
        <w:t xml:space="preserve"> in GSE5281, MSBB, Mayo and ROSMAP datasets</w:t>
      </w:r>
      <w:r w:rsidRPr="00BE7BF1">
        <w:rPr>
          <w:rFonts w:eastAsia="Arial Unicode MS"/>
          <w:color w:val="000000"/>
          <w:sz w:val="20"/>
          <w:szCs w:val="20"/>
        </w:rPr>
        <w:t xml:space="preserve">. a. </w:t>
      </w:r>
      <w:r w:rsidR="00362C8A" w:rsidRPr="00BE7BF1">
        <w:rPr>
          <w:rFonts w:eastAsia="Arial Unicode MS"/>
          <w:color w:val="000000"/>
          <w:sz w:val="20"/>
          <w:szCs w:val="20"/>
        </w:rPr>
        <w:t>C</w:t>
      </w:r>
      <w:r w:rsidRPr="00BE7BF1">
        <w:rPr>
          <w:rFonts w:eastAsia="Arial Unicode MS"/>
          <w:color w:val="000000"/>
          <w:sz w:val="20"/>
          <w:szCs w:val="20"/>
        </w:rPr>
        <w:t>orrelation with the estimated microglia cell proportions in GSE5281 dataset.</w:t>
      </w:r>
      <w:r w:rsidR="009A135A" w:rsidRPr="00BE7BF1">
        <w:rPr>
          <w:rFonts w:eastAsia="Arial Unicode MS"/>
          <w:color w:val="000000"/>
          <w:sz w:val="20"/>
          <w:szCs w:val="20"/>
        </w:rPr>
        <w:t xml:space="preserve"> </w:t>
      </w:r>
      <w:r w:rsidR="00DE188A" w:rsidRPr="00BE7BF1">
        <w:rPr>
          <w:rFonts w:eastAsia="Arial Unicode MS"/>
          <w:color w:val="000000"/>
          <w:sz w:val="20"/>
          <w:szCs w:val="20"/>
        </w:rPr>
        <w:t>b.</w:t>
      </w:r>
      <w:r w:rsidRPr="00BE7BF1">
        <w:rPr>
          <w:rFonts w:eastAsia="Arial Unicode MS"/>
          <w:color w:val="000000"/>
          <w:sz w:val="20"/>
          <w:szCs w:val="20"/>
        </w:rPr>
        <w:t xml:space="preserve"> </w:t>
      </w:r>
      <w:r w:rsidR="00362C8A" w:rsidRPr="00BE7BF1">
        <w:rPr>
          <w:rFonts w:eastAsia="Arial Unicode MS"/>
          <w:color w:val="000000"/>
          <w:sz w:val="20"/>
          <w:szCs w:val="20"/>
        </w:rPr>
        <w:t>C</w:t>
      </w:r>
      <w:r w:rsidR="00DE188A" w:rsidRPr="00BE7BF1">
        <w:rPr>
          <w:rFonts w:eastAsia="Arial Unicode MS"/>
          <w:color w:val="000000"/>
          <w:sz w:val="20"/>
          <w:szCs w:val="20"/>
        </w:rPr>
        <w:t xml:space="preserve">orrelation with the estimated </w:t>
      </w:r>
      <w:r w:rsidR="009F6C4F" w:rsidRPr="00BE7BF1">
        <w:rPr>
          <w:rFonts w:eastAsia="Arial Unicode MS"/>
          <w:color w:val="000000"/>
          <w:sz w:val="20"/>
          <w:szCs w:val="20"/>
        </w:rPr>
        <w:t>neuron</w:t>
      </w:r>
      <w:r w:rsidR="00DE188A" w:rsidRPr="00BE7BF1">
        <w:rPr>
          <w:rFonts w:eastAsia="Arial Unicode MS"/>
          <w:color w:val="000000"/>
          <w:sz w:val="20"/>
          <w:szCs w:val="20"/>
        </w:rPr>
        <w:t xml:space="preserve"> cell proportions in GSE5281 dataset</w:t>
      </w:r>
      <w:r w:rsidR="00362C8A" w:rsidRPr="00BE7BF1">
        <w:rPr>
          <w:rFonts w:eastAsia="Arial Unicode MS"/>
          <w:color w:val="000000"/>
          <w:sz w:val="20"/>
          <w:szCs w:val="20"/>
        </w:rPr>
        <w:t xml:space="preserve"> (control)</w:t>
      </w:r>
      <w:r w:rsidR="00DE188A" w:rsidRPr="00BE7BF1">
        <w:rPr>
          <w:rFonts w:eastAsia="Arial Unicode MS"/>
          <w:color w:val="000000"/>
          <w:sz w:val="20"/>
          <w:szCs w:val="20"/>
        </w:rPr>
        <w:t>.</w:t>
      </w:r>
      <w:r w:rsidR="00336076" w:rsidRPr="00BE7BF1">
        <w:rPr>
          <w:rFonts w:eastAsia="Arial Unicode MS"/>
          <w:color w:val="000000"/>
          <w:sz w:val="20"/>
          <w:szCs w:val="20"/>
        </w:rPr>
        <w:t xml:space="preserve"> </w:t>
      </w:r>
      <w:r w:rsidR="00784B5C" w:rsidRPr="00BE7BF1">
        <w:rPr>
          <w:rFonts w:eastAsia="Arial Unicode MS"/>
          <w:color w:val="000000"/>
          <w:sz w:val="20"/>
          <w:szCs w:val="20"/>
        </w:rPr>
        <w:t xml:space="preserve">c. </w:t>
      </w:r>
      <w:r w:rsidR="00362C8A" w:rsidRPr="00BE7BF1">
        <w:rPr>
          <w:rFonts w:eastAsia="Arial Unicode MS"/>
          <w:color w:val="000000"/>
          <w:sz w:val="20"/>
          <w:szCs w:val="20"/>
        </w:rPr>
        <w:t>C</w:t>
      </w:r>
      <w:r w:rsidR="00784B5C" w:rsidRPr="00BE7BF1">
        <w:rPr>
          <w:rFonts w:eastAsia="Arial Unicode MS"/>
          <w:color w:val="000000"/>
          <w:sz w:val="20"/>
          <w:szCs w:val="20"/>
        </w:rPr>
        <w:t xml:space="preserve">orrelation with the estimated microglia cell proportions in </w:t>
      </w:r>
      <w:r w:rsidR="005B6E23" w:rsidRPr="00BE7BF1">
        <w:rPr>
          <w:rFonts w:eastAsia="Arial Unicode MS"/>
          <w:color w:val="000000"/>
          <w:sz w:val="20"/>
          <w:szCs w:val="20"/>
        </w:rPr>
        <w:t>MSBB</w:t>
      </w:r>
      <w:r w:rsidR="00784B5C" w:rsidRPr="00BE7BF1">
        <w:rPr>
          <w:rFonts w:eastAsia="Arial Unicode MS"/>
          <w:color w:val="000000"/>
          <w:sz w:val="20"/>
          <w:szCs w:val="20"/>
        </w:rPr>
        <w:t xml:space="preserve"> dataset. d. </w:t>
      </w:r>
      <w:r w:rsidR="00362C8A" w:rsidRPr="00BE7BF1">
        <w:rPr>
          <w:rFonts w:eastAsia="Arial Unicode MS"/>
          <w:color w:val="000000"/>
          <w:sz w:val="20"/>
          <w:szCs w:val="20"/>
        </w:rPr>
        <w:t>C</w:t>
      </w:r>
      <w:r w:rsidR="00784B5C" w:rsidRPr="00BE7BF1">
        <w:rPr>
          <w:rFonts w:eastAsia="Arial Unicode MS"/>
          <w:color w:val="000000"/>
          <w:sz w:val="20"/>
          <w:szCs w:val="20"/>
        </w:rPr>
        <w:t xml:space="preserve">orrelation with the estimated </w:t>
      </w:r>
      <w:r w:rsidR="00406C24" w:rsidRPr="00BE7BF1">
        <w:rPr>
          <w:rFonts w:eastAsia="Arial Unicode MS"/>
          <w:color w:val="000000"/>
          <w:sz w:val="20"/>
          <w:szCs w:val="20"/>
        </w:rPr>
        <w:t>neuron</w:t>
      </w:r>
      <w:r w:rsidR="00784B5C" w:rsidRPr="00BE7BF1">
        <w:rPr>
          <w:rFonts w:eastAsia="Arial Unicode MS"/>
          <w:color w:val="000000"/>
          <w:sz w:val="20"/>
          <w:szCs w:val="20"/>
        </w:rPr>
        <w:t xml:space="preserve"> cell proportions in MSBB dataset</w:t>
      </w:r>
      <w:r w:rsidR="00362C8A" w:rsidRPr="00BE7BF1">
        <w:rPr>
          <w:rFonts w:eastAsia="Arial Unicode MS"/>
          <w:color w:val="000000"/>
          <w:sz w:val="20"/>
          <w:szCs w:val="20"/>
        </w:rPr>
        <w:t xml:space="preserve"> (control)</w:t>
      </w:r>
      <w:r w:rsidR="00784B5C" w:rsidRPr="00BE7BF1">
        <w:rPr>
          <w:rFonts w:eastAsia="Arial Unicode MS"/>
          <w:color w:val="000000"/>
          <w:sz w:val="20"/>
          <w:szCs w:val="20"/>
        </w:rPr>
        <w:t>.</w:t>
      </w:r>
      <w:r w:rsidR="001521A3" w:rsidRPr="00BE7BF1">
        <w:rPr>
          <w:rFonts w:eastAsia="Arial Unicode MS"/>
          <w:color w:val="000000"/>
          <w:sz w:val="20"/>
          <w:szCs w:val="20"/>
        </w:rPr>
        <w:t xml:space="preserve"> </w:t>
      </w:r>
      <w:r w:rsidR="0041531A" w:rsidRPr="00BE7BF1">
        <w:rPr>
          <w:rFonts w:eastAsia="Arial Unicode MS"/>
          <w:color w:val="000000"/>
          <w:sz w:val="20"/>
          <w:szCs w:val="20"/>
        </w:rPr>
        <w:t>e</w:t>
      </w:r>
      <w:r w:rsidRPr="00BE7BF1">
        <w:rPr>
          <w:rFonts w:eastAsia="Arial Unicode MS"/>
          <w:color w:val="000000"/>
          <w:sz w:val="20"/>
          <w:szCs w:val="20"/>
        </w:rPr>
        <w:t>.</w:t>
      </w:r>
      <w:r w:rsidR="0051486B" w:rsidRPr="00BE7BF1">
        <w:rPr>
          <w:rFonts w:eastAsia="Arial Unicode MS"/>
          <w:color w:val="000000"/>
          <w:sz w:val="20"/>
          <w:szCs w:val="20"/>
        </w:rPr>
        <w:t xml:space="preserve"> </w:t>
      </w:r>
      <w:r w:rsidR="00362C8A" w:rsidRPr="00BE7BF1">
        <w:rPr>
          <w:rFonts w:eastAsia="Arial Unicode MS"/>
          <w:color w:val="000000"/>
          <w:sz w:val="20"/>
          <w:szCs w:val="20"/>
        </w:rPr>
        <w:t>C</w:t>
      </w:r>
      <w:r w:rsidR="00FA35B4" w:rsidRPr="00BE7BF1">
        <w:rPr>
          <w:rFonts w:eastAsia="Arial Unicode MS"/>
          <w:color w:val="000000"/>
          <w:sz w:val="20"/>
          <w:szCs w:val="20"/>
        </w:rPr>
        <w:t xml:space="preserve">orrelation with the estimated microglia cell proportions in </w:t>
      </w:r>
      <w:r w:rsidRPr="00BE7BF1">
        <w:rPr>
          <w:rFonts w:eastAsia="Arial Unicode MS"/>
          <w:color w:val="000000"/>
          <w:sz w:val="20"/>
          <w:szCs w:val="20"/>
        </w:rPr>
        <w:t xml:space="preserve">Mayo dataset. </w:t>
      </w:r>
      <w:r w:rsidR="0041531A" w:rsidRPr="00BE7BF1">
        <w:rPr>
          <w:rFonts w:eastAsia="Arial Unicode MS"/>
          <w:color w:val="000000"/>
          <w:sz w:val="20"/>
          <w:szCs w:val="20"/>
        </w:rPr>
        <w:t>f</w:t>
      </w:r>
      <w:r w:rsidR="00944FA6" w:rsidRPr="00BE7BF1">
        <w:rPr>
          <w:rFonts w:eastAsia="Arial Unicode MS"/>
          <w:color w:val="000000"/>
          <w:sz w:val="20"/>
          <w:szCs w:val="20"/>
        </w:rPr>
        <w:t xml:space="preserve">. with the estimated </w:t>
      </w:r>
      <w:r w:rsidR="00C802A0" w:rsidRPr="00BE7BF1">
        <w:rPr>
          <w:rFonts w:eastAsia="Arial Unicode MS"/>
          <w:color w:val="000000"/>
          <w:sz w:val="20"/>
          <w:szCs w:val="20"/>
        </w:rPr>
        <w:t>neuron</w:t>
      </w:r>
      <w:r w:rsidR="00944FA6" w:rsidRPr="00BE7BF1">
        <w:rPr>
          <w:rFonts w:eastAsia="Arial Unicode MS"/>
          <w:color w:val="000000"/>
          <w:sz w:val="20"/>
          <w:szCs w:val="20"/>
        </w:rPr>
        <w:t xml:space="preserve"> cell proportions</w:t>
      </w:r>
      <w:r w:rsidR="00E93761" w:rsidRPr="00BE7BF1">
        <w:rPr>
          <w:rFonts w:eastAsia="Arial Unicode MS"/>
          <w:color w:val="000000"/>
          <w:sz w:val="20"/>
          <w:szCs w:val="20"/>
        </w:rPr>
        <w:t xml:space="preserve"> in Mayo dataset</w:t>
      </w:r>
      <w:r w:rsidR="00362C8A" w:rsidRPr="00BE7BF1">
        <w:rPr>
          <w:rFonts w:eastAsia="Arial Unicode MS"/>
          <w:color w:val="000000"/>
          <w:sz w:val="20"/>
          <w:szCs w:val="20"/>
        </w:rPr>
        <w:t xml:space="preserve"> (control)</w:t>
      </w:r>
      <w:r w:rsidR="00944FA6" w:rsidRPr="00BE7BF1">
        <w:rPr>
          <w:rFonts w:eastAsia="Arial Unicode MS"/>
          <w:color w:val="000000"/>
          <w:sz w:val="20"/>
          <w:szCs w:val="20"/>
        </w:rPr>
        <w:t xml:space="preserve">. </w:t>
      </w:r>
      <w:r w:rsidR="0041531A" w:rsidRPr="00BE7BF1">
        <w:rPr>
          <w:rFonts w:eastAsia="Arial Unicode MS"/>
          <w:color w:val="000000"/>
          <w:sz w:val="20"/>
          <w:szCs w:val="20"/>
        </w:rPr>
        <w:t>g</w:t>
      </w:r>
      <w:r w:rsidR="001662DD" w:rsidRPr="00BE7BF1">
        <w:rPr>
          <w:rFonts w:eastAsia="Arial Unicode MS"/>
          <w:color w:val="000000"/>
          <w:sz w:val="20"/>
          <w:szCs w:val="20"/>
        </w:rPr>
        <w:t xml:space="preserve">. </w:t>
      </w:r>
      <w:r w:rsidR="00362C8A" w:rsidRPr="00BE7BF1">
        <w:rPr>
          <w:rFonts w:eastAsia="Arial Unicode MS"/>
          <w:color w:val="000000"/>
          <w:sz w:val="20"/>
          <w:szCs w:val="20"/>
        </w:rPr>
        <w:t>C</w:t>
      </w:r>
      <w:r w:rsidR="00BF79DF" w:rsidRPr="00BE7BF1">
        <w:rPr>
          <w:rFonts w:eastAsia="Arial Unicode MS"/>
          <w:color w:val="000000"/>
          <w:sz w:val="20"/>
          <w:szCs w:val="20"/>
        </w:rPr>
        <w:t xml:space="preserve">orrelation with the estimated microglia cell proportions in ROSMAP dataset. </w:t>
      </w:r>
      <w:r w:rsidR="0041531A" w:rsidRPr="00BE7BF1">
        <w:rPr>
          <w:rFonts w:eastAsia="Arial Unicode MS"/>
          <w:color w:val="000000"/>
          <w:sz w:val="20"/>
          <w:szCs w:val="20"/>
        </w:rPr>
        <w:t xml:space="preserve">h. </w:t>
      </w:r>
      <w:r w:rsidR="00362C8A" w:rsidRPr="00BE7BF1">
        <w:rPr>
          <w:rFonts w:eastAsia="Arial Unicode MS"/>
          <w:color w:val="000000"/>
          <w:sz w:val="20"/>
          <w:szCs w:val="20"/>
        </w:rPr>
        <w:t>C</w:t>
      </w:r>
      <w:r w:rsidR="0041531A" w:rsidRPr="00BE7BF1">
        <w:rPr>
          <w:rFonts w:eastAsia="Arial Unicode MS"/>
          <w:color w:val="000000"/>
          <w:sz w:val="20"/>
          <w:szCs w:val="20"/>
        </w:rPr>
        <w:t xml:space="preserve">orrelation with the estimated neuron cell proportions in </w:t>
      </w:r>
      <w:r w:rsidR="002B172C" w:rsidRPr="00BE7BF1">
        <w:rPr>
          <w:rFonts w:eastAsia="Arial Unicode MS"/>
          <w:color w:val="000000"/>
          <w:sz w:val="20"/>
          <w:szCs w:val="20"/>
        </w:rPr>
        <w:t>ROSMAP</w:t>
      </w:r>
      <w:r w:rsidR="0041531A" w:rsidRPr="00BE7BF1">
        <w:rPr>
          <w:rFonts w:eastAsia="Arial Unicode MS"/>
          <w:color w:val="000000"/>
          <w:sz w:val="20"/>
          <w:szCs w:val="20"/>
        </w:rPr>
        <w:t xml:space="preserve"> dataset</w:t>
      </w:r>
      <w:r w:rsidR="00362C8A" w:rsidRPr="00BE7BF1">
        <w:rPr>
          <w:rFonts w:eastAsia="Arial Unicode MS"/>
          <w:color w:val="000000"/>
          <w:sz w:val="20"/>
          <w:szCs w:val="20"/>
        </w:rPr>
        <w:t xml:space="preserve"> (control)</w:t>
      </w:r>
      <w:r w:rsidR="0041531A" w:rsidRPr="00BE7BF1">
        <w:rPr>
          <w:rFonts w:eastAsia="Arial Unicode MS"/>
          <w:color w:val="000000"/>
          <w:sz w:val="20"/>
          <w:szCs w:val="20"/>
        </w:rPr>
        <w:t>.</w:t>
      </w:r>
      <w:r w:rsidR="00362C8A" w:rsidRPr="00BE7BF1">
        <w:rPr>
          <w:rFonts w:eastAsia="Arial Unicode MS"/>
          <w:color w:val="000000"/>
          <w:sz w:val="20"/>
          <w:szCs w:val="20"/>
        </w:rPr>
        <w:t xml:space="preserve"> Gray area indicates the area between the 95% confidence intervals.</w:t>
      </w:r>
    </w:p>
    <w:p w14:paraId="78C8AF39" w14:textId="77777777" w:rsidR="002E77D6" w:rsidRPr="00BE7BF1" w:rsidRDefault="002E77D6" w:rsidP="00D27CD7">
      <w:pPr>
        <w:tabs>
          <w:tab w:val="left" w:pos="590"/>
        </w:tabs>
        <w:spacing w:line="360" w:lineRule="auto"/>
        <w:rPr>
          <w:sz w:val="20"/>
          <w:szCs w:val="20"/>
        </w:rPr>
      </w:pPr>
    </w:p>
    <w:p w14:paraId="45F72182" w14:textId="77777777" w:rsidR="002E77D6" w:rsidRPr="00BE7BF1" w:rsidRDefault="00B86A0E" w:rsidP="00D27CD7">
      <w:pPr>
        <w:tabs>
          <w:tab w:val="left" w:pos="590"/>
        </w:tabs>
        <w:spacing w:line="360" w:lineRule="auto"/>
        <w:rPr>
          <w:sz w:val="20"/>
          <w:szCs w:val="20"/>
        </w:rPr>
      </w:pPr>
      <w:r w:rsidRPr="00BE7BF1">
        <w:rPr>
          <w:rFonts w:hint="eastAsia"/>
          <w:noProof/>
          <w:sz w:val="20"/>
          <w:szCs w:val="20"/>
        </w:rPr>
        <w:drawing>
          <wp:inline distT="0" distB="0" distL="0" distR="0" wp14:anchorId="14148863" wp14:editId="72C10C43">
            <wp:extent cx="3613457" cy="3613457"/>
            <wp:effectExtent l="0" t="0" r="635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-S3.pd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845" cy="361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D3F2F" w14:textId="4B4F1854" w:rsidR="00FE7CE2" w:rsidRPr="00BE7BF1" w:rsidRDefault="00FE7CE2" w:rsidP="00A41A12">
      <w:pPr>
        <w:tabs>
          <w:tab w:val="left" w:pos="590"/>
        </w:tabs>
        <w:spacing w:line="240" w:lineRule="auto"/>
        <w:rPr>
          <w:sz w:val="20"/>
          <w:szCs w:val="20"/>
        </w:rPr>
      </w:pPr>
      <w:r w:rsidRPr="00BE7BF1">
        <w:rPr>
          <w:b/>
          <w:bCs/>
          <w:sz w:val="20"/>
          <w:szCs w:val="20"/>
        </w:rPr>
        <w:t xml:space="preserve">Figure </w:t>
      </w:r>
      <w:r w:rsidR="006A462B" w:rsidRPr="00BE7BF1">
        <w:rPr>
          <w:b/>
          <w:bCs/>
          <w:sz w:val="20"/>
          <w:szCs w:val="20"/>
        </w:rPr>
        <w:t>3</w:t>
      </w:r>
      <w:r w:rsidRPr="00BE7BF1">
        <w:rPr>
          <w:b/>
          <w:bCs/>
          <w:sz w:val="20"/>
          <w:szCs w:val="20"/>
        </w:rPr>
        <w:t xml:space="preserve">. </w:t>
      </w:r>
      <w:r w:rsidRPr="00BE7BF1">
        <w:rPr>
          <w:sz w:val="20"/>
          <w:szCs w:val="20"/>
        </w:rPr>
        <w:t xml:space="preserve">Overlapping of </w:t>
      </w:r>
      <w:r w:rsidR="00362C8A" w:rsidRPr="00BE7BF1">
        <w:rPr>
          <w:sz w:val="20"/>
          <w:szCs w:val="20"/>
        </w:rPr>
        <w:t xml:space="preserve">the </w:t>
      </w:r>
      <w:r w:rsidRPr="00BE7BF1">
        <w:rPr>
          <w:sz w:val="20"/>
          <w:szCs w:val="20"/>
        </w:rPr>
        <w:t>neuron modules AD1 and N1</w:t>
      </w:r>
      <w:r w:rsidR="00B86A0E" w:rsidRPr="00BE7BF1">
        <w:rPr>
          <w:sz w:val="20"/>
          <w:szCs w:val="20"/>
        </w:rPr>
        <w:t>, and the differentia</w:t>
      </w:r>
      <w:r w:rsidR="00E92E7F" w:rsidRPr="00BE7BF1">
        <w:rPr>
          <w:sz w:val="20"/>
          <w:szCs w:val="20"/>
        </w:rPr>
        <w:t>l</w:t>
      </w:r>
      <w:r w:rsidR="00B86A0E" w:rsidRPr="00BE7BF1">
        <w:rPr>
          <w:sz w:val="20"/>
          <w:szCs w:val="20"/>
        </w:rPr>
        <w:t>l</w:t>
      </w:r>
      <w:r w:rsidR="00E92E7F" w:rsidRPr="00BE7BF1">
        <w:rPr>
          <w:sz w:val="20"/>
          <w:szCs w:val="20"/>
        </w:rPr>
        <w:t>y</w:t>
      </w:r>
      <w:r w:rsidR="00B86A0E" w:rsidRPr="00BE7BF1">
        <w:rPr>
          <w:sz w:val="20"/>
          <w:szCs w:val="20"/>
        </w:rPr>
        <w:t xml:space="preserve"> expressed genes</w:t>
      </w:r>
      <w:r w:rsidR="00E92E7F" w:rsidRPr="00BE7BF1">
        <w:rPr>
          <w:sz w:val="20"/>
          <w:szCs w:val="20"/>
        </w:rPr>
        <w:t xml:space="preserve"> (in at least two datasets)</w:t>
      </w:r>
      <w:r w:rsidR="00B86A0E" w:rsidRPr="00BE7BF1">
        <w:rPr>
          <w:sz w:val="20"/>
          <w:szCs w:val="20"/>
        </w:rPr>
        <w:t xml:space="preserve"> in each </w:t>
      </w:r>
      <w:r w:rsidR="00362C8A" w:rsidRPr="00BE7BF1">
        <w:rPr>
          <w:sz w:val="20"/>
          <w:szCs w:val="20"/>
        </w:rPr>
        <w:t xml:space="preserve">compartment (red </w:t>
      </w:r>
      <w:r w:rsidR="00E92E7F" w:rsidRPr="00BE7BF1">
        <w:rPr>
          <w:sz w:val="20"/>
          <w:szCs w:val="20"/>
        </w:rPr>
        <w:t>labels</w:t>
      </w:r>
      <w:r w:rsidR="00362C8A" w:rsidRPr="00BE7BF1">
        <w:rPr>
          <w:sz w:val="20"/>
          <w:szCs w:val="20"/>
        </w:rPr>
        <w:t>)</w:t>
      </w:r>
      <w:r w:rsidR="00B86A0E" w:rsidRPr="00BE7BF1">
        <w:rPr>
          <w:sz w:val="20"/>
          <w:szCs w:val="20"/>
        </w:rPr>
        <w:t>.</w:t>
      </w:r>
    </w:p>
    <w:p w14:paraId="40FDC870" w14:textId="77777777" w:rsidR="006F2583" w:rsidRPr="00BE7BF1" w:rsidRDefault="006F2583" w:rsidP="00D27CD7">
      <w:pPr>
        <w:tabs>
          <w:tab w:val="left" w:pos="590"/>
        </w:tabs>
        <w:spacing w:line="360" w:lineRule="auto"/>
        <w:rPr>
          <w:sz w:val="20"/>
          <w:szCs w:val="20"/>
        </w:rPr>
      </w:pPr>
    </w:p>
    <w:p w14:paraId="62FF4CC6" w14:textId="77777777" w:rsidR="006F2583" w:rsidRPr="00BE7BF1" w:rsidRDefault="007358B1" w:rsidP="00D27CD7">
      <w:pPr>
        <w:tabs>
          <w:tab w:val="left" w:pos="590"/>
        </w:tabs>
        <w:spacing w:line="360" w:lineRule="auto"/>
        <w:rPr>
          <w:sz w:val="20"/>
          <w:szCs w:val="20"/>
        </w:rPr>
      </w:pPr>
      <w:r w:rsidRPr="00BE7BF1">
        <w:rPr>
          <w:noProof/>
          <w:sz w:val="20"/>
          <w:szCs w:val="20"/>
        </w:rPr>
        <w:lastRenderedPageBreak/>
        <w:drawing>
          <wp:inline distT="0" distB="0" distL="0" distR="0" wp14:anchorId="73005F6C" wp14:editId="75C22A1E">
            <wp:extent cx="4053840" cy="6615181"/>
            <wp:effectExtent l="0" t="0" r="0" b="1905"/>
            <wp:docPr id="2" name="图片 2" descr="图片包含 文字, 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S4.pd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0772" cy="667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12AD5" w14:textId="70F2EB51" w:rsidR="002609F0" w:rsidRPr="00BE7BF1" w:rsidRDefault="00FE7CE2" w:rsidP="00A41A12">
      <w:pPr>
        <w:tabs>
          <w:tab w:val="left" w:pos="590"/>
        </w:tabs>
        <w:spacing w:line="240" w:lineRule="auto"/>
        <w:jc w:val="both"/>
        <w:rPr>
          <w:rFonts w:eastAsia="Arial Unicode MS"/>
          <w:color w:val="000000"/>
          <w:sz w:val="20"/>
          <w:szCs w:val="20"/>
        </w:rPr>
      </w:pPr>
      <w:r w:rsidRPr="00BE7BF1">
        <w:rPr>
          <w:b/>
          <w:bCs/>
          <w:sz w:val="20"/>
          <w:szCs w:val="20"/>
        </w:rPr>
        <w:t xml:space="preserve">Figure </w:t>
      </w:r>
      <w:r w:rsidR="006A462B" w:rsidRPr="00BE7BF1">
        <w:rPr>
          <w:b/>
          <w:bCs/>
          <w:sz w:val="20"/>
          <w:szCs w:val="20"/>
        </w:rPr>
        <w:t>4</w:t>
      </w:r>
      <w:r w:rsidRPr="00BE7BF1">
        <w:rPr>
          <w:b/>
          <w:bCs/>
          <w:sz w:val="20"/>
          <w:szCs w:val="20"/>
        </w:rPr>
        <w:t>.</w:t>
      </w:r>
      <w:r w:rsidR="00342BCD" w:rsidRPr="00BE7BF1">
        <w:rPr>
          <w:rFonts w:eastAsia="Arial Unicode MS"/>
          <w:b/>
          <w:bCs/>
          <w:color w:val="000000"/>
          <w:sz w:val="20"/>
          <w:szCs w:val="20"/>
        </w:rPr>
        <w:t xml:space="preserve"> </w:t>
      </w:r>
      <w:r w:rsidR="00BA3BA2" w:rsidRPr="00BE7BF1">
        <w:rPr>
          <w:rFonts w:eastAsia="Arial Unicode MS"/>
          <w:color w:val="000000"/>
          <w:sz w:val="20"/>
          <w:szCs w:val="20"/>
        </w:rPr>
        <w:t xml:space="preserve">The </w:t>
      </w:r>
      <w:r w:rsidR="00A436CA" w:rsidRPr="00BE7BF1">
        <w:rPr>
          <w:rFonts w:eastAsia="Arial Unicode MS"/>
          <w:color w:val="000000"/>
          <w:sz w:val="20"/>
          <w:szCs w:val="20"/>
        </w:rPr>
        <w:t xml:space="preserve">Pearson </w:t>
      </w:r>
      <w:r w:rsidR="00BA3BA2" w:rsidRPr="00BE7BF1">
        <w:rPr>
          <w:rFonts w:eastAsia="Arial Unicode MS"/>
          <w:color w:val="000000"/>
          <w:sz w:val="20"/>
          <w:szCs w:val="20"/>
        </w:rPr>
        <w:t xml:space="preserve">correlation of </w:t>
      </w:r>
      <w:r w:rsidR="00F93F9C" w:rsidRPr="00BE7BF1">
        <w:rPr>
          <w:rFonts w:eastAsia="Arial Unicode MS"/>
          <w:color w:val="000000"/>
          <w:sz w:val="20"/>
          <w:szCs w:val="20"/>
        </w:rPr>
        <w:t>neuron</w:t>
      </w:r>
      <w:r w:rsidR="00BA3BA2" w:rsidRPr="00BE7BF1">
        <w:rPr>
          <w:rFonts w:eastAsia="Arial Unicode MS"/>
          <w:color w:val="000000"/>
          <w:sz w:val="20"/>
          <w:szCs w:val="20"/>
        </w:rPr>
        <w:t xml:space="preserve"> module </w:t>
      </w:r>
      <w:r w:rsidR="003623C0" w:rsidRPr="00BE7BF1">
        <w:rPr>
          <w:rFonts w:eastAsia="Arial Unicode MS"/>
          <w:color w:val="000000"/>
          <w:sz w:val="20"/>
          <w:szCs w:val="20"/>
        </w:rPr>
        <w:t>AD1</w:t>
      </w:r>
      <w:r w:rsidR="00405320" w:rsidRPr="00BE7BF1">
        <w:rPr>
          <w:rFonts w:eastAsia="Arial Unicode MS"/>
          <w:color w:val="000000"/>
          <w:sz w:val="20"/>
          <w:szCs w:val="20"/>
        </w:rPr>
        <w:t xml:space="preserve"> expression (eigengene values)</w:t>
      </w:r>
      <w:r w:rsidR="003623C0" w:rsidRPr="00BE7BF1">
        <w:rPr>
          <w:rFonts w:eastAsia="Arial Unicode MS"/>
          <w:color w:val="000000"/>
          <w:sz w:val="20"/>
          <w:szCs w:val="20"/>
        </w:rPr>
        <w:t xml:space="preserve"> </w:t>
      </w:r>
      <w:r w:rsidR="00405320" w:rsidRPr="00BE7BF1">
        <w:rPr>
          <w:rFonts w:eastAsia="Arial Unicode MS"/>
          <w:color w:val="000000"/>
          <w:sz w:val="20"/>
          <w:szCs w:val="20"/>
        </w:rPr>
        <w:t>with</w:t>
      </w:r>
      <w:r w:rsidR="00BA3BA2" w:rsidRPr="00BE7BF1">
        <w:rPr>
          <w:rFonts w:eastAsia="Arial Unicode MS"/>
          <w:color w:val="000000"/>
          <w:sz w:val="20"/>
          <w:szCs w:val="20"/>
        </w:rPr>
        <w:t xml:space="preserve"> the estimated </w:t>
      </w:r>
      <w:r w:rsidR="00EB2B13" w:rsidRPr="00BE7BF1">
        <w:rPr>
          <w:rFonts w:eastAsia="Arial Unicode MS"/>
          <w:color w:val="000000"/>
          <w:sz w:val="20"/>
          <w:szCs w:val="20"/>
        </w:rPr>
        <w:t>neuron</w:t>
      </w:r>
      <w:r w:rsidR="00BA3BA2" w:rsidRPr="00BE7BF1">
        <w:rPr>
          <w:rFonts w:eastAsia="Arial Unicode MS"/>
          <w:color w:val="000000"/>
          <w:sz w:val="20"/>
          <w:szCs w:val="20"/>
        </w:rPr>
        <w:t xml:space="preserve"> cell proportions </w:t>
      </w:r>
      <w:r w:rsidR="00336076" w:rsidRPr="00BE7BF1">
        <w:rPr>
          <w:rFonts w:eastAsia="Arial Unicode MS"/>
          <w:color w:val="000000"/>
          <w:sz w:val="20"/>
          <w:szCs w:val="20"/>
        </w:rPr>
        <w:t>vs.</w:t>
      </w:r>
      <w:r w:rsidR="00405320" w:rsidRPr="00BE7BF1">
        <w:rPr>
          <w:rFonts w:eastAsia="Arial Unicode MS"/>
          <w:color w:val="000000"/>
          <w:sz w:val="20"/>
          <w:szCs w:val="20"/>
        </w:rPr>
        <w:t xml:space="preserve"> with</w:t>
      </w:r>
      <w:r w:rsidR="00BA3BA2" w:rsidRPr="00BE7BF1">
        <w:rPr>
          <w:rFonts w:eastAsia="Arial Unicode MS"/>
          <w:color w:val="000000"/>
          <w:sz w:val="20"/>
          <w:szCs w:val="20"/>
        </w:rPr>
        <w:t xml:space="preserve"> the estimated </w:t>
      </w:r>
      <w:r w:rsidR="00FA3D31" w:rsidRPr="00BE7BF1">
        <w:rPr>
          <w:rFonts w:eastAsia="Arial Unicode MS"/>
          <w:color w:val="000000"/>
          <w:sz w:val="20"/>
          <w:szCs w:val="20"/>
        </w:rPr>
        <w:t>microglia</w:t>
      </w:r>
      <w:r w:rsidR="00BA3BA2" w:rsidRPr="00BE7BF1">
        <w:rPr>
          <w:rFonts w:eastAsia="Arial Unicode MS"/>
          <w:color w:val="000000"/>
          <w:sz w:val="20"/>
          <w:szCs w:val="20"/>
        </w:rPr>
        <w:t xml:space="preserve"> cell proportions in GSE5281, MSBB, Mayo and ROSMAP datasets.</w:t>
      </w:r>
      <w:r w:rsidR="00342BCD" w:rsidRPr="00BE7BF1">
        <w:rPr>
          <w:rFonts w:eastAsia="Arial Unicode MS"/>
          <w:color w:val="000000"/>
          <w:sz w:val="20"/>
          <w:szCs w:val="20"/>
        </w:rPr>
        <w:t xml:space="preserve"> a. </w:t>
      </w:r>
      <w:r w:rsidR="00405320" w:rsidRPr="00BE7BF1">
        <w:rPr>
          <w:rFonts w:eastAsia="Arial Unicode MS"/>
          <w:color w:val="000000"/>
          <w:sz w:val="20"/>
          <w:szCs w:val="20"/>
        </w:rPr>
        <w:t>C</w:t>
      </w:r>
      <w:r w:rsidR="00342BCD" w:rsidRPr="00BE7BF1">
        <w:rPr>
          <w:rFonts w:eastAsia="Arial Unicode MS"/>
          <w:color w:val="000000"/>
          <w:sz w:val="20"/>
          <w:szCs w:val="20"/>
        </w:rPr>
        <w:t xml:space="preserve">orrelation with the estimated </w:t>
      </w:r>
      <w:r w:rsidR="00405320" w:rsidRPr="00BE7BF1">
        <w:rPr>
          <w:rFonts w:eastAsia="Arial Unicode MS"/>
          <w:color w:val="000000"/>
          <w:sz w:val="20"/>
          <w:szCs w:val="20"/>
        </w:rPr>
        <w:t>neuron</w:t>
      </w:r>
      <w:r w:rsidR="00342BCD" w:rsidRPr="00BE7BF1">
        <w:rPr>
          <w:rFonts w:eastAsia="Arial Unicode MS"/>
          <w:color w:val="000000"/>
          <w:sz w:val="20"/>
          <w:szCs w:val="20"/>
        </w:rPr>
        <w:t xml:space="preserve"> cell proportions in GSE5281 dataset. b. </w:t>
      </w:r>
      <w:r w:rsidR="00405320" w:rsidRPr="00BE7BF1">
        <w:rPr>
          <w:rFonts w:eastAsia="Arial Unicode MS"/>
          <w:color w:val="000000"/>
          <w:sz w:val="20"/>
          <w:szCs w:val="20"/>
        </w:rPr>
        <w:t>C</w:t>
      </w:r>
      <w:r w:rsidR="00342BCD" w:rsidRPr="00BE7BF1">
        <w:rPr>
          <w:rFonts w:eastAsia="Arial Unicode MS"/>
          <w:color w:val="000000"/>
          <w:sz w:val="20"/>
          <w:szCs w:val="20"/>
        </w:rPr>
        <w:t xml:space="preserve">orrelation with the estimated </w:t>
      </w:r>
      <w:r w:rsidR="00405320" w:rsidRPr="00BE7BF1">
        <w:rPr>
          <w:rFonts w:eastAsia="Arial Unicode MS"/>
          <w:color w:val="000000"/>
          <w:sz w:val="20"/>
          <w:szCs w:val="20"/>
        </w:rPr>
        <w:t>microglia</w:t>
      </w:r>
      <w:r w:rsidR="00342BCD" w:rsidRPr="00BE7BF1">
        <w:rPr>
          <w:rFonts w:eastAsia="Arial Unicode MS"/>
          <w:color w:val="000000"/>
          <w:sz w:val="20"/>
          <w:szCs w:val="20"/>
        </w:rPr>
        <w:t xml:space="preserve"> cell proportions in GSE5281 dataset</w:t>
      </w:r>
      <w:r w:rsidR="00405320" w:rsidRPr="00BE7BF1">
        <w:rPr>
          <w:rFonts w:eastAsia="Arial Unicode MS"/>
          <w:color w:val="000000"/>
          <w:sz w:val="20"/>
          <w:szCs w:val="20"/>
        </w:rPr>
        <w:t xml:space="preserve"> (control)</w:t>
      </w:r>
      <w:r w:rsidR="00342BCD" w:rsidRPr="00BE7BF1">
        <w:rPr>
          <w:rFonts w:eastAsia="Arial Unicode MS"/>
          <w:color w:val="000000"/>
          <w:sz w:val="20"/>
          <w:szCs w:val="20"/>
        </w:rPr>
        <w:t xml:space="preserve">. c. </w:t>
      </w:r>
      <w:r w:rsidR="00405320" w:rsidRPr="00BE7BF1">
        <w:rPr>
          <w:rFonts w:eastAsia="Arial Unicode MS"/>
          <w:color w:val="000000"/>
          <w:sz w:val="20"/>
          <w:szCs w:val="20"/>
        </w:rPr>
        <w:t>C</w:t>
      </w:r>
      <w:r w:rsidR="00342BCD" w:rsidRPr="00BE7BF1">
        <w:rPr>
          <w:rFonts w:eastAsia="Arial Unicode MS"/>
          <w:color w:val="000000"/>
          <w:sz w:val="20"/>
          <w:szCs w:val="20"/>
        </w:rPr>
        <w:t xml:space="preserve">orrelation with the estimated </w:t>
      </w:r>
      <w:r w:rsidR="00405320" w:rsidRPr="00BE7BF1">
        <w:rPr>
          <w:rFonts w:eastAsia="Arial Unicode MS"/>
          <w:color w:val="000000"/>
          <w:sz w:val="20"/>
          <w:szCs w:val="20"/>
        </w:rPr>
        <w:t>neuron</w:t>
      </w:r>
      <w:r w:rsidR="00342BCD" w:rsidRPr="00BE7BF1">
        <w:rPr>
          <w:rFonts w:eastAsia="Arial Unicode MS"/>
          <w:color w:val="000000"/>
          <w:sz w:val="20"/>
          <w:szCs w:val="20"/>
        </w:rPr>
        <w:t xml:space="preserve"> cell proportions in MSBB dataset. d. </w:t>
      </w:r>
      <w:r w:rsidR="00405320" w:rsidRPr="00BE7BF1">
        <w:rPr>
          <w:rFonts w:eastAsia="Arial Unicode MS"/>
          <w:color w:val="000000"/>
          <w:sz w:val="20"/>
          <w:szCs w:val="20"/>
        </w:rPr>
        <w:t>C</w:t>
      </w:r>
      <w:r w:rsidR="00342BCD" w:rsidRPr="00BE7BF1">
        <w:rPr>
          <w:rFonts w:eastAsia="Arial Unicode MS"/>
          <w:color w:val="000000"/>
          <w:sz w:val="20"/>
          <w:szCs w:val="20"/>
        </w:rPr>
        <w:t xml:space="preserve">orrelation with the estimated </w:t>
      </w:r>
      <w:r w:rsidR="00405320" w:rsidRPr="00BE7BF1">
        <w:rPr>
          <w:rFonts w:eastAsia="Arial Unicode MS"/>
          <w:color w:val="000000"/>
          <w:sz w:val="20"/>
          <w:szCs w:val="20"/>
        </w:rPr>
        <w:t>microglia</w:t>
      </w:r>
      <w:r w:rsidR="00342BCD" w:rsidRPr="00BE7BF1">
        <w:rPr>
          <w:rFonts w:eastAsia="Arial Unicode MS"/>
          <w:color w:val="000000"/>
          <w:sz w:val="20"/>
          <w:szCs w:val="20"/>
        </w:rPr>
        <w:t xml:space="preserve"> cell proportions in MSBB dataset</w:t>
      </w:r>
      <w:r w:rsidR="00405320" w:rsidRPr="00BE7BF1">
        <w:rPr>
          <w:rFonts w:eastAsia="Arial Unicode MS"/>
          <w:color w:val="000000"/>
          <w:sz w:val="20"/>
          <w:szCs w:val="20"/>
        </w:rPr>
        <w:t xml:space="preserve"> (control)</w:t>
      </w:r>
      <w:r w:rsidR="00342BCD" w:rsidRPr="00BE7BF1">
        <w:rPr>
          <w:rFonts w:eastAsia="Arial Unicode MS"/>
          <w:color w:val="000000"/>
          <w:sz w:val="20"/>
          <w:szCs w:val="20"/>
        </w:rPr>
        <w:t xml:space="preserve">. e. </w:t>
      </w:r>
      <w:r w:rsidR="00405320" w:rsidRPr="00BE7BF1">
        <w:rPr>
          <w:rFonts w:eastAsia="Arial Unicode MS"/>
          <w:color w:val="000000"/>
          <w:sz w:val="20"/>
          <w:szCs w:val="20"/>
        </w:rPr>
        <w:t>C</w:t>
      </w:r>
      <w:r w:rsidR="00342BCD" w:rsidRPr="00BE7BF1">
        <w:rPr>
          <w:rFonts w:eastAsia="Arial Unicode MS"/>
          <w:color w:val="000000"/>
          <w:sz w:val="20"/>
          <w:szCs w:val="20"/>
        </w:rPr>
        <w:t xml:space="preserve">orrelation </w:t>
      </w:r>
      <w:r w:rsidR="00405320" w:rsidRPr="00BE7BF1">
        <w:rPr>
          <w:rFonts w:eastAsia="Arial Unicode MS"/>
          <w:color w:val="000000"/>
          <w:sz w:val="20"/>
          <w:szCs w:val="20"/>
        </w:rPr>
        <w:t xml:space="preserve">with </w:t>
      </w:r>
      <w:r w:rsidR="00342BCD" w:rsidRPr="00BE7BF1">
        <w:rPr>
          <w:rFonts w:eastAsia="Arial Unicode MS"/>
          <w:color w:val="000000"/>
          <w:sz w:val="20"/>
          <w:szCs w:val="20"/>
        </w:rPr>
        <w:t xml:space="preserve">the estimated </w:t>
      </w:r>
      <w:r w:rsidR="00405320" w:rsidRPr="00BE7BF1">
        <w:rPr>
          <w:rFonts w:eastAsia="Arial Unicode MS"/>
          <w:color w:val="000000"/>
          <w:sz w:val="20"/>
          <w:szCs w:val="20"/>
        </w:rPr>
        <w:t xml:space="preserve">neuron </w:t>
      </w:r>
      <w:r w:rsidR="00342BCD" w:rsidRPr="00BE7BF1">
        <w:rPr>
          <w:rFonts w:eastAsia="Arial Unicode MS"/>
          <w:color w:val="000000"/>
          <w:sz w:val="20"/>
          <w:szCs w:val="20"/>
        </w:rPr>
        <w:t xml:space="preserve">cell proportions in Mayo dataset. f. </w:t>
      </w:r>
      <w:r w:rsidR="00405320" w:rsidRPr="00BE7BF1">
        <w:rPr>
          <w:rFonts w:eastAsia="Arial Unicode MS"/>
          <w:color w:val="000000"/>
          <w:sz w:val="20"/>
          <w:szCs w:val="20"/>
        </w:rPr>
        <w:t>C</w:t>
      </w:r>
      <w:r w:rsidR="00342BCD" w:rsidRPr="00BE7BF1">
        <w:rPr>
          <w:rFonts w:eastAsia="Arial Unicode MS"/>
          <w:color w:val="000000"/>
          <w:sz w:val="20"/>
          <w:szCs w:val="20"/>
        </w:rPr>
        <w:t xml:space="preserve">orrelation with the estimated </w:t>
      </w:r>
      <w:r w:rsidR="00405320" w:rsidRPr="00BE7BF1">
        <w:rPr>
          <w:rFonts w:eastAsia="Arial Unicode MS"/>
          <w:color w:val="000000"/>
          <w:sz w:val="20"/>
          <w:szCs w:val="20"/>
        </w:rPr>
        <w:t>microglia</w:t>
      </w:r>
      <w:r w:rsidR="00342BCD" w:rsidRPr="00BE7BF1">
        <w:rPr>
          <w:rFonts w:eastAsia="Arial Unicode MS"/>
          <w:color w:val="000000"/>
          <w:sz w:val="20"/>
          <w:szCs w:val="20"/>
        </w:rPr>
        <w:t xml:space="preserve"> cell proportions in Mayo dataset</w:t>
      </w:r>
      <w:r w:rsidR="00405320" w:rsidRPr="00BE7BF1">
        <w:rPr>
          <w:rFonts w:eastAsia="Arial Unicode MS"/>
          <w:color w:val="000000"/>
          <w:sz w:val="20"/>
          <w:szCs w:val="20"/>
        </w:rPr>
        <w:t xml:space="preserve"> (control)</w:t>
      </w:r>
      <w:r w:rsidR="00342BCD" w:rsidRPr="00BE7BF1">
        <w:rPr>
          <w:rFonts w:eastAsia="Arial Unicode MS"/>
          <w:color w:val="000000"/>
          <w:sz w:val="20"/>
          <w:szCs w:val="20"/>
        </w:rPr>
        <w:t xml:space="preserve">. g. </w:t>
      </w:r>
      <w:r w:rsidR="00405320" w:rsidRPr="00BE7BF1">
        <w:rPr>
          <w:rFonts w:eastAsia="Arial Unicode MS"/>
          <w:color w:val="000000"/>
          <w:sz w:val="20"/>
          <w:szCs w:val="20"/>
        </w:rPr>
        <w:t>C</w:t>
      </w:r>
      <w:r w:rsidR="00342BCD" w:rsidRPr="00BE7BF1">
        <w:rPr>
          <w:rFonts w:eastAsia="Arial Unicode MS"/>
          <w:color w:val="000000"/>
          <w:sz w:val="20"/>
          <w:szCs w:val="20"/>
        </w:rPr>
        <w:t xml:space="preserve">orrelation with the estimated microglia cell proportions in ROSMAP dataset. h. </w:t>
      </w:r>
      <w:r w:rsidR="00405320" w:rsidRPr="00BE7BF1">
        <w:rPr>
          <w:rFonts w:eastAsia="Arial Unicode MS"/>
          <w:color w:val="000000"/>
          <w:sz w:val="20"/>
          <w:szCs w:val="20"/>
        </w:rPr>
        <w:t>C</w:t>
      </w:r>
      <w:r w:rsidR="00342BCD" w:rsidRPr="00BE7BF1">
        <w:rPr>
          <w:rFonts w:eastAsia="Arial Unicode MS"/>
          <w:color w:val="000000"/>
          <w:sz w:val="20"/>
          <w:szCs w:val="20"/>
        </w:rPr>
        <w:t xml:space="preserve">orrelation with the estimated </w:t>
      </w:r>
      <w:r w:rsidR="00405320" w:rsidRPr="00BE7BF1">
        <w:rPr>
          <w:rFonts w:eastAsia="Arial Unicode MS"/>
          <w:color w:val="000000"/>
          <w:sz w:val="20"/>
          <w:szCs w:val="20"/>
        </w:rPr>
        <w:t>microglia</w:t>
      </w:r>
      <w:r w:rsidR="00342BCD" w:rsidRPr="00BE7BF1">
        <w:rPr>
          <w:rFonts w:eastAsia="Arial Unicode MS"/>
          <w:color w:val="000000"/>
          <w:sz w:val="20"/>
          <w:szCs w:val="20"/>
        </w:rPr>
        <w:t xml:space="preserve"> cell proportions in ROSMAP dataset</w:t>
      </w:r>
      <w:r w:rsidR="00405320" w:rsidRPr="00BE7BF1">
        <w:rPr>
          <w:rFonts w:eastAsia="Arial Unicode MS"/>
          <w:color w:val="000000"/>
          <w:sz w:val="20"/>
          <w:szCs w:val="20"/>
        </w:rPr>
        <w:t xml:space="preserve"> (control)</w:t>
      </w:r>
      <w:r w:rsidR="00342BCD" w:rsidRPr="00BE7BF1">
        <w:rPr>
          <w:rFonts w:eastAsia="Arial Unicode MS"/>
          <w:color w:val="000000"/>
          <w:sz w:val="20"/>
          <w:szCs w:val="20"/>
        </w:rPr>
        <w:t>.</w:t>
      </w:r>
      <w:r w:rsidR="00177D27" w:rsidRPr="00BE7BF1">
        <w:rPr>
          <w:rFonts w:eastAsia="Arial Unicode MS"/>
          <w:color w:val="000000"/>
          <w:sz w:val="20"/>
          <w:szCs w:val="20"/>
        </w:rPr>
        <w:t xml:space="preserve"> Gray area indicates the area between the 95% confidence intervals.</w:t>
      </w:r>
    </w:p>
    <w:p w14:paraId="34452497" w14:textId="77777777" w:rsidR="002609F0" w:rsidRPr="00BE7BF1" w:rsidRDefault="007358B1" w:rsidP="00D27CD7">
      <w:pPr>
        <w:tabs>
          <w:tab w:val="left" w:pos="590"/>
        </w:tabs>
        <w:spacing w:line="360" w:lineRule="auto"/>
        <w:rPr>
          <w:rFonts w:eastAsia="Arial Unicode MS"/>
          <w:color w:val="000000"/>
          <w:sz w:val="20"/>
          <w:szCs w:val="20"/>
        </w:rPr>
      </w:pPr>
      <w:r w:rsidRPr="00BE7BF1">
        <w:rPr>
          <w:rFonts w:eastAsia="Arial Unicode MS"/>
          <w:noProof/>
          <w:color w:val="000000"/>
          <w:sz w:val="20"/>
          <w:szCs w:val="20"/>
        </w:rPr>
        <w:lastRenderedPageBreak/>
        <w:drawing>
          <wp:inline distT="0" distB="0" distL="0" distR="0" wp14:anchorId="396D6379" wp14:editId="33D08F94">
            <wp:extent cx="4146606" cy="6766560"/>
            <wp:effectExtent l="0" t="0" r="6350" b="2540"/>
            <wp:docPr id="8" name="图片 8" descr="图片包含 文字, 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S5.pd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8681" cy="686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98E65" w14:textId="064573C2" w:rsidR="00177D27" w:rsidRPr="00BE7BF1" w:rsidRDefault="008450E6" w:rsidP="00A41A12">
      <w:pPr>
        <w:tabs>
          <w:tab w:val="left" w:pos="590"/>
        </w:tabs>
        <w:spacing w:line="240" w:lineRule="auto"/>
        <w:jc w:val="both"/>
        <w:rPr>
          <w:rFonts w:eastAsia="Arial Unicode MS"/>
          <w:color w:val="000000"/>
          <w:sz w:val="20"/>
          <w:szCs w:val="20"/>
        </w:rPr>
      </w:pPr>
      <w:r w:rsidRPr="00BE7BF1">
        <w:rPr>
          <w:rFonts w:eastAsia="Arial Unicode MS"/>
          <w:b/>
          <w:bCs/>
          <w:color w:val="000000"/>
          <w:sz w:val="20"/>
          <w:szCs w:val="20"/>
        </w:rPr>
        <w:t>Figure 5.</w:t>
      </w:r>
      <w:r w:rsidRPr="00BE7BF1">
        <w:rPr>
          <w:rFonts w:eastAsia="Arial Unicode MS"/>
          <w:color w:val="000000"/>
          <w:sz w:val="20"/>
          <w:szCs w:val="20"/>
        </w:rPr>
        <w:t xml:space="preserve"> The </w:t>
      </w:r>
      <w:r w:rsidR="00873110" w:rsidRPr="00BE7BF1">
        <w:rPr>
          <w:rFonts w:eastAsia="Arial Unicode MS"/>
          <w:color w:val="000000"/>
          <w:sz w:val="20"/>
          <w:szCs w:val="20"/>
        </w:rPr>
        <w:t xml:space="preserve">Pearson </w:t>
      </w:r>
      <w:r w:rsidRPr="00BE7BF1">
        <w:rPr>
          <w:rFonts w:eastAsia="Arial Unicode MS"/>
          <w:color w:val="000000"/>
          <w:sz w:val="20"/>
          <w:szCs w:val="20"/>
        </w:rPr>
        <w:t>correlation of</w:t>
      </w:r>
      <w:r w:rsidR="00A52061" w:rsidRPr="00BE7BF1">
        <w:rPr>
          <w:rFonts w:eastAsia="Arial Unicode MS"/>
          <w:color w:val="000000"/>
          <w:sz w:val="20"/>
          <w:szCs w:val="20"/>
        </w:rPr>
        <w:t xml:space="preserve"> the expression of</w:t>
      </w:r>
      <w:r w:rsidRPr="00BE7BF1">
        <w:rPr>
          <w:rFonts w:eastAsia="Arial Unicode MS"/>
          <w:color w:val="000000"/>
          <w:sz w:val="20"/>
          <w:szCs w:val="20"/>
        </w:rPr>
        <w:t xml:space="preserve"> neuron module N1 </w:t>
      </w:r>
      <w:r w:rsidR="00A52061" w:rsidRPr="00BE7BF1">
        <w:rPr>
          <w:rFonts w:eastAsia="Arial Unicode MS"/>
          <w:color w:val="000000"/>
          <w:sz w:val="20"/>
          <w:szCs w:val="20"/>
        </w:rPr>
        <w:t>with</w:t>
      </w:r>
      <w:r w:rsidRPr="00BE7BF1">
        <w:rPr>
          <w:rFonts w:eastAsia="Arial Unicode MS"/>
          <w:color w:val="000000"/>
          <w:sz w:val="20"/>
          <w:szCs w:val="20"/>
        </w:rPr>
        <w:t xml:space="preserve"> the estimated neuron cell proportions </w:t>
      </w:r>
      <w:r w:rsidR="00336076" w:rsidRPr="00BE7BF1">
        <w:rPr>
          <w:rFonts w:eastAsia="Arial Unicode MS"/>
          <w:color w:val="000000"/>
          <w:sz w:val="20"/>
          <w:szCs w:val="20"/>
        </w:rPr>
        <w:t>vs.</w:t>
      </w:r>
      <w:r w:rsidR="00A52061" w:rsidRPr="00BE7BF1">
        <w:rPr>
          <w:rFonts w:eastAsia="Arial Unicode MS"/>
          <w:color w:val="000000"/>
          <w:sz w:val="20"/>
          <w:szCs w:val="20"/>
        </w:rPr>
        <w:t xml:space="preserve"> with </w:t>
      </w:r>
      <w:r w:rsidRPr="00BE7BF1">
        <w:rPr>
          <w:rFonts w:eastAsia="Arial Unicode MS"/>
          <w:color w:val="000000"/>
          <w:sz w:val="20"/>
          <w:szCs w:val="20"/>
        </w:rPr>
        <w:t xml:space="preserve">the estimated microglia cell proportions in GSE5281, MSBB, Mayo and ROSMAP datasets. a. </w:t>
      </w:r>
      <w:r w:rsidR="00A52061" w:rsidRPr="00BE7BF1">
        <w:rPr>
          <w:rFonts w:eastAsia="Arial Unicode MS"/>
          <w:color w:val="000000"/>
          <w:sz w:val="20"/>
          <w:szCs w:val="20"/>
        </w:rPr>
        <w:t>C</w:t>
      </w:r>
      <w:r w:rsidRPr="00BE7BF1">
        <w:rPr>
          <w:rFonts w:eastAsia="Arial Unicode MS"/>
          <w:color w:val="000000"/>
          <w:sz w:val="20"/>
          <w:szCs w:val="20"/>
        </w:rPr>
        <w:t xml:space="preserve">orrelation with the estimated </w:t>
      </w:r>
      <w:r w:rsidR="00A52061" w:rsidRPr="00BE7BF1">
        <w:rPr>
          <w:rFonts w:eastAsia="Arial Unicode MS"/>
          <w:color w:val="000000"/>
          <w:sz w:val="20"/>
          <w:szCs w:val="20"/>
        </w:rPr>
        <w:t>neuron</w:t>
      </w:r>
      <w:r w:rsidRPr="00BE7BF1">
        <w:rPr>
          <w:rFonts w:eastAsia="Arial Unicode MS"/>
          <w:color w:val="000000"/>
          <w:sz w:val="20"/>
          <w:szCs w:val="20"/>
        </w:rPr>
        <w:t xml:space="preserve"> cell proportions in GSE5281 dataset. b. </w:t>
      </w:r>
      <w:r w:rsidR="00A52061" w:rsidRPr="00BE7BF1">
        <w:rPr>
          <w:rFonts w:eastAsia="Arial Unicode MS"/>
          <w:color w:val="000000"/>
          <w:sz w:val="20"/>
          <w:szCs w:val="20"/>
        </w:rPr>
        <w:t>C</w:t>
      </w:r>
      <w:r w:rsidRPr="00BE7BF1">
        <w:rPr>
          <w:rFonts w:eastAsia="Arial Unicode MS"/>
          <w:color w:val="000000"/>
          <w:sz w:val="20"/>
          <w:szCs w:val="20"/>
        </w:rPr>
        <w:t xml:space="preserve">orrelation with the estimated </w:t>
      </w:r>
      <w:r w:rsidR="00057AB5" w:rsidRPr="00BE7BF1">
        <w:rPr>
          <w:rFonts w:eastAsia="Arial Unicode MS"/>
          <w:color w:val="000000"/>
          <w:sz w:val="20"/>
          <w:szCs w:val="20"/>
        </w:rPr>
        <w:t>microglia</w:t>
      </w:r>
      <w:r w:rsidRPr="00BE7BF1">
        <w:rPr>
          <w:rFonts w:eastAsia="Arial Unicode MS"/>
          <w:color w:val="000000"/>
          <w:sz w:val="20"/>
          <w:szCs w:val="20"/>
        </w:rPr>
        <w:t xml:space="preserve"> cell proportions in GSE5281 dataset</w:t>
      </w:r>
      <w:r w:rsidR="00057AB5" w:rsidRPr="00BE7BF1">
        <w:rPr>
          <w:rFonts w:eastAsia="Arial Unicode MS"/>
          <w:color w:val="000000"/>
          <w:sz w:val="20"/>
          <w:szCs w:val="20"/>
        </w:rPr>
        <w:t xml:space="preserve"> (control)</w:t>
      </w:r>
      <w:r w:rsidRPr="00BE7BF1">
        <w:rPr>
          <w:rFonts w:eastAsia="Arial Unicode MS"/>
          <w:color w:val="000000"/>
          <w:sz w:val="20"/>
          <w:szCs w:val="20"/>
        </w:rPr>
        <w:t xml:space="preserve">. c. </w:t>
      </w:r>
      <w:r w:rsidR="00057AB5" w:rsidRPr="00BE7BF1">
        <w:rPr>
          <w:rFonts w:eastAsia="Arial Unicode MS"/>
          <w:color w:val="000000"/>
          <w:sz w:val="20"/>
          <w:szCs w:val="20"/>
        </w:rPr>
        <w:t>C</w:t>
      </w:r>
      <w:r w:rsidRPr="00BE7BF1">
        <w:rPr>
          <w:rFonts w:eastAsia="Arial Unicode MS"/>
          <w:color w:val="000000"/>
          <w:sz w:val="20"/>
          <w:szCs w:val="20"/>
        </w:rPr>
        <w:t xml:space="preserve">orrelation with the estimated </w:t>
      </w:r>
      <w:r w:rsidR="00057AB5" w:rsidRPr="00BE7BF1">
        <w:rPr>
          <w:rFonts w:eastAsia="Arial Unicode MS"/>
          <w:color w:val="000000"/>
          <w:sz w:val="20"/>
          <w:szCs w:val="20"/>
        </w:rPr>
        <w:t>neuron</w:t>
      </w:r>
      <w:r w:rsidRPr="00BE7BF1">
        <w:rPr>
          <w:rFonts w:eastAsia="Arial Unicode MS"/>
          <w:color w:val="000000"/>
          <w:sz w:val="20"/>
          <w:szCs w:val="20"/>
        </w:rPr>
        <w:t xml:space="preserve"> cell proportions in MSBB dataset. d. </w:t>
      </w:r>
      <w:r w:rsidR="00057AB5" w:rsidRPr="00BE7BF1">
        <w:rPr>
          <w:rFonts w:eastAsia="Arial Unicode MS"/>
          <w:color w:val="000000"/>
          <w:sz w:val="20"/>
          <w:szCs w:val="20"/>
        </w:rPr>
        <w:t>C</w:t>
      </w:r>
      <w:r w:rsidRPr="00BE7BF1">
        <w:rPr>
          <w:rFonts w:eastAsia="Arial Unicode MS"/>
          <w:color w:val="000000"/>
          <w:sz w:val="20"/>
          <w:szCs w:val="20"/>
        </w:rPr>
        <w:t xml:space="preserve">orrelation with the estimated </w:t>
      </w:r>
      <w:r w:rsidR="00057AB5" w:rsidRPr="00BE7BF1">
        <w:rPr>
          <w:rFonts w:eastAsia="Arial Unicode MS"/>
          <w:color w:val="000000"/>
          <w:sz w:val="20"/>
          <w:szCs w:val="20"/>
        </w:rPr>
        <w:t>microglia</w:t>
      </w:r>
      <w:r w:rsidRPr="00BE7BF1">
        <w:rPr>
          <w:rFonts w:eastAsia="Arial Unicode MS"/>
          <w:color w:val="000000"/>
          <w:sz w:val="20"/>
          <w:szCs w:val="20"/>
        </w:rPr>
        <w:t xml:space="preserve"> cell proportions in MSBB dataset</w:t>
      </w:r>
      <w:r w:rsidR="00057AB5" w:rsidRPr="00BE7BF1">
        <w:rPr>
          <w:rFonts w:eastAsia="Arial Unicode MS"/>
          <w:color w:val="000000"/>
          <w:sz w:val="20"/>
          <w:szCs w:val="20"/>
        </w:rPr>
        <w:t xml:space="preserve"> (control)</w:t>
      </w:r>
      <w:r w:rsidRPr="00BE7BF1">
        <w:rPr>
          <w:rFonts w:eastAsia="Arial Unicode MS"/>
          <w:color w:val="000000"/>
          <w:sz w:val="20"/>
          <w:szCs w:val="20"/>
        </w:rPr>
        <w:t xml:space="preserve">. e. </w:t>
      </w:r>
      <w:r w:rsidR="00057AB5" w:rsidRPr="00BE7BF1">
        <w:rPr>
          <w:rFonts w:eastAsia="Arial Unicode MS"/>
          <w:color w:val="000000"/>
          <w:sz w:val="20"/>
          <w:szCs w:val="20"/>
        </w:rPr>
        <w:t>C</w:t>
      </w:r>
      <w:r w:rsidRPr="00BE7BF1">
        <w:rPr>
          <w:rFonts w:eastAsia="Arial Unicode MS"/>
          <w:color w:val="000000"/>
          <w:sz w:val="20"/>
          <w:szCs w:val="20"/>
        </w:rPr>
        <w:t xml:space="preserve">orrelation with the estimated </w:t>
      </w:r>
      <w:r w:rsidR="00057AB5" w:rsidRPr="00BE7BF1">
        <w:rPr>
          <w:rFonts w:eastAsia="Arial Unicode MS"/>
          <w:color w:val="000000"/>
          <w:sz w:val="20"/>
          <w:szCs w:val="20"/>
        </w:rPr>
        <w:t>neuron</w:t>
      </w:r>
      <w:r w:rsidRPr="00BE7BF1">
        <w:rPr>
          <w:rFonts w:eastAsia="Arial Unicode MS"/>
          <w:color w:val="000000"/>
          <w:sz w:val="20"/>
          <w:szCs w:val="20"/>
        </w:rPr>
        <w:t xml:space="preserve"> cell proportions in Mayo dataset. f. </w:t>
      </w:r>
      <w:r w:rsidR="00057AB5" w:rsidRPr="00BE7BF1">
        <w:rPr>
          <w:rFonts w:eastAsia="Arial Unicode MS"/>
          <w:color w:val="000000"/>
          <w:sz w:val="20"/>
          <w:szCs w:val="20"/>
        </w:rPr>
        <w:t>C</w:t>
      </w:r>
      <w:r w:rsidRPr="00BE7BF1">
        <w:rPr>
          <w:rFonts w:eastAsia="Arial Unicode MS"/>
          <w:color w:val="000000"/>
          <w:sz w:val="20"/>
          <w:szCs w:val="20"/>
        </w:rPr>
        <w:t xml:space="preserve">orrelation with the estimated </w:t>
      </w:r>
      <w:r w:rsidR="00057AB5" w:rsidRPr="00BE7BF1">
        <w:rPr>
          <w:rFonts w:eastAsia="Arial Unicode MS"/>
          <w:color w:val="000000"/>
          <w:sz w:val="20"/>
          <w:szCs w:val="20"/>
        </w:rPr>
        <w:t>microglia</w:t>
      </w:r>
      <w:r w:rsidRPr="00BE7BF1">
        <w:rPr>
          <w:rFonts w:eastAsia="Arial Unicode MS"/>
          <w:color w:val="000000"/>
          <w:sz w:val="20"/>
          <w:szCs w:val="20"/>
        </w:rPr>
        <w:t xml:space="preserve"> cell proportions in Mayo dataset</w:t>
      </w:r>
      <w:r w:rsidR="00057AB5" w:rsidRPr="00BE7BF1">
        <w:rPr>
          <w:rFonts w:eastAsia="Arial Unicode MS"/>
          <w:color w:val="000000"/>
          <w:sz w:val="20"/>
          <w:szCs w:val="20"/>
        </w:rPr>
        <w:t xml:space="preserve"> (control)</w:t>
      </w:r>
      <w:r w:rsidRPr="00BE7BF1">
        <w:rPr>
          <w:rFonts w:eastAsia="Arial Unicode MS"/>
          <w:color w:val="000000"/>
          <w:sz w:val="20"/>
          <w:szCs w:val="20"/>
        </w:rPr>
        <w:t xml:space="preserve">. g. </w:t>
      </w:r>
      <w:r w:rsidR="00057AB5" w:rsidRPr="00BE7BF1">
        <w:rPr>
          <w:rFonts w:eastAsia="Arial Unicode MS"/>
          <w:color w:val="000000"/>
          <w:sz w:val="20"/>
          <w:szCs w:val="20"/>
        </w:rPr>
        <w:t>C</w:t>
      </w:r>
      <w:r w:rsidRPr="00BE7BF1">
        <w:rPr>
          <w:rFonts w:eastAsia="Arial Unicode MS"/>
          <w:color w:val="000000"/>
          <w:sz w:val="20"/>
          <w:szCs w:val="20"/>
        </w:rPr>
        <w:t xml:space="preserve">orrelation with the estimated </w:t>
      </w:r>
      <w:r w:rsidR="00057AB5" w:rsidRPr="00BE7BF1">
        <w:rPr>
          <w:rFonts w:eastAsia="Arial Unicode MS"/>
          <w:color w:val="000000"/>
          <w:sz w:val="20"/>
          <w:szCs w:val="20"/>
        </w:rPr>
        <w:t>neuron</w:t>
      </w:r>
      <w:r w:rsidRPr="00BE7BF1">
        <w:rPr>
          <w:rFonts w:eastAsia="Arial Unicode MS"/>
          <w:color w:val="000000"/>
          <w:sz w:val="20"/>
          <w:szCs w:val="20"/>
        </w:rPr>
        <w:t xml:space="preserve"> cell proportions in ROSMAP dataset. h. </w:t>
      </w:r>
      <w:r w:rsidR="00057AB5" w:rsidRPr="00BE7BF1">
        <w:rPr>
          <w:rFonts w:eastAsia="Arial Unicode MS"/>
          <w:color w:val="000000"/>
          <w:sz w:val="20"/>
          <w:szCs w:val="20"/>
        </w:rPr>
        <w:t>C</w:t>
      </w:r>
      <w:r w:rsidRPr="00BE7BF1">
        <w:rPr>
          <w:rFonts w:eastAsia="Arial Unicode MS"/>
          <w:color w:val="000000"/>
          <w:sz w:val="20"/>
          <w:szCs w:val="20"/>
        </w:rPr>
        <w:t xml:space="preserve">orrelation with the estimated </w:t>
      </w:r>
      <w:r w:rsidR="00057AB5" w:rsidRPr="00BE7BF1">
        <w:rPr>
          <w:rFonts w:eastAsia="Arial Unicode MS"/>
          <w:color w:val="000000"/>
          <w:sz w:val="20"/>
          <w:szCs w:val="20"/>
        </w:rPr>
        <w:t>microglia</w:t>
      </w:r>
      <w:r w:rsidRPr="00BE7BF1">
        <w:rPr>
          <w:rFonts w:eastAsia="Arial Unicode MS"/>
          <w:color w:val="000000"/>
          <w:sz w:val="20"/>
          <w:szCs w:val="20"/>
        </w:rPr>
        <w:t xml:space="preserve"> cell proportions in ROSMAP dataset.</w:t>
      </w:r>
      <w:r w:rsidR="00177D27" w:rsidRPr="00BE7BF1">
        <w:rPr>
          <w:rFonts w:eastAsia="Arial Unicode MS"/>
          <w:color w:val="000000"/>
          <w:sz w:val="20"/>
          <w:szCs w:val="20"/>
        </w:rPr>
        <w:t xml:space="preserve"> Gray area indicates the area between the 95% confidence intervals.</w:t>
      </w:r>
    </w:p>
    <w:p w14:paraId="2CF894DB" w14:textId="77777777" w:rsidR="004F4C68" w:rsidRPr="00BE7BF1" w:rsidRDefault="004F4C68" w:rsidP="00D27CD7">
      <w:pPr>
        <w:tabs>
          <w:tab w:val="left" w:pos="590"/>
        </w:tabs>
        <w:spacing w:line="360" w:lineRule="auto"/>
        <w:rPr>
          <w:sz w:val="20"/>
          <w:szCs w:val="20"/>
        </w:rPr>
      </w:pPr>
    </w:p>
    <w:p w14:paraId="57735911" w14:textId="77777777" w:rsidR="004F4C68" w:rsidRPr="00BE7BF1" w:rsidRDefault="00A602CD" w:rsidP="00D27CD7">
      <w:pPr>
        <w:tabs>
          <w:tab w:val="left" w:pos="590"/>
        </w:tabs>
        <w:spacing w:line="360" w:lineRule="auto"/>
        <w:rPr>
          <w:sz w:val="20"/>
          <w:szCs w:val="20"/>
        </w:rPr>
      </w:pPr>
      <w:r w:rsidRPr="00BE7BF1">
        <w:rPr>
          <w:noProof/>
          <w:sz w:val="20"/>
          <w:szCs w:val="20"/>
        </w:rPr>
        <w:drawing>
          <wp:inline distT="0" distB="0" distL="0" distR="0" wp14:anchorId="446350E3" wp14:editId="3122DDAC">
            <wp:extent cx="4768553" cy="317903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-S6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4648" cy="3183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CD443" w14:textId="6B5B63A5" w:rsidR="005E55BE" w:rsidRPr="00BE7BF1" w:rsidRDefault="00FE7CE2" w:rsidP="00A41A12">
      <w:pPr>
        <w:tabs>
          <w:tab w:val="left" w:pos="590"/>
        </w:tabs>
        <w:spacing w:line="240" w:lineRule="auto"/>
        <w:rPr>
          <w:sz w:val="20"/>
          <w:szCs w:val="20"/>
        </w:rPr>
      </w:pPr>
      <w:r w:rsidRPr="00BE7BF1">
        <w:rPr>
          <w:b/>
          <w:bCs/>
          <w:sz w:val="20"/>
          <w:szCs w:val="20"/>
        </w:rPr>
        <w:t xml:space="preserve">Figure </w:t>
      </w:r>
      <w:r w:rsidR="0059472D" w:rsidRPr="00BE7BF1">
        <w:rPr>
          <w:b/>
          <w:bCs/>
          <w:sz w:val="20"/>
          <w:szCs w:val="20"/>
        </w:rPr>
        <w:t>6</w:t>
      </w:r>
      <w:r w:rsidRPr="00BE7BF1">
        <w:rPr>
          <w:b/>
          <w:bCs/>
          <w:sz w:val="20"/>
          <w:szCs w:val="20"/>
        </w:rPr>
        <w:t>.</w:t>
      </w:r>
      <w:r w:rsidR="003D40A8" w:rsidRPr="00BE7BF1">
        <w:rPr>
          <w:b/>
          <w:bCs/>
          <w:sz w:val="20"/>
          <w:szCs w:val="20"/>
        </w:rPr>
        <w:t xml:space="preserve"> </w:t>
      </w:r>
      <w:r w:rsidR="00AF6048" w:rsidRPr="00BE7BF1">
        <w:rPr>
          <w:sz w:val="20"/>
          <w:szCs w:val="20"/>
        </w:rPr>
        <w:t xml:space="preserve">547 hub genes </w:t>
      </w:r>
      <w:r w:rsidR="00713E6A" w:rsidRPr="00BE7BF1">
        <w:rPr>
          <w:rFonts w:hint="eastAsia"/>
          <w:sz w:val="20"/>
          <w:szCs w:val="20"/>
        </w:rPr>
        <w:t>from</w:t>
      </w:r>
      <w:r w:rsidR="00AF6048" w:rsidRPr="00BE7BF1">
        <w:rPr>
          <w:sz w:val="20"/>
          <w:szCs w:val="20"/>
        </w:rPr>
        <w:t xml:space="preserve"> the frequent co-expression networks</w:t>
      </w:r>
      <w:r w:rsidR="00177D27" w:rsidRPr="00BE7BF1">
        <w:rPr>
          <w:sz w:val="20"/>
          <w:szCs w:val="20"/>
        </w:rPr>
        <w:t xml:space="preserve"> </w:t>
      </w:r>
      <w:r w:rsidR="00713E6A" w:rsidRPr="00BE7BF1">
        <w:rPr>
          <w:sz w:val="20"/>
          <w:szCs w:val="20"/>
        </w:rPr>
        <w:t>in</w:t>
      </w:r>
      <w:r w:rsidR="00AF6048" w:rsidRPr="00BE7BF1">
        <w:rPr>
          <w:sz w:val="20"/>
          <w:szCs w:val="20"/>
        </w:rPr>
        <w:t xml:space="preserve"> AD </w:t>
      </w:r>
      <w:r w:rsidR="00713E6A" w:rsidRPr="00BE7BF1">
        <w:rPr>
          <w:sz w:val="20"/>
          <w:szCs w:val="20"/>
        </w:rPr>
        <w:t>vs. in</w:t>
      </w:r>
      <w:r w:rsidR="00AF6048" w:rsidRPr="00BE7BF1">
        <w:rPr>
          <w:sz w:val="20"/>
          <w:szCs w:val="20"/>
        </w:rPr>
        <w:t xml:space="preserve"> normal samples</w:t>
      </w:r>
      <w:r w:rsidR="00713E6A" w:rsidRPr="00BE7BF1">
        <w:rPr>
          <w:sz w:val="20"/>
          <w:szCs w:val="20"/>
        </w:rPr>
        <w:t xml:space="preserve"> (top 5 percentile connections</w:t>
      </w:r>
      <w:r w:rsidR="000B7187" w:rsidRPr="00BE7BF1">
        <w:rPr>
          <w:sz w:val="20"/>
          <w:szCs w:val="20"/>
        </w:rPr>
        <w:t xml:space="preserve"> in each group</w:t>
      </w:r>
      <w:r w:rsidR="00713E6A" w:rsidRPr="00BE7BF1">
        <w:rPr>
          <w:sz w:val="20"/>
          <w:szCs w:val="20"/>
        </w:rPr>
        <w:t>)</w:t>
      </w:r>
      <w:r w:rsidR="00AF6048" w:rsidRPr="00BE7BF1">
        <w:rPr>
          <w:sz w:val="20"/>
          <w:szCs w:val="20"/>
        </w:rPr>
        <w:t xml:space="preserve">. The </w:t>
      </w:r>
      <w:r w:rsidR="00E92E7F" w:rsidRPr="00BE7BF1">
        <w:rPr>
          <w:sz w:val="20"/>
          <w:szCs w:val="20"/>
        </w:rPr>
        <w:t>pink</w:t>
      </w:r>
      <w:r w:rsidR="00AF6048" w:rsidRPr="00BE7BF1">
        <w:rPr>
          <w:sz w:val="20"/>
          <w:szCs w:val="20"/>
        </w:rPr>
        <w:t xml:space="preserve"> </w:t>
      </w:r>
      <w:r w:rsidR="00177D27" w:rsidRPr="00BE7BF1">
        <w:rPr>
          <w:sz w:val="20"/>
          <w:szCs w:val="20"/>
        </w:rPr>
        <w:t xml:space="preserve">area </w:t>
      </w:r>
      <w:r w:rsidR="00AF6048" w:rsidRPr="00BE7BF1">
        <w:rPr>
          <w:sz w:val="20"/>
          <w:szCs w:val="20"/>
        </w:rPr>
        <w:t>denotes the gained hub genes</w:t>
      </w:r>
      <w:r w:rsidR="00177D27" w:rsidRPr="00BE7BF1">
        <w:rPr>
          <w:sz w:val="20"/>
          <w:szCs w:val="20"/>
        </w:rPr>
        <w:t xml:space="preserve"> in AD </w:t>
      </w:r>
      <w:r w:rsidR="00713E6A" w:rsidRPr="00BE7BF1">
        <w:rPr>
          <w:sz w:val="20"/>
          <w:szCs w:val="20"/>
        </w:rPr>
        <w:t xml:space="preserve">FGC </w:t>
      </w:r>
      <w:r w:rsidR="00177D27" w:rsidRPr="00BE7BF1">
        <w:rPr>
          <w:sz w:val="20"/>
          <w:szCs w:val="20"/>
        </w:rPr>
        <w:t>network</w:t>
      </w:r>
      <w:r w:rsidR="00AF6048" w:rsidRPr="00BE7BF1">
        <w:rPr>
          <w:sz w:val="20"/>
          <w:szCs w:val="20"/>
        </w:rPr>
        <w:t xml:space="preserve">, the blue </w:t>
      </w:r>
      <w:r w:rsidR="00177D27" w:rsidRPr="00BE7BF1">
        <w:rPr>
          <w:sz w:val="20"/>
          <w:szCs w:val="20"/>
        </w:rPr>
        <w:t xml:space="preserve">area </w:t>
      </w:r>
      <w:r w:rsidR="00AF6048" w:rsidRPr="00BE7BF1">
        <w:rPr>
          <w:sz w:val="20"/>
          <w:szCs w:val="20"/>
        </w:rPr>
        <w:t>denotes the lost hub genes</w:t>
      </w:r>
      <w:r w:rsidR="00177D27" w:rsidRPr="00BE7BF1">
        <w:rPr>
          <w:sz w:val="20"/>
          <w:szCs w:val="20"/>
        </w:rPr>
        <w:t xml:space="preserve"> in AD network but show up in normal network,</w:t>
      </w:r>
      <w:r w:rsidR="00AF6048" w:rsidRPr="00BE7BF1">
        <w:rPr>
          <w:sz w:val="20"/>
          <w:szCs w:val="20"/>
        </w:rPr>
        <w:t xml:space="preserve"> and the purple </w:t>
      </w:r>
      <w:r w:rsidR="00177D27" w:rsidRPr="00BE7BF1">
        <w:rPr>
          <w:sz w:val="20"/>
          <w:szCs w:val="20"/>
        </w:rPr>
        <w:t>area</w:t>
      </w:r>
      <w:r w:rsidR="00AF6048" w:rsidRPr="00BE7BF1">
        <w:rPr>
          <w:sz w:val="20"/>
          <w:szCs w:val="20"/>
        </w:rPr>
        <w:t xml:space="preserve"> denotes the unchanged hub genes.</w:t>
      </w:r>
      <w:r w:rsidR="005D5F92" w:rsidRPr="00BE7BF1">
        <w:rPr>
          <w:sz w:val="20"/>
          <w:szCs w:val="20"/>
        </w:rPr>
        <w:t xml:space="preserve"> </w:t>
      </w:r>
    </w:p>
    <w:p w14:paraId="75D80E8A" w14:textId="22E28E7D" w:rsidR="001D0D67" w:rsidRPr="00BE7BF1" w:rsidRDefault="001D0D67">
      <w:pPr>
        <w:spacing w:line="240" w:lineRule="auto"/>
        <w:rPr>
          <w:sz w:val="20"/>
          <w:szCs w:val="20"/>
        </w:rPr>
      </w:pPr>
      <w:r w:rsidRPr="00BE7BF1">
        <w:rPr>
          <w:sz w:val="20"/>
          <w:szCs w:val="20"/>
        </w:rPr>
        <w:br w:type="page"/>
      </w:r>
    </w:p>
    <w:p w14:paraId="36A51D63" w14:textId="77777777" w:rsidR="001D0D67" w:rsidRPr="00BE7BF1" w:rsidRDefault="001D0D67" w:rsidP="00D27CD7">
      <w:pPr>
        <w:tabs>
          <w:tab w:val="left" w:pos="590"/>
        </w:tabs>
        <w:spacing w:line="360" w:lineRule="auto"/>
        <w:rPr>
          <w:b/>
          <w:bCs/>
          <w:sz w:val="20"/>
          <w:szCs w:val="20"/>
        </w:rPr>
      </w:pPr>
    </w:p>
    <w:p w14:paraId="005DF2BB" w14:textId="1901BE9C" w:rsidR="001D0D67" w:rsidRPr="00BE7BF1" w:rsidRDefault="00BF57E3" w:rsidP="00D27CD7">
      <w:pPr>
        <w:tabs>
          <w:tab w:val="left" w:pos="590"/>
        </w:tabs>
        <w:spacing w:line="360" w:lineRule="auto"/>
        <w:rPr>
          <w:b/>
          <w:bCs/>
          <w:sz w:val="20"/>
          <w:szCs w:val="20"/>
        </w:rPr>
      </w:pPr>
      <w:r w:rsidRPr="00BE7BF1">
        <w:rPr>
          <w:b/>
          <w:bCs/>
          <w:noProof/>
          <w:sz w:val="20"/>
          <w:szCs w:val="20"/>
        </w:rPr>
        <w:drawing>
          <wp:inline distT="0" distB="0" distL="0" distR="0" wp14:anchorId="72FA2AA1" wp14:editId="158EF1B0">
            <wp:extent cx="5943600" cy="36429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CI_scatterplo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8677A" w14:textId="77777777" w:rsidR="001D0D67" w:rsidRPr="00BE7BF1" w:rsidRDefault="001D0D67" w:rsidP="00D27CD7">
      <w:pPr>
        <w:tabs>
          <w:tab w:val="left" w:pos="590"/>
        </w:tabs>
        <w:spacing w:line="360" w:lineRule="auto"/>
        <w:rPr>
          <w:b/>
          <w:bCs/>
          <w:sz w:val="20"/>
          <w:szCs w:val="20"/>
        </w:rPr>
      </w:pPr>
    </w:p>
    <w:p w14:paraId="6881045C" w14:textId="7556F6BC" w:rsidR="002E66E2" w:rsidRPr="00BE7BF1" w:rsidRDefault="001D0D67" w:rsidP="00D27CD7">
      <w:pPr>
        <w:tabs>
          <w:tab w:val="left" w:pos="590"/>
        </w:tabs>
        <w:spacing w:line="360" w:lineRule="auto"/>
        <w:rPr>
          <w:sz w:val="20"/>
          <w:szCs w:val="20"/>
        </w:rPr>
      </w:pPr>
      <w:r w:rsidRPr="00BE7BF1">
        <w:rPr>
          <w:b/>
          <w:bCs/>
          <w:sz w:val="20"/>
          <w:szCs w:val="20"/>
        </w:rPr>
        <w:t xml:space="preserve">Figure 7 </w:t>
      </w:r>
      <w:r w:rsidRPr="00BE7BF1">
        <w:rPr>
          <w:sz w:val="20"/>
          <w:szCs w:val="20"/>
        </w:rPr>
        <w:t xml:space="preserve">The </w:t>
      </w:r>
      <w:r w:rsidR="00BF57E3" w:rsidRPr="00BE7BF1">
        <w:rPr>
          <w:sz w:val="20"/>
          <w:szCs w:val="20"/>
        </w:rPr>
        <w:t>scatter</w:t>
      </w:r>
      <w:r w:rsidRPr="00BE7BF1">
        <w:rPr>
          <w:sz w:val="20"/>
          <w:szCs w:val="20"/>
        </w:rPr>
        <w:t>plot for the</w:t>
      </w:r>
      <w:r w:rsidR="00BF57E3" w:rsidRPr="00BE7BF1">
        <w:rPr>
          <w:sz w:val="20"/>
          <w:szCs w:val="20"/>
        </w:rPr>
        <w:t xml:space="preserve"> overall</w:t>
      </w:r>
      <w:r w:rsidRPr="00BE7BF1">
        <w:rPr>
          <w:sz w:val="20"/>
          <w:szCs w:val="20"/>
        </w:rPr>
        <w:t xml:space="preserve"> expression correlation (as measured by CCI) for the eight DAM genes from AD3/N6 microglia module </w:t>
      </w:r>
      <w:r w:rsidR="00BF57E3" w:rsidRPr="00BE7BF1">
        <w:rPr>
          <w:sz w:val="20"/>
          <w:szCs w:val="20"/>
        </w:rPr>
        <w:t>across</w:t>
      </w:r>
      <w:r w:rsidRPr="00BE7BF1">
        <w:rPr>
          <w:sz w:val="20"/>
          <w:szCs w:val="20"/>
        </w:rPr>
        <w:t xml:space="preserve"> the five datasets.</w:t>
      </w:r>
      <w:r w:rsidRPr="00BE7BF1">
        <w:rPr>
          <w:b/>
          <w:bCs/>
          <w:sz w:val="20"/>
          <w:szCs w:val="20"/>
        </w:rPr>
        <w:t xml:space="preserve"> </w:t>
      </w:r>
      <w:r w:rsidR="00BF57E3" w:rsidRPr="00BE7BF1">
        <w:rPr>
          <w:sz w:val="20"/>
          <w:szCs w:val="20"/>
        </w:rPr>
        <w:t>The alignment to the diagonal line indicates relatively unchanged correlation for this subset of genes.</w:t>
      </w:r>
    </w:p>
    <w:p w14:paraId="7CB2BC3D" w14:textId="77777777" w:rsidR="007358B1" w:rsidRPr="00BE7BF1" w:rsidRDefault="007358B1" w:rsidP="00D27CD7">
      <w:pPr>
        <w:tabs>
          <w:tab w:val="left" w:pos="590"/>
        </w:tabs>
        <w:spacing w:line="360" w:lineRule="auto"/>
        <w:rPr>
          <w:sz w:val="20"/>
          <w:szCs w:val="20"/>
        </w:rPr>
      </w:pPr>
    </w:p>
    <w:p w14:paraId="6FEC76F4" w14:textId="77777777" w:rsidR="007358B1" w:rsidRPr="00BE7BF1" w:rsidRDefault="007358B1" w:rsidP="00D27CD7">
      <w:pPr>
        <w:tabs>
          <w:tab w:val="left" w:pos="590"/>
        </w:tabs>
        <w:spacing w:line="360" w:lineRule="auto"/>
        <w:rPr>
          <w:sz w:val="20"/>
          <w:szCs w:val="20"/>
        </w:rPr>
      </w:pPr>
    </w:p>
    <w:p w14:paraId="5D9C6626" w14:textId="77777777" w:rsidR="007358B1" w:rsidRPr="00BE7BF1" w:rsidRDefault="007358B1" w:rsidP="00D27CD7">
      <w:pPr>
        <w:tabs>
          <w:tab w:val="left" w:pos="590"/>
        </w:tabs>
        <w:spacing w:line="360" w:lineRule="auto"/>
        <w:rPr>
          <w:sz w:val="20"/>
          <w:szCs w:val="20"/>
        </w:rPr>
      </w:pPr>
    </w:p>
    <w:p w14:paraId="5407B537" w14:textId="77777777" w:rsidR="007358B1" w:rsidRPr="00BE7BF1" w:rsidRDefault="007358B1" w:rsidP="00D27CD7">
      <w:pPr>
        <w:tabs>
          <w:tab w:val="left" w:pos="590"/>
        </w:tabs>
        <w:spacing w:line="360" w:lineRule="auto"/>
        <w:rPr>
          <w:sz w:val="20"/>
          <w:szCs w:val="20"/>
        </w:rPr>
      </w:pPr>
    </w:p>
    <w:p w14:paraId="46BFF105" w14:textId="77777777" w:rsidR="007358B1" w:rsidRPr="00BE7BF1" w:rsidRDefault="007358B1" w:rsidP="00D27CD7">
      <w:pPr>
        <w:tabs>
          <w:tab w:val="left" w:pos="590"/>
        </w:tabs>
        <w:spacing w:line="360" w:lineRule="auto"/>
        <w:rPr>
          <w:sz w:val="20"/>
          <w:szCs w:val="20"/>
        </w:rPr>
      </w:pPr>
    </w:p>
    <w:p w14:paraId="4C8E3830" w14:textId="77777777" w:rsidR="007358B1" w:rsidRPr="00BE7BF1" w:rsidRDefault="007358B1" w:rsidP="00D27CD7">
      <w:pPr>
        <w:tabs>
          <w:tab w:val="left" w:pos="590"/>
        </w:tabs>
        <w:spacing w:line="360" w:lineRule="auto"/>
        <w:rPr>
          <w:sz w:val="20"/>
          <w:szCs w:val="20"/>
        </w:rPr>
      </w:pPr>
    </w:p>
    <w:p w14:paraId="070E6E72" w14:textId="77777777" w:rsidR="007358B1" w:rsidRPr="00BE7BF1" w:rsidRDefault="007358B1" w:rsidP="00D27CD7">
      <w:pPr>
        <w:tabs>
          <w:tab w:val="left" w:pos="590"/>
        </w:tabs>
        <w:spacing w:line="360" w:lineRule="auto"/>
        <w:rPr>
          <w:sz w:val="20"/>
          <w:szCs w:val="20"/>
        </w:rPr>
      </w:pPr>
    </w:p>
    <w:p w14:paraId="2110F102" w14:textId="77777777" w:rsidR="00A41A12" w:rsidRPr="00BE7BF1" w:rsidRDefault="00A41A12">
      <w:pPr>
        <w:spacing w:line="240" w:lineRule="auto"/>
        <w:rPr>
          <w:b/>
          <w:bCs/>
          <w:sz w:val="24"/>
          <w:szCs w:val="24"/>
        </w:rPr>
      </w:pPr>
      <w:r w:rsidRPr="00BE7BF1">
        <w:rPr>
          <w:b/>
          <w:bCs/>
          <w:sz w:val="24"/>
          <w:szCs w:val="24"/>
        </w:rPr>
        <w:br w:type="page"/>
      </w:r>
    </w:p>
    <w:p w14:paraId="4FAFB932" w14:textId="28FA3005" w:rsidR="00B6582B" w:rsidRPr="00BE7BF1" w:rsidRDefault="002932CD" w:rsidP="002028EA">
      <w:pPr>
        <w:tabs>
          <w:tab w:val="left" w:pos="590"/>
        </w:tabs>
        <w:spacing w:before="240" w:after="240" w:line="360" w:lineRule="auto"/>
        <w:rPr>
          <w:b/>
          <w:bCs/>
          <w:sz w:val="24"/>
          <w:szCs w:val="24"/>
        </w:rPr>
      </w:pPr>
      <w:r w:rsidRPr="00BE7BF1">
        <w:rPr>
          <w:b/>
          <w:bCs/>
          <w:sz w:val="24"/>
          <w:szCs w:val="24"/>
        </w:rPr>
        <w:lastRenderedPageBreak/>
        <w:t xml:space="preserve">Supplementary </w:t>
      </w:r>
      <w:r w:rsidR="00B6582B" w:rsidRPr="00BE7BF1">
        <w:rPr>
          <w:b/>
          <w:bCs/>
          <w:sz w:val="24"/>
          <w:szCs w:val="24"/>
        </w:rPr>
        <w:t xml:space="preserve">Table legends </w:t>
      </w:r>
    </w:p>
    <w:p w14:paraId="23608C55" w14:textId="3C8AC50D" w:rsidR="00D27CD7" w:rsidRPr="00BE7BF1" w:rsidRDefault="00D27CD7" w:rsidP="00D27CD7">
      <w:pPr>
        <w:spacing w:line="360" w:lineRule="auto"/>
        <w:rPr>
          <w:sz w:val="20"/>
          <w:szCs w:val="20"/>
        </w:rPr>
      </w:pPr>
      <w:r w:rsidRPr="00BE7BF1">
        <w:rPr>
          <w:b/>
          <w:bCs/>
          <w:sz w:val="20"/>
          <w:szCs w:val="20"/>
        </w:rPr>
        <w:t xml:space="preserve">Table 1. </w:t>
      </w:r>
      <w:r w:rsidR="00D43819" w:rsidRPr="00BE7BF1">
        <w:rPr>
          <w:sz w:val="20"/>
          <w:szCs w:val="20"/>
        </w:rPr>
        <w:t>FGCN module genes from AD/Normal brain samples and</w:t>
      </w:r>
      <w:r w:rsidR="00D43819" w:rsidRPr="00BE7BF1">
        <w:rPr>
          <w:b/>
          <w:bCs/>
          <w:sz w:val="20"/>
          <w:szCs w:val="20"/>
        </w:rPr>
        <w:t xml:space="preserve"> </w:t>
      </w:r>
      <w:r w:rsidR="00D43819" w:rsidRPr="00BE7BF1">
        <w:rPr>
          <w:sz w:val="20"/>
          <w:szCs w:val="20"/>
        </w:rPr>
        <w:t>the</w:t>
      </w:r>
      <w:r w:rsidR="00D43819" w:rsidRPr="00BE7BF1">
        <w:rPr>
          <w:b/>
          <w:bCs/>
          <w:sz w:val="20"/>
          <w:szCs w:val="20"/>
        </w:rPr>
        <w:t xml:space="preserve"> </w:t>
      </w:r>
      <w:r w:rsidR="00D43819" w:rsidRPr="00BE7BF1">
        <w:rPr>
          <w:sz w:val="20"/>
          <w:szCs w:val="20"/>
        </w:rPr>
        <w:t>o</w:t>
      </w:r>
      <w:r w:rsidRPr="00BE7BF1">
        <w:rPr>
          <w:sz w:val="20"/>
          <w:szCs w:val="20"/>
        </w:rPr>
        <w:t xml:space="preserve">verlap (Jaccard index) between each pair of </w:t>
      </w:r>
      <w:proofErr w:type="gramStart"/>
      <w:r w:rsidRPr="00BE7BF1">
        <w:rPr>
          <w:sz w:val="20"/>
          <w:szCs w:val="20"/>
        </w:rPr>
        <w:t>AD</w:t>
      </w:r>
      <w:proofErr w:type="gramEnd"/>
      <w:r w:rsidRPr="00BE7BF1">
        <w:rPr>
          <w:sz w:val="20"/>
          <w:szCs w:val="20"/>
        </w:rPr>
        <w:t xml:space="preserve"> and normal FGCN modules.</w:t>
      </w:r>
      <w:r w:rsidR="00311F2B" w:rsidRPr="00BE7BF1">
        <w:rPr>
          <w:sz w:val="20"/>
          <w:szCs w:val="20"/>
        </w:rPr>
        <w:t xml:space="preserve"> (sup-Table1.xlsx)</w:t>
      </w:r>
    </w:p>
    <w:p w14:paraId="49F45233" w14:textId="77777777" w:rsidR="004C5991" w:rsidRPr="00BE7BF1" w:rsidRDefault="004C5991" w:rsidP="00D27CD7">
      <w:pPr>
        <w:spacing w:line="360" w:lineRule="auto"/>
        <w:rPr>
          <w:sz w:val="20"/>
          <w:szCs w:val="20"/>
        </w:rPr>
      </w:pPr>
      <w:r w:rsidRPr="00BE7BF1">
        <w:rPr>
          <w:b/>
          <w:bCs/>
          <w:sz w:val="20"/>
          <w:szCs w:val="20"/>
        </w:rPr>
        <w:t>Table 2.</w:t>
      </w:r>
      <w:r w:rsidRPr="00BE7BF1">
        <w:rPr>
          <w:sz w:val="20"/>
          <w:szCs w:val="20"/>
        </w:rPr>
        <w:t xml:space="preserve"> DE and DC score summary for all AD/Normal FGCN modules.</w:t>
      </w:r>
      <w:r w:rsidR="00311F2B" w:rsidRPr="00BE7BF1">
        <w:rPr>
          <w:sz w:val="20"/>
          <w:szCs w:val="20"/>
        </w:rPr>
        <w:t xml:space="preserve"> (sup-Table</w:t>
      </w:r>
      <w:r w:rsidR="008A583B" w:rsidRPr="00BE7BF1">
        <w:rPr>
          <w:sz w:val="20"/>
          <w:szCs w:val="20"/>
        </w:rPr>
        <w:t>2</w:t>
      </w:r>
      <w:r w:rsidR="00311F2B" w:rsidRPr="00BE7BF1">
        <w:rPr>
          <w:sz w:val="20"/>
          <w:szCs w:val="20"/>
        </w:rPr>
        <w:t>.xlsx)</w:t>
      </w:r>
    </w:p>
    <w:p w14:paraId="3D0246A5" w14:textId="77777777" w:rsidR="00D27CD7" w:rsidRPr="00BE7BF1" w:rsidRDefault="00D27CD7" w:rsidP="00D27CD7">
      <w:pPr>
        <w:spacing w:line="360" w:lineRule="auto"/>
        <w:rPr>
          <w:sz w:val="20"/>
          <w:szCs w:val="20"/>
        </w:rPr>
      </w:pPr>
      <w:r w:rsidRPr="00BE7BF1">
        <w:rPr>
          <w:b/>
          <w:bCs/>
          <w:sz w:val="20"/>
          <w:szCs w:val="20"/>
        </w:rPr>
        <w:t xml:space="preserve">Table 3. </w:t>
      </w:r>
      <w:r w:rsidRPr="00BE7BF1">
        <w:rPr>
          <w:sz w:val="20"/>
          <w:szCs w:val="20"/>
        </w:rPr>
        <w:t xml:space="preserve">Top 10 enriched GO/pathway terms of each </w:t>
      </w:r>
      <w:r w:rsidRPr="00BE7BF1">
        <w:rPr>
          <w:rFonts w:hint="eastAsia"/>
          <w:sz w:val="20"/>
          <w:szCs w:val="20"/>
        </w:rPr>
        <w:t>AD</w:t>
      </w:r>
      <w:r w:rsidRPr="00BE7BF1">
        <w:rPr>
          <w:sz w:val="20"/>
          <w:szCs w:val="20"/>
        </w:rPr>
        <w:t>/</w:t>
      </w:r>
      <w:r w:rsidR="00E92E7F" w:rsidRPr="00BE7BF1">
        <w:rPr>
          <w:sz w:val="20"/>
          <w:szCs w:val="20"/>
        </w:rPr>
        <w:t>n</w:t>
      </w:r>
      <w:r w:rsidRPr="00BE7BF1">
        <w:rPr>
          <w:sz w:val="20"/>
          <w:szCs w:val="20"/>
        </w:rPr>
        <w:t>ormal FGCN module.</w:t>
      </w:r>
      <w:r w:rsidR="00311F2B" w:rsidRPr="00BE7BF1">
        <w:rPr>
          <w:sz w:val="20"/>
          <w:szCs w:val="20"/>
        </w:rPr>
        <w:t xml:space="preserve"> (sup-Table</w:t>
      </w:r>
      <w:r w:rsidR="008A583B" w:rsidRPr="00BE7BF1">
        <w:rPr>
          <w:sz w:val="20"/>
          <w:szCs w:val="20"/>
        </w:rPr>
        <w:t>3</w:t>
      </w:r>
      <w:r w:rsidR="00311F2B" w:rsidRPr="00BE7BF1">
        <w:rPr>
          <w:sz w:val="20"/>
          <w:szCs w:val="20"/>
        </w:rPr>
        <w:t>.xlsx)</w:t>
      </w:r>
    </w:p>
    <w:p w14:paraId="1B5CF2CC" w14:textId="6CBBDE37" w:rsidR="00D27CD7" w:rsidRPr="00BE7BF1" w:rsidRDefault="00D27CD7" w:rsidP="00D27CD7">
      <w:pPr>
        <w:spacing w:line="360" w:lineRule="auto"/>
        <w:rPr>
          <w:sz w:val="20"/>
          <w:szCs w:val="20"/>
        </w:rPr>
      </w:pPr>
      <w:r w:rsidRPr="00BE7BF1">
        <w:rPr>
          <w:rFonts w:hint="eastAsia"/>
          <w:b/>
          <w:bCs/>
          <w:sz w:val="20"/>
          <w:szCs w:val="20"/>
        </w:rPr>
        <w:t>T</w:t>
      </w:r>
      <w:r w:rsidRPr="00BE7BF1">
        <w:rPr>
          <w:b/>
          <w:bCs/>
          <w:sz w:val="20"/>
          <w:szCs w:val="20"/>
        </w:rPr>
        <w:t>able 4</w:t>
      </w:r>
      <w:r w:rsidR="00D43819" w:rsidRPr="00BE7BF1">
        <w:rPr>
          <w:b/>
          <w:bCs/>
          <w:sz w:val="20"/>
          <w:szCs w:val="20"/>
        </w:rPr>
        <w:t>-5</w:t>
      </w:r>
      <w:r w:rsidRPr="00BE7BF1">
        <w:rPr>
          <w:b/>
          <w:bCs/>
          <w:sz w:val="20"/>
          <w:szCs w:val="20"/>
        </w:rPr>
        <w:t xml:space="preserve">. </w:t>
      </w:r>
      <w:r w:rsidRPr="00BE7BF1">
        <w:rPr>
          <w:sz w:val="20"/>
          <w:szCs w:val="20"/>
        </w:rPr>
        <w:t>Frequently down</w:t>
      </w:r>
      <w:r w:rsidR="00D43819" w:rsidRPr="00BE7BF1">
        <w:rPr>
          <w:sz w:val="20"/>
          <w:szCs w:val="20"/>
        </w:rPr>
        <w:t>/up</w:t>
      </w:r>
      <w:r w:rsidRPr="00BE7BF1">
        <w:rPr>
          <w:sz w:val="20"/>
          <w:szCs w:val="20"/>
        </w:rPr>
        <w:t xml:space="preserve"> expressed genes </w:t>
      </w:r>
      <w:r w:rsidR="00E92E7F" w:rsidRPr="00BE7BF1">
        <w:rPr>
          <w:sz w:val="20"/>
          <w:szCs w:val="20"/>
        </w:rPr>
        <w:t xml:space="preserve">(in at least two datasets) </w:t>
      </w:r>
      <w:r w:rsidRPr="00BE7BF1">
        <w:rPr>
          <w:sz w:val="20"/>
          <w:szCs w:val="20"/>
        </w:rPr>
        <w:t xml:space="preserve">between AD and </w:t>
      </w:r>
      <w:r w:rsidR="00E92E7F" w:rsidRPr="00BE7BF1">
        <w:rPr>
          <w:sz w:val="20"/>
          <w:szCs w:val="20"/>
        </w:rPr>
        <w:t>n</w:t>
      </w:r>
      <w:r w:rsidRPr="00BE7BF1">
        <w:rPr>
          <w:sz w:val="20"/>
          <w:szCs w:val="20"/>
        </w:rPr>
        <w:t>ormal samples</w:t>
      </w:r>
      <w:r w:rsidR="00E92E7F" w:rsidRPr="00BE7BF1">
        <w:rPr>
          <w:sz w:val="20"/>
          <w:szCs w:val="20"/>
        </w:rPr>
        <w:t>, merged for all</w:t>
      </w:r>
      <w:r w:rsidRPr="00BE7BF1">
        <w:rPr>
          <w:sz w:val="20"/>
          <w:szCs w:val="20"/>
        </w:rPr>
        <w:t xml:space="preserve"> five datasets.</w:t>
      </w:r>
      <w:r w:rsidR="00311F2B" w:rsidRPr="00BE7BF1">
        <w:rPr>
          <w:sz w:val="20"/>
          <w:szCs w:val="20"/>
        </w:rPr>
        <w:t xml:space="preserve"> (sup-Table</w:t>
      </w:r>
      <w:r w:rsidR="008A583B" w:rsidRPr="00BE7BF1">
        <w:rPr>
          <w:sz w:val="20"/>
          <w:szCs w:val="20"/>
        </w:rPr>
        <w:t>4</w:t>
      </w:r>
      <w:r w:rsidR="00E92E7F" w:rsidRPr="00BE7BF1">
        <w:rPr>
          <w:sz w:val="20"/>
          <w:szCs w:val="20"/>
        </w:rPr>
        <w:t>-5</w:t>
      </w:r>
      <w:r w:rsidR="00311F2B" w:rsidRPr="00BE7BF1">
        <w:rPr>
          <w:sz w:val="20"/>
          <w:szCs w:val="20"/>
        </w:rPr>
        <w:t>.xlsx)</w:t>
      </w:r>
    </w:p>
    <w:p w14:paraId="1160E0C7" w14:textId="77777777" w:rsidR="00D27CD7" w:rsidRPr="00BE7BF1" w:rsidRDefault="00D27CD7" w:rsidP="00D27CD7">
      <w:pPr>
        <w:spacing w:line="360" w:lineRule="auto"/>
        <w:rPr>
          <w:sz w:val="20"/>
          <w:szCs w:val="20"/>
        </w:rPr>
      </w:pPr>
      <w:r w:rsidRPr="00BE7BF1">
        <w:rPr>
          <w:rFonts w:hint="eastAsia"/>
          <w:b/>
          <w:bCs/>
          <w:sz w:val="20"/>
          <w:szCs w:val="20"/>
        </w:rPr>
        <w:t>T</w:t>
      </w:r>
      <w:r w:rsidRPr="00BE7BF1">
        <w:rPr>
          <w:b/>
          <w:bCs/>
          <w:sz w:val="20"/>
          <w:szCs w:val="20"/>
        </w:rPr>
        <w:t>able 6.</w:t>
      </w:r>
      <w:r w:rsidRPr="00BE7BF1">
        <w:rPr>
          <w:sz w:val="20"/>
          <w:szCs w:val="20"/>
        </w:rPr>
        <w:t xml:space="preserve"> Enrichment of gene markers in five major cell types in all AD/normal FGCN modules.</w:t>
      </w:r>
      <w:r w:rsidR="00311F2B" w:rsidRPr="00BE7BF1">
        <w:rPr>
          <w:sz w:val="20"/>
          <w:szCs w:val="20"/>
        </w:rPr>
        <w:t xml:space="preserve"> (sup-Table</w:t>
      </w:r>
      <w:r w:rsidR="008A583B" w:rsidRPr="00BE7BF1">
        <w:rPr>
          <w:sz w:val="20"/>
          <w:szCs w:val="20"/>
        </w:rPr>
        <w:t>6</w:t>
      </w:r>
      <w:r w:rsidR="00311F2B" w:rsidRPr="00BE7BF1">
        <w:rPr>
          <w:sz w:val="20"/>
          <w:szCs w:val="20"/>
        </w:rPr>
        <w:t>.xlsx)</w:t>
      </w:r>
    </w:p>
    <w:p w14:paraId="4C9BDBF4" w14:textId="2C8878FC" w:rsidR="00D27CD7" w:rsidRPr="00BE7BF1" w:rsidRDefault="00D27CD7" w:rsidP="00D27CD7">
      <w:pPr>
        <w:spacing w:line="360" w:lineRule="auto"/>
        <w:rPr>
          <w:sz w:val="20"/>
          <w:szCs w:val="20"/>
        </w:rPr>
      </w:pPr>
      <w:r w:rsidRPr="00BE7BF1">
        <w:rPr>
          <w:rFonts w:hint="eastAsia"/>
          <w:b/>
          <w:bCs/>
          <w:sz w:val="20"/>
          <w:szCs w:val="20"/>
        </w:rPr>
        <w:t>T</w:t>
      </w:r>
      <w:r w:rsidRPr="00BE7BF1">
        <w:rPr>
          <w:b/>
          <w:bCs/>
          <w:sz w:val="20"/>
          <w:szCs w:val="20"/>
        </w:rPr>
        <w:t xml:space="preserve">able </w:t>
      </w:r>
      <w:r w:rsidR="0024065D" w:rsidRPr="00BE7BF1">
        <w:rPr>
          <w:b/>
          <w:bCs/>
          <w:sz w:val="20"/>
          <w:szCs w:val="20"/>
        </w:rPr>
        <w:t>7</w:t>
      </w:r>
      <w:r w:rsidRPr="00BE7BF1">
        <w:rPr>
          <w:b/>
          <w:bCs/>
          <w:sz w:val="20"/>
          <w:szCs w:val="20"/>
        </w:rPr>
        <w:t>.</w:t>
      </w:r>
      <w:r w:rsidRPr="00BE7BF1">
        <w:rPr>
          <w:sz w:val="20"/>
          <w:szCs w:val="20"/>
        </w:rPr>
        <w:t xml:space="preserve"> Enriched pathway/GO terms </w:t>
      </w:r>
      <w:r w:rsidR="00E92E7F" w:rsidRPr="00BE7BF1">
        <w:rPr>
          <w:sz w:val="20"/>
          <w:szCs w:val="20"/>
        </w:rPr>
        <w:t>for</w:t>
      </w:r>
      <w:r w:rsidRPr="00BE7BF1">
        <w:rPr>
          <w:sz w:val="20"/>
          <w:szCs w:val="20"/>
        </w:rPr>
        <w:t xml:space="preserve"> overlapping </w:t>
      </w:r>
      <w:r w:rsidR="006806D4" w:rsidRPr="00BE7BF1">
        <w:rPr>
          <w:sz w:val="20"/>
          <w:szCs w:val="20"/>
        </w:rPr>
        <w:t xml:space="preserve">genes of </w:t>
      </w:r>
      <w:r w:rsidRPr="00BE7BF1">
        <w:rPr>
          <w:sz w:val="20"/>
          <w:szCs w:val="20"/>
        </w:rPr>
        <w:t>AD1 and N1.</w:t>
      </w:r>
      <w:r w:rsidR="00311F2B" w:rsidRPr="00BE7BF1">
        <w:rPr>
          <w:sz w:val="20"/>
          <w:szCs w:val="20"/>
        </w:rPr>
        <w:t xml:space="preserve"> (sup-Table</w:t>
      </w:r>
      <w:r w:rsidR="008A583B" w:rsidRPr="00BE7BF1">
        <w:rPr>
          <w:sz w:val="20"/>
          <w:szCs w:val="20"/>
        </w:rPr>
        <w:t>7-9</w:t>
      </w:r>
      <w:r w:rsidR="00311F2B" w:rsidRPr="00BE7BF1">
        <w:rPr>
          <w:sz w:val="20"/>
          <w:szCs w:val="20"/>
        </w:rPr>
        <w:t>.xlsx)</w:t>
      </w:r>
    </w:p>
    <w:p w14:paraId="1251F92F" w14:textId="0E0E28AC" w:rsidR="00733F57" w:rsidRPr="00BE7BF1" w:rsidRDefault="00880992" w:rsidP="00733F57">
      <w:pPr>
        <w:spacing w:line="360" w:lineRule="auto"/>
        <w:rPr>
          <w:sz w:val="20"/>
          <w:szCs w:val="20"/>
        </w:rPr>
      </w:pPr>
      <w:r w:rsidRPr="00BE7BF1">
        <w:rPr>
          <w:rFonts w:hint="eastAsia"/>
          <w:b/>
          <w:bCs/>
          <w:sz w:val="20"/>
          <w:szCs w:val="20"/>
        </w:rPr>
        <w:t>T</w:t>
      </w:r>
      <w:r w:rsidRPr="00BE7BF1">
        <w:rPr>
          <w:b/>
          <w:bCs/>
          <w:sz w:val="20"/>
          <w:szCs w:val="20"/>
        </w:rPr>
        <w:t xml:space="preserve">able 8. </w:t>
      </w:r>
      <w:r w:rsidRPr="00BE7BF1">
        <w:rPr>
          <w:sz w:val="20"/>
          <w:szCs w:val="20"/>
        </w:rPr>
        <w:t xml:space="preserve">Enriched pathway/GO terms in </w:t>
      </w:r>
      <w:r w:rsidR="005648F2" w:rsidRPr="00BE7BF1">
        <w:rPr>
          <w:sz w:val="20"/>
          <w:szCs w:val="20"/>
        </w:rPr>
        <w:t>genes</w:t>
      </w:r>
      <w:r w:rsidRPr="00BE7BF1">
        <w:rPr>
          <w:sz w:val="20"/>
          <w:szCs w:val="20"/>
        </w:rPr>
        <w:t xml:space="preserve"> unique</w:t>
      </w:r>
      <w:r w:rsidR="009A3133" w:rsidRPr="00BE7BF1">
        <w:rPr>
          <w:sz w:val="20"/>
          <w:szCs w:val="20"/>
        </w:rPr>
        <w:t>ly</w:t>
      </w:r>
      <w:r w:rsidR="005648F2" w:rsidRPr="00BE7BF1">
        <w:rPr>
          <w:sz w:val="20"/>
          <w:szCs w:val="20"/>
        </w:rPr>
        <w:t xml:space="preserve"> to</w:t>
      </w:r>
      <w:r w:rsidRPr="00BE7BF1">
        <w:rPr>
          <w:sz w:val="20"/>
          <w:szCs w:val="20"/>
        </w:rPr>
        <w:t xml:space="preserve"> AD1</w:t>
      </w:r>
      <w:r w:rsidR="004E18D4" w:rsidRPr="00BE7BF1">
        <w:rPr>
          <w:sz w:val="20"/>
          <w:szCs w:val="20"/>
        </w:rPr>
        <w:t>.</w:t>
      </w:r>
      <w:r w:rsidRPr="00BE7BF1">
        <w:rPr>
          <w:sz w:val="20"/>
          <w:szCs w:val="20"/>
        </w:rPr>
        <w:t xml:space="preserve"> </w:t>
      </w:r>
      <w:r w:rsidR="00311F2B" w:rsidRPr="00BE7BF1">
        <w:rPr>
          <w:sz w:val="20"/>
          <w:szCs w:val="20"/>
        </w:rPr>
        <w:t>(sup-Table</w:t>
      </w:r>
      <w:r w:rsidR="008A583B" w:rsidRPr="00BE7BF1">
        <w:rPr>
          <w:sz w:val="20"/>
          <w:szCs w:val="20"/>
        </w:rPr>
        <w:t>7-9</w:t>
      </w:r>
      <w:r w:rsidR="00311F2B" w:rsidRPr="00BE7BF1">
        <w:rPr>
          <w:sz w:val="20"/>
          <w:szCs w:val="20"/>
        </w:rPr>
        <w:t>.xlsx)</w:t>
      </w:r>
    </w:p>
    <w:p w14:paraId="6DD135DF" w14:textId="04CC74C4" w:rsidR="00733F57" w:rsidRPr="00BE7BF1" w:rsidRDefault="00733F57" w:rsidP="00733F57">
      <w:pPr>
        <w:spacing w:line="360" w:lineRule="auto"/>
        <w:rPr>
          <w:sz w:val="20"/>
          <w:szCs w:val="20"/>
        </w:rPr>
      </w:pPr>
      <w:r w:rsidRPr="00BE7BF1">
        <w:rPr>
          <w:rFonts w:hint="eastAsia"/>
          <w:b/>
          <w:bCs/>
          <w:sz w:val="20"/>
          <w:szCs w:val="20"/>
        </w:rPr>
        <w:t>T</w:t>
      </w:r>
      <w:r w:rsidRPr="00BE7BF1">
        <w:rPr>
          <w:b/>
          <w:bCs/>
          <w:sz w:val="20"/>
          <w:szCs w:val="20"/>
        </w:rPr>
        <w:t xml:space="preserve">able 9. </w:t>
      </w:r>
      <w:r w:rsidRPr="00BE7BF1">
        <w:rPr>
          <w:sz w:val="20"/>
          <w:szCs w:val="20"/>
        </w:rPr>
        <w:t>Enriched pathway/GO terms in genes unique</w:t>
      </w:r>
      <w:r w:rsidR="009A3133" w:rsidRPr="00BE7BF1">
        <w:rPr>
          <w:sz w:val="20"/>
          <w:szCs w:val="20"/>
        </w:rPr>
        <w:t>ly</w:t>
      </w:r>
      <w:r w:rsidRPr="00BE7BF1">
        <w:rPr>
          <w:sz w:val="20"/>
          <w:szCs w:val="20"/>
        </w:rPr>
        <w:t xml:space="preserve"> to </w:t>
      </w:r>
      <w:r w:rsidR="003C60AA" w:rsidRPr="00BE7BF1">
        <w:rPr>
          <w:sz w:val="20"/>
          <w:szCs w:val="20"/>
        </w:rPr>
        <w:t>N</w:t>
      </w:r>
      <w:r w:rsidRPr="00BE7BF1">
        <w:rPr>
          <w:sz w:val="20"/>
          <w:szCs w:val="20"/>
        </w:rPr>
        <w:t>1.</w:t>
      </w:r>
      <w:r w:rsidR="00311F2B" w:rsidRPr="00BE7BF1">
        <w:rPr>
          <w:sz w:val="20"/>
          <w:szCs w:val="20"/>
        </w:rPr>
        <w:t xml:space="preserve"> (sup-Table</w:t>
      </w:r>
      <w:r w:rsidR="008A583B" w:rsidRPr="00BE7BF1">
        <w:rPr>
          <w:sz w:val="20"/>
          <w:szCs w:val="20"/>
        </w:rPr>
        <w:t>7-9</w:t>
      </w:r>
      <w:r w:rsidR="00311F2B" w:rsidRPr="00BE7BF1">
        <w:rPr>
          <w:sz w:val="20"/>
          <w:szCs w:val="20"/>
        </w:rPr>
        <w:t>.xlsx)</w:t>
      </w:r>
    </w:p>
    <w:p w14:paraId="0E0C95E4" w14:textId="77777777" w:rsidR="00D27CD7" w:rsidRPr="00BE7BF1" w:rsidRDefault="00D27CD7" w:rsidP="00733F57">
      <w:pPr>
        <w:spacing w:line="360" w:lineRule="auto"/>
        <w:rPr>
          <w:sz w:val="20"/>
          <w:szCs w:val="20"/>
        </w:rPr>
      </w:pPr>
      <w:r w:rsidRPr="00BE7BF1">
        <w:rPr>
          <w:rFonts w:hint="eastAsia"/>
          <w:b/>
          <w:bCs/>
          <w:sz w:val="20"/>
          <w:szCs w:val="20"/>
        </w:rPr>
        <w:t>T</w:t>
      </w:r>
      <w:r w:rsidRPr="00BE7BF1">
        <w:rPr>
          <w:b/>
          <w:bCs/>
          <w:sz w:val="20"/>
          <w:szCs w:val="20"/>
        </w:rPr>
        <w:t xml:space="preserve">able 10. </w:t>
      </w:r>
      <w:r w:rsidRPr="00BE7BF1">
        <w:rPr>
          <w:sz w:val="20"/>
          <w:szCs w:val="20"/>
        </w:rPr>
        <w:t>Enriched transcription factors and their targets for each FGCN modules.</w:t>
      </w:r>
      <w:r w:rsidR="00311F2B" w:rsidRPr="00BE7BF1">
        <w:rPr>
          <w:sz w:val="20"/>
          <w:szCs w:val="20"/>
        </w:rPr>
        <w:t xml:space="preserve"> (sup-Table</w:t>
      </w:r>
      <w:r w:rsidR="008A583B" w:rsidRPr="00BE7BF1">
        <w:rPr>
          <w:sz w:val="20"/>
          <w:szCs w:val="20"/>
        </w:rPr>
        <w:t>10</w:t>
      </w:r>
      <w:r w:rsidR="00311F2B" w:rsidRPr="00BE7BF1">
        <w:rPr>
          <w:sz w:val="20"/>
          <w:szCs w:val="20"/>
        </w:rPr>
        <w:t>.xlsx)</w:t>
      </w:r>
    </w:p>
    <w:p w14:paraId="13DEF245" w14:textId="38902A99" w:rsidR="00B6582B" w:rsidRPr="00BE7BF1" w:rsidRDefault="00D27CD7" w:rsidP="004C36AC">
      <w:pPr>
        <w:spacing w:line="360" w:lineRule="auto"/>
        <w:rPr>
          <w:sz w:val="20"/>
          <w:szCs w:val="20"/>
        </w:rPr>
      </w:pPr>
      <w:r w:rsidRPr="00BE7BF1">
        <w:rPr>
          <w:b/>
          <w:bCs/>
          <w:sz w:val="20"/>
          <w:szCs w:val="20"/>
        </w:rPr>
        <w:t>Table 11.</w:t>
      </w:r>
      <w:r w:rsidRPr="00BE7BF1">
        <w:rPr>
          <w:sz w:val="20"/>
          <w:szCs w:val="20"/>
        </w:rPr>
        <w:t xml:space="preserve"> Correlation of FGCN module eigengene with clinicopathological measurements in MSBB dataset.</w:t>
      </w:r>
      <w:r w:rsidR="00311F2B" w:rsidRPr="00BE7BF1">
        <w:rPr>
          <w:sz w:val="20"/>
          <w:szCs w:val="20"/>
        </w:rPr>
        <w:t xml:space="preserve"> (sup-Table1</w:t>
      </w:r>
      <w:r w:rsidR="008A583B" w:rsidRPr="00BE7BF1">
        <w:rPr>
          <w:sz w:val="20"/>
          <w:szCs w:val="20"/>
        </w:rPr>
        <w:t>1</w:t>
      </w:r>
      <w:r w:rsidR="00311F2B" w:rsidRPr="00BE7BF1">
        <w:rPr>
          <w:sz w:val="20"/>
          <w:szCs w:val="20"/>
        </w:rPr>
        <w:t>.xlsx)</w:t>
      </w:r>
    </w:p>
    <w:p w14:paraId="0DBEEF93" w14:textId="6050EA1E" w:rsidR="00691FE9" w:rsidRPr="00BE7BF1" w:rsidRDefault="00691FE9" w:rsidP="004C36AC">
      <w:pPr>
        <w:spacing w:line="360" w:lineRule="auto"/>
        <w:rPr>
          <w:sz w:val="20"/>
          <w:szCs w:val="20"/>
        </w:rPr>
      </w:pPr>
      <w:r w:rsidRPr="00BE7BF1">
        <w:rPr>
          <w:b/>
          <w:bCs/>
          <w:sz w:val="20"/>
          <w:szCs w:val="20"/>
        </w:rPr>
        <w:t>Table 12.</w:t>
      </w:r>
      <w:r w:rsidRPr="00BE7BF1">
        <w:rPr>
          <w:sz w:val="20"/>
          <w:szCs w:val="20"/>
        </w:rPr>
        <w:t xml:space="preserve"> Transcription factor BCL6/STAT3 targeted genes in AD_M1 and N_M1(sup-Table 12.xlsx)</w:t>
      </w:r>
      <w:r w:rsidR="000153F9" w:rsidRPr="00BE7BF1">
        <w:rPr>
          <w:sz w:val="20"/>
          <w:szCs w:val="20"/>
        </w:rPr>
        <w:t>.</w:t>
      </w:r>
    </w:p>
    <w:p w14:paraId="1B326920" w14:textId="14A90C1B" w:rsidR="000153F9" w:rsidRPr="000153F9" w:rsidRDefault="000153F9" w:rsidP="004C36AC">
      <w:pPr>
        <w:spacing w:line="360" w:lineRule="auto"/>
        <w:rPr>
          <w:b/>
          <w:bCs/>
          <w:sz w:val="20"/>
          <w:szCs w:val="20"/>
        </w:rPr>
      </w:pPr>
      <w:r w:rsidRPr="00BE7BF1">
        <w:rPr>
          <w:b/>
          <w:bCs/>
          <w:sz w:val="20"/>
          <w:szCs w:val="20"/>
        </w:rPr>
        <w:t xml:space="preserve">Table 13. </w:t>
      </w:r>
      <w:r w:rsidRPr="00BE7BF1">
        <w:rPr>
          <w:sz w:val="20"/>
          <w:szCs w:val="20"/>
        </w:rPr>
        <w:t>The overlap of AD3/N6 microglia module with two previously identified disease associated microglia modules (sup-Table13.xlsx).</w:t>
      </w:r>
    </w:p>
    <w:sectPr w:rsidR="000153F9" w:rsidRPr="000153F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33B"/>
    <w:rsid w:val="000153F9"/>
    <w:rsid w:val="00015476"/>
    <w:rsid w:val="000446A0"/>
    <w:rsid w:val="00057AB5"/>
    <w:rsid w:val="000919E0"/>
    <w:rsid w:val="000937E5"/>
    <w:rsid w:val="00095FEA"/>
    <w:rsid w:val="000B7187"/>
    <w:rsid w:val="000E3470"/>
    <w:rsid w:val="001229BC"/>
    <w:rsid w:val="00145AF1"/>
    <w:rsid w:val="001521A3"/>
    <w:rsid w:val="001662DD"/>
    <w:rsid w:val="00176362"/>
    <w:rsid w:val="00177D27"/>
    <w:rsid w:val="001A4B7B"/>
    <w:rsid w:val="001C13B8"/>
    <w:rsid w:val="001D0257"/>
    <w:rsid w:val="001D0D67"/>
    <w:rsid w:val="001E6837"/>
    <w:rsid w:val="001F4BF3"/>
    <w:rsid w:val="001F5FC2"/>
    <w:rsid w:val="00201928"/>
    <w:rsid w:val="002028EA"/>
    <w:rsid w:val="0023778D"/>
    <w:rsid w:val="0024065D"/>
    <w:rsid w:val="00251EA8"/>
    <w:rsid w:val="002609F0"/>
    <w:rsid w:val="0027197F"/>
    <w:rsid w:val="002932CD"/>
    <w:rsid w:val="002B172C"/>
    <w:rsid w:val="002D3449"/>
    <w:rsid w:val="002D6944"/>
    <w:rsid w:val="002E15D0"/>
    <w:rsid w:val="002E3262"/>
    <w:rsid w:val="002E3CEB"/>
    <w:rsid w:val="002E40C2"/>
    <w:rsid w:val="002E66E2"/>
    <w:rsid w:val="002E77D6"/>
    <w:rsid w:val="00303387"/>
    <w:rsid w:val="00311F2B"/>
    <w:rsid w:val="00326657"/>
    <w:rsid w:val="00336076"/>
    <w:rsid w:val="00342BCD"/>
    <w:rsid w:val="00346AB4"/>
    <w:rsid w:val="00361AD5"/>
    <w:rsid w:val="003623C0"/>
    <w:rsid w:val="00362C8A"/>
    <w:rsid w:val="00373720"/>
    <w:rsid w:val="0037445F"/>
    <w:rsid w:val="00390CB0"/>
    <w:rsid w:val="003A4E0F"/>
    <w:rsid w:val="003C60AA"/>
    <w:rsid w:val="003D302B"/>
    <w:rsid w:val="003D40A8"/>
    <w:rsid w:val="003D610F"/>
    <w:rsid w:val="003E38BD"/>
    <w:rsid w:val="003E64BD"/>
    <w:rsid w:val="00405320"/>
    <w:rsid w:val="00406C24"/>
    <w:rsid w:val="0041531A"/>
    <w:rsid w:val="00435EDA"/>
    <w:rsid w:val="00444AB3"/>
    <w:rsid w:val="004B15EA"/>
    <w:rsid w:val="004B649C"/>
    <w:rsid w:val="004C36AC"/>
    <w:rsid w:val="004C5991"/>
    <w:rsid w:val="004C617C"/>
    <w:rsid w:val="004D2EC1"/>
    <w:rsid w:val="004D7D52"/>
    <w:rsid w:val="004E18D4"/>
    <w:rsid w:val="004F4C68"/>
    <w:rsid w:val="0051486B"/>
    <w:rsid w:val="0052799E"/>
    <w:rsid w:val="005401A2"/>
    <w:rsid w:val="00556A19"/>
    <w:rsid w:val="005648F2"/>
    <w:rsid w:val="005875A7"/>
    <w:rsid w:val="0059472D"/>
    <w:rsid w:val="005B6E23"/>
    <w:rsid w:val="005C4627"/>
    <w:rsid w:val="005D5F92"/>
    <w:rsid w:val="005E5259"/>
    <w:rsid w:val="005E55BE"/>
    <w:rsid w:val="00602A77"/>
    <w:rsid w:val="00602DFC"/>
    <w:rsid w:val="00606136"/>
    <w:rsid w:val="006151E8"/>
    <w:rsid w:val="006212C2"/>
    <w:rsid w:val="00630F04"/>
    <w:rsid w:val="00665939"/>
    <w:rsid w:val="006806D4"/>
    <w:rsid w:val="00680B41"/>
    <w:rsid w:val="00687A3C"/>
    <w:rsid w:val="00691FE9"/>
    <w:rsid w:val="00692F0B"/>
    <w:rsid w:val="006A2628"/>
    <w:rsid w:val="006A462B"/>
    <w:rsid w:val="006D743E"/>
    <w:rsid w:val="006F2583"/>
    <w:rsid w:val="006F49F7"/>
    <w:rsid w:val="00713E6A"/>
    <w:rsid w:val="00723772"/>
    <w:rsid w:val="00733F57"/>
    <w:rsid w:val="007358B1"/>
    <w:rsid w:val="007512B4"/>
    <w:rsid w:val="00757D78"/>
    <w:rsid w:val="00784B5C"/>
    <w:rsid w:val="007A4E08"/>
    <w:rsid w:val="007B43A2"/>
    <w:rsid w:val="008071A8"/>
    <w:rsid w:val="008421FD"/>
    <w:rsid w:val="008450E6"/>
    <w:rsid w:val="00854038"/>
    <w:rsid w:val="00872F5A"/>
    <w:rsid w:val="00873110"/>
    <w:rsid w:val="00880992"/>
    <w:rsid w:val="008A060C"/>
    <w:rsid w:val="008A445C"/>
    <w:rsid w:val="008A583B"/>
    <w:rsid w:val="008B6EA7"/>
    <w:rsid w:val="008C27D9"/>
    <w:rsid w:val="008C6D30"/>
    <w:rsid w:val="0090782A"/>
    <w:rsid w:val="00912ABB"/>
    <w:rsid w:val="009173B8"/>
    <w:rsid w:val="00944FA6"/>
    <w:rsid w:val="00957C22"/>
    <w:rsid w:val="00963170"/>
    <w:rsid w:val="00973C42"/>
    <w:rsid w:val="00973CAE"/>
    <w:rsid w:val="00993143"/>
    <w:rsid w:val="009950D5"/>
    <w:rsid w:val="00995882"/>
    <w:rsid w:val="009A135A"/>
    <w:rsid w:val="009A3133"/>
    <w:rsid w:val="009C6566"/>
    <w:rsid w:val="009F5F1E"/>
    <w:rsid w:val="009F6C4F"/>
    <w:rsid w:val="00A07F65"/>
    <w:rsid w:val="00A2724D"/>
    <w:rsid w:val="00A343DD"/>
    <w:rsid w:val="00A34A0A"/>
    <w:rsid w:val="00A4033B"/>
    <w:rsid w:val="00A41A12"/>
    <w:rsid w:val="00A41B8E"/>
    <w:rsid w:val="00A436CA"/>
    <w:rsid w:val="00A46BEC"/>
    <w:rsid w:val="00A52061"/>
    <w:rsid w:val="00A602CD"/>
    <w:rsid w:val="00A63E5A"/>
    <w:rsid w:val="00A74B66"/>
    <w:rsid w:val="00A82B08"/>
    <w:rsid w:val="00A851E2"/>
    <w:rsid w:val="00A95609"/>
    <w:rsid w:val="00AB5175"/>
    <w:rsid w:val="00AB7007"/>
    <w:rsid w:val="00AC068E"/>
    <w:rsid w:val="00AC185B"/>
    <w:rsid w:val="00AF6048"/>
    <w:rsid w:val="00B016B5"/>
    <w:rsid w:val="00B24157"/>
    <w:rsid w:val="00B31139"/>
    <w:rsid w:val="00B47B23"/>
    <w:rsid w:val="00B6582B"/>
    <w:rsid w:val="00B70B20"/>
    <w:rsid w:val="00B86A0E"/>
    <w:rsid w:val="00BA0F75"/>
    <w:rsid w:val="00BA3BA2"/>
    <w:rsid w:val="00BC67B6"/>
    <w:rsid w:val="00BD5FE8"/>
    <w:rsid w:val="00BE7BF1"/>
    <w:rsid w:val="00BF57E3"/>
    <w:rsid w:val="00BF79DF"/>
    <w:rsid w:val="00C0486A"/>
    <w:rsid w:val="00C16449"/>
    <w:rsid w:val="00C24E3E"/>
    <w:rsid w:val="00C32EAC"/>
    <w:rsid w:val="00C54A16"/>
    <w:rsid w:val="00C65A34"/>
    <w:rsid w:val="00C802A0"/>
    <w:rsid w:val="00CB4B7D"/>
    <w:rsid w:val="00CD5EC9"/>
    <w:rsid w:val="00CD6531"/>
    <w:rsid w:val="00CE1348"/>
    <w:rsid w:val="00CE7A2B"/>
    <w:rsid w:val="00CF4D22"/>
    <w:rsid w:val="00D021AD"/>
    <w:rsid w:val="00D27CD7"/>
    <w:rsid w:val="00D43819"/>
    <w:rsid w:val="00D62BA6"/>
    <w:rsid w:val="00D63D19"/>
    <w:rsid w:val="00D66F78"/>
    <w:rsid w:val="00DB0C0F"/>
    <w:rsid w:val="00DD49C1"/>
    <w:rsid w:val="00DD4FFA"/>
    <w:rsid w:val="00DE188A"/>
    <w:rsid w:val="00DF3E1A"/>
    <w:rsid w:val="00E331C9"/>
    <w:rsid w:val="00E504CF"/>
    <w:rsid w:val="00E517FD"/>
    <w:rsid w:val="00E5326D"/>
    <w:rsid w:val="00E64178"/>
    <w:rsid w:val="00E914DB"/>
    <w:rsid w:val="00E92E7F"/>
    <w:rsid w:val="00E93761"/>
    <w:rsid w:val="00EB2B13"/>
    <w:rsid w:val="00EE4B54"/>
    <w:rsid w:val="00EF1230"/>
    <w:rsid w:val="00F2234F"/>
    <w:rsid w:val="00F32F13"/>
    <w:rsid w:val="00F60F6D"/>
    <w:rsid w:val="00F93F9C"/>
    <w:rsid w:val="00FA35B4"/>
    <w:rsid w:val="00FA3D31"/>
    <w:rsid w:val="00FB5348"/>
    <w:rsid w:val="00FE5FA7"/>
    <w:rsid w:val="00FE7CE2"/>
    <w:rsid w:val="00FF3D87"/>
    <w:rsid w:val="00FF4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5536A63"/>
  <w15:chartTrackingRefBased/>
  <w15:docId w15:val="{DB56C095-6051-1746-A043-1AE54AA32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7CE2"/>
    <w:pPr>
      <w:spacing w:line="276" w:lineRule="auto"/>
    </w:pPr>
    <w:rPr>
      <w:rFonts w:ascii="Arial" w:hAnsi="Arial" w:cs="Arial"/>
      <w:kern w:val="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21AD"/>
    <w:pPr>
      <w:spacing w:line="240" w:lineRule="auto"/>
    </w:pPr>
    <w:rPr>
      <w:rFonts w:ascii="SimSun" w:eastAsia="SimSu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1AD"/>
    <w:rPr>
      <w:rFonts w:ascii="SimSun" w:eastAsia="SimSun" w:hAnsi="Arial" w:cs="Arial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754</Words>
  <Characters>4301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Xiang, Shunian</dc:creator>
  <cp:keywords/>
  <dc:description/>
  <cp:lastModifiedBy>Microsoft Office User</cp:lastModifiedBy>
  <cp:revision>2</cp:revision>
  <dcterms:created xsi:type="dcterms:W3CDTF">2020-05-06T20:09:00Z</dcterms:created>
  <dcterms:modified xsi:type="dcterms:W3CDTF">2020-05-06T20:09:00Z</dcterms:modified>
</cp:coreProperties>
</file>