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3AA4" w14:textId="77777777" w:rsidR="001D29ED" w:rsidRDefault="001D29ED" w:rsidP="001D29ED">
      <w:pPr>
        <w:adjustRightInd w:val="0"/>
        <w:snapToGrid w:val="0"/>
        <w:spacing w:line="360" w:lineRule="auto"/>
        <w:jc w:val="center"/>
      </w:pPr>
      <w:r>
        <w:t xml:space="preserve">Supplementary Materials: </w:t>
      </w:r>
    </w:p>
    <w:p w14:paraId="107A6665" w14:textId="77777777" w:rsidR="001D29ED" w:rsidRDefault="001D29ED" w:rsidP="001D29ED">
      <w:pPr>
        <w:jc w:val="center"/>
      </w:pPr>
      <w:r w:rsidRPr="009E03B9">
        <w:t xml:space="preserve">Appendix </w:t>
      </w:r>
      <w:r>
        <w:t>A</w:t>
      </w:r>
    </w:p>
    <w:p w14:paraId="42B6E8BD" w14:textId="77777777" w:rsidR="001D29ED" w:rsidRDefault="001D29ED" w:rsidP="001D29ED">
      <w:pPr>
        <w:jc w:val="center"/>
      </w:pPr>
    </w:p>
    <w:p w14:paraId="7E0B6F67" w14:textId="77777777" w:rsidR="001D29ED" w:rsidRPr="009E03B9" w:rsidRDefault="001D29ED" w:rsidP="001D29ED">
      <w:pPr>
        <w:spacing w:after="120"/>
      </w:pPr>
      <w:r w:rsidRPr="009E03B9">
        <w:t>Table</w:t>
      </w:r>
      <w:r>
        <w:t xml:space="preserve"> 4</w:t>
      </w:r>
      <w:r w:rsidRPr="009E03B9">
        <w:t>. Clinical Features of Nodular Melanoma (NM) and Superficial Spreading Melanoma (SSM), as per Previously Published Reports</w:t>
      </w:r>
    </w:p>
    <w:tbl>
      <w:tblPr>
        <w:tblStyle w:val="TableGrid"/>
        <w:tblW w:w="17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701"/>
        <w:gridCol w:w="1549"/>
        <w:gridCol w:w="2526"/>
        <w:gridCol w:w="1976"/>
        <w:gridCol w:w="8272"/>
      </w:tblGrid>
      <w:tr w:rsidR="001D29ED" w:rsidRPr="009E03B9" w14:paraId="1A76D306" w14:textId="77777777" w:rsidTr="0087377E">
        <w:trPr>
          <w:trHeight w:val="806"/>
          <w:tblHeader/>
        </w:trPr>
        <w:tc>
          <w:tcPr>
            <w:tcW w:w="1858" w:type="dxa"/>
            <w:tcBorders>
              <w:top w:val="single" w:sz="4" w:space="0" w:color="auto"/>
              <w:bottom w:val="single" w:sz="4" w:space="0" w:color="auto"/>
            </w:tcBorders>
            <w:vAlign w:val="center"/>
          </w:tcPr>
          <w:p w14:paraId="17BDACF8" w14:textId="77777777" w:rsidR="001D29ED" w:rsidRPr="009E03B9" w:rsidRDefault="001D29ED" w:rsidP="0087377E">
            <w:pPr>
              <w:spacing w:line="360" w:lineRule="auto"/>
            </w:pPr>
            <w:r w:rsidRPr="009E03B9">
              <w:t>Author, year, country</w:t>
            </w:r>
          </w:p>
        </w:tc>
        <w:tc>
          <w:tcPr>
            <w:tcW w:w="1701" w:type="dxa"/>
            <w:tcBorders>
              <w:top w:val="single" w:sz="4" w:space="0" w:color="auto"/>
              <w:bottom w:val="single" w:sz="4" w:space="0" w:color="auto"/>
            </w:tcBorders>
            <w:vAlign w:val="center"/>
          </w:tcPr>
          <w:p w14:paraId="62A164F5" w14:textId="77777777" w:rsidR="001D29ED" w:rsidRPr="009E03B9" w:rsidRDefault="001D29ED" w:rsidP="0087377E">
            <w:pPr>
              <w:spacing w:line="360" w:lineRule="auto"/>
            </w:pPr>
            <w:r w:rsidRPr="009E03B9">
              <w:t>Study Design</w:t>
            </w:r>
          </w:p>
        </w:tc>
        <w:tc>
          <w:tcPr>
            <w:tcW w:w="1549" w:type="dxa"/>
            <w:tcBorders>
              <w:top w:val="single" w:sz="4" w:space="0" w:color="auto"/>
              <w:bottom w:val="single" w:sz="4" w:space="0" w:color="auto"/>
            </w:tcBorders>
            <w:vAlign w:val="center"/>
          </w:tcPr>
          <w:p w14:paraId="64AAF40D" w14:textId="77777777" w:rsidR="001D29ED" w:rsidRPr="009E03B9" w:rsidRDefault="001D29ED" w:rsidP="0087377E">
            <w:pPr>
              <w:spacing w:line="360" w:lineRule="auto"/>
            </w:pPr>
            <w:r w:rsidRPr="009E03B9">
              <w:t>Population</w:t>
            </w:r>
          </w:p>
        </w:tc>
        <w:tc>
          <w:tcPr>
            <w:tcW w:w="2526" w:type="dxa"/>
            <w:tcBorders>
              <w:top w:val="single" w:sz="4" w:space="0" w:color="auto"/>
              <w:bottom w:val="single" w:sz="4" w:space="0" w:color="auto"/>
            </w:tcBorders>
            <w:vAlign w:val="center"/>
          </w:tcPr>
          <w:p w14:paraId="0D6189E4" w14:textId="77777777" w:rsidR="001D29ED" w:rsidRPr="009E03B9" w:rsidRDefault="001D29ED" w:rsidP="0087377E">
            <w:pPr>
              <w:spacing w:line="360" w:lineRule="auto"/>
            </w:pPr>
            <w:r w:rsidRPr="009E03B9">
              <w:t>Sample size</w:t>
            </w:r>
          </w:p>
        </w:tc>
        <w:tc>
          <w:tcPr>
            <w:tcW w:w="1976" w:type="dxa"/>
            <w:tcBorders>
              <w:top w:val="single" w:sz="4" w:space="0" w:color="auto"/>
              <w:bottom w:val="single" w:sz="4" w:space="0" w:color="auto"/>
            </w:tcBorders>
            <w:vAlign w:val="center"/>
          </w:tcPr>
          <w:p w14:paraId="71F3AA45" w14:textId="77777777" w:rsidR="001D29ED" w:rsidRPr="009E03B9" w:rsidRDefault="001D29ED" w:rsidP="0087377E">
            <w:pPr>
              <w:spacing w:line="360" w:lineRule="auto"/>
            </w:pPr>
            <w:r w:rsidRPr="009E03B9">
              <w:t>Group Comparisons</w:t>
            </w:r>
          </w:p>
        </w:tc>
        <w:tc>
          <w:tcPr>
            <w:tcW w:w="8272" w:type="dxa"/>
            <w:tcBorders>
              <w:top w:val="single" w:sz="4" w:space="0" w:color="auto"/>
              <w:bottom w:val="single" w:sz="4" w:space="0" w:color="auto"/>
            </w:tcBorders>
            <w:vAlign w:val="center"/>
          </w:tcPr>
          <w:p w14:paraId="2BD80CFB" w14:textId="77777777" w:rsidR="001D29ED" w:rsidRPr="009E03B9" w:rsidRDefault="001D29ED" w:rsidP="0087377E">
            <w:pPr>
              <w:spacing w:line="360" w:lineRule="auto"/>
              <w:jc w:val="center"/>
            </w:pPr>
            <w:r w:rsidRPr="009E03B9">
              <w:t>Main Findings</w:t>
            </w:r>
          </w:p>
        </w:tc>
      </w:tr>
      <w:tr w:rsidR="001D29ED" w:rsidRPr="009E03B9" w14:paraId="0EC53A33" w14:textId="77777777" w:rsidTr="0087377E">
        <w:tc>
          <w:tcPr>
            <w:tcW w:w="1858" w:type="dxa"/>
          </w:tcPr>
          <w:p w14:paraId="5B8A5EDA" w14:textId="77777777" w:rsidR="001D29ED" w:rsidRPr="009E03B9" w:rsidRDefault="001D29ED" w:rsidP="0087377E">
            <w:pPr>
              <w:spacing w:before="120" w:line="360" w:lineRule="auto"/>
            </w:pPr>
            <w:r w:rsidRPr="009E03B9">
              <w:t xml:space="preserve">Chamberlain, 2003 </w:t>
            </w:r>
            <w:r w:rsidRPr="009E03B9">
              <w:fldChar w:fldCharType="begin"/>
            </w:r>
            <w:r>
              <w:instrText xml:space="preserve"> ADDIN ZOTERO_ITEM CSL_CITATION {"citationID":"2nZkyWTW","properties":{"formattedCitation":"\\super 36\\nosupersub{}","plainCitation":"36","noteIndex":0},"citationItems":[{"id":41,"uris":["http://zotero.org/users/6327998/items/H6LY5SN3"],"uri":["http://zotero.org/users/6327998/items/H6LY5SN3"],"itemData":{"id":41,"type":"article-journal","abstract":"Background: The incidence of thick melanoma and related mortality is largely static despite advances in early detection during the last 20 years. Nodular melanoma (NM) accounts for the majority of thick lesions and is difﬁcult to recognize in the early stages of its evolution.\nObjective: The purpose of this study was to identify historic or clinical features that may facilitate earlier detection of NM.\nMethods: A questionnaire was administered to 125 patients attending the Victorian Melanoma Service between 1998 and 2000 with superﬁcial spreading melanoma or NM. Parameters were compared by tumor type and thickness.\nResults: NMs are more often symmetric, elevated, uniform in color, and nonpigmented. Color change is uncommon.\nConclusion: NM often fails to fulﬁll the ABCD diagnostic criteria. Biopsy after a set period of observation should aid differentiation from inﬂammatory lesions and enable earlier detection of this subtype. (J Am Acad Dermatol 2003;48:694-701.)","container-title":"Journal of the American Academy of Dermatology","DOI":"10.1067/mjd.2003.216","ISSN":"01909622","issue":"5","journalAbbreviation":"Journal of the American Academy of Dermatology","language":"en","page":"694-701","source":"DOI.org (Crossref)","title":"Nodular melanoma: Patients' perceptions of presenting features and implications for earlier detection","title-short":"Nodular melanoma","volume":"48","author":[{"family":"Chamberlain","given":"A. J."},{"family":"Fritschi","given":"Lin"},{"family":"Kelly","given":"John W."}],"issued":{"date-parts":[["2003",5]]}}}],"schema":"https://github.com/citation-style-language/schema/raw/master/csl-citation.json"} </w:instrText>
            </w:r>
            <w:r w:rsidRPr="009E03B9">
              <w:fldChar w:fldCharType="separate"/>
            </w:r>
            <w:r w:rsidRPr="00BA2517">
              <w:rPr>
                <w:vertAlign w:val="superscript"/>
                <w:lang w:val="en-US"/>
              </w:rPr>
              <w:t>36</w:t>
            </w:r>
            <w:r w:rsidRPr="009E03B9">
              <w:fldChar w:fldCharType="end"/>
            </w:r>
          </w:p>
          <w:p w14:paraId="6665AA95" w14:textId="77777777" w:rsidR="001D29ED" w:rsidRPr="009E03B9" w:rsidRDefault="001D29ED" w:rsidP="0087377E">
            <w:pPr>
              <w:spacing w:line="360" w:lineRule="auto"/>
            </w:pPr>
            <w:r w:rsidRPr="009E03B9">
              <w:t>Australia</w:t>
            </w:r>
          </w:p>
          <w:p w14:paraId="654E0AB7" w14:textId="77777777" w:rsidR="001D29ED" w:rsidRPr="009E03B9" w:rsidRDefault="001D29ED" w:rsidP="0087377E">
            <w:pPr>
              <w:spacing w:line="360" w:lineRule="auto"/>
            </w:pPr>
          </w:p>
        </w:tc>
        <w:tc>
          <w:tcPr>
            <w:tcW w:w="1701" w:type="dxa"/>
          </w:tcPr>
          <w:p w14:paraId="7DFE0098" w14:textId="77777777" w:rsidR="001D29ED" w:rsidRPr="009E03B9" w:rsidRDefault="001D29ED" w:rsidP="0087377E">
            <w:pPr>
              <w:spacing w:before="120" w:line="360" w:lineRule="auto"/>
            </w:pPr>
            <w:r w:rsidRPr="009E03B9">
              <w:t xml:space="preserve">Cross-sectional </w:t>
            </w:r>
          </w:p>
          <w:p w14:paraId="1469B990" w14:textId="77777777" w:rsidR="001D29ED" w:rsidRPr="009E03B9" w:rsidRDefault="001D29ED" w:rsidP="0087377E">
            <w:pPr>
              <w:spacing w:line="360" w:lineRule="auto"/>
            </w:pPr>
          </w:p>
        </w:tc>
        <w:tc>
          <w:tcPr>
            <w:tcW w:w="1549" w:type="dxa"/>
          </w:tcPr>
          <w:p w14:paraId="370083FB" w14:textId="77777777" w:rsidR="001D29ED" w:rsidRPr="009E03B9" w:rsidRDefault="001D29ED" w:rsidP="0087377E">
            <w:pPr>
              <w:spacing w:before="120" w:line="360" w:lineRule="auto"/>
            </w:pPr>
            <w:r w:rsidRPr="009E03B9">
              <w:t>NM, SSM</w:t>
            </w:r>
          </w:p>
          <w:p w14:paraId="29D416A4" w14:textId="77777777" w:rsidR="001D29ED" w:rsidRPr="009E03B9" w:rsidRDefault="001D29ED" w:rsidP="0087377E">
            <w:pPr>
              <w:spacing w:line="360" w:lineRule="auto"/>
            </w:pPr>
          </w:p>
        </w:tc>
        <w:tc>
          <w:tcPr>
            <w:tcW w:w="2526" w:type="dxa"/>
          </w:tcPr>
          <w:p w14:paraId="48755EFB" w14:textId="77777777" w:rsidR="001D29ED" w:rsidRPr="009E03B9" w:rsidRDefault="001D29ED" w:rsidP="0087377E">
            <w:pPr>
              <w:spacing w:before="120" w:line="360" w:lineRule="auto"/>
            </w:pPr>
            <w:r w:rsidRPr="009E03B9">
              <w:t>NM, n=33</w:t>
            </w:r>
          </w:p>
          <w:p w14:paraId="59C98F03" w14:textId="77777777" w:rsidR="001D29ED" w:rsidRPr="009E03B9" w:rsidRDefault="001D29ED" w:rsidP="0087377E">
            <w:pPr>
              <w:spacing w:line="360" w:lineRule="auto"/>
              <w:rPr>
                <w:i/>
                <w:iCs/>
              </w:rPr>
            </w:pPr>
            <w:r w:rsidRPr="009E03B9">
              <w:t xml:space="preserve">- </w:t>
            </w:r>
            <w:r w:rsidRPr="009E03B9">
              <w:rPr>
                <w:i/>
                <w:iCs/>
              </w:rPr>
              <w:t>n=18, &lt; 3 mm</w:t>
            </w:r>
          </w:p>
          <w:p w14:paraId="2480390A" w14:textId="77777777" w:rsidR="001D29ED" w:rsidRPr="009E03B9" w:rsidRDefault="001D29ED" w:rsidP="0087377E">
            <w:pPr>
              <w:spacing w:line="360" w:lineRule="auto"/>
              <w:rPr>
                <w:i/>
                <w:iCs/>
              </w:rPr>
            </w:pPr>
            <w:r w:rsidRPr="009E03B9">
              <w:rPr>
                <w:i/>
                <w:iCs/>
              </w:rPr>
              <w:t>- n=15, &gt;= 3mm</w:t>
            </w:r>
          </w:p>
          <w:p w14:paraId="6618EB07" w14:textId="77777777" w:rsidR="001D29ED" w:rsidRPr="009E03B9" w:rsidRDefault="001D29ED" w:rsidP="0087377E">
            <w:pPr>
              <w:spacing w:line="360" w:lineRule="auto"/>
            </w:pPr>
            <w:r w:rsidRPr="009E03B9">
              <w:t xml:space="preserve">SSM, n=92 </w:t>
            </w:r>
          </w:p>
          <w:p w14:paraId="64FD66CC" w14:textId="77777777" w:rsidR="001D29ED" w:rsidRPr="009E03B9" w:rsidRDefault="001D29ED" w:rsidP="0087377E">
            <w:pPr>
              <w:spacing w:line="360" w:lineRule="auto"/>
            </w:pPr>
          </w:p>
          <w:p w14:paraId="685D9898" w14:textId="77777777" w:rsidR="001D29ED" w:rsidRPr="009E03B9" w:rsidRDefault="001D29ED" w:rsidP="0087377E">
            <w:pPr>
              <w:spacing w:line="360" w:lineRule="auto"/>
              <w:jc w:val="center"/>
            </w:pPr>
          </w:p>
        </w:tc>
        <w:tc>
          <w:tcPr>
            <w:tcW w:w="1976" w:type="dxa"/>
          </w:tcPr>
          <w:p w14:paraId="69B3DC0D" w14:textId="77777777" w:rsidR="001D29ED" w:rsidRPr="009E03B9" w:rsidRDefault="001D29ED" w:rsidP="0087377E">
            <w:pPr>
              <w:spacing w:before="120" w:line="360" w:lineRule="auto"/>
            </w:pPr>
            <w:r w:rsidRPr="009E03B9">
              <w:t>NM vs SSM</w:t>
            </w:r>
          </w:p>
          <w:p w14:paraId="340DE0F3" w14:textId="77777777" w:rsidR="001D29ED" w:rsidRPr="009E03B9" w:rsidRDefault="001D29ED" w:rsidP="0087377E">
            <w:pPr>
              <w:spacing w:line="360" w:lineRule="auto"/>
            </w:pPr>
          </w:p>
          <w:p w14:paraId="137B9848" w14:textId="77777777" w:rsidR="001D29ED" w:rsidRPr="009E03B9" w:rsidRDefault="001D29ED" w:rsidP="0087377E">
            <w:pPr>
              <w:spacing w:line="360" w:lineRule="auto"/>
            </w:pPr>
          </w:p>
          <w:p w14:paraId="078DB902" w14:textId="77777777" w:rsidR="001D29ED" w:rsidRPr="009E03B9" w:rsidRDefault="001D29ED" w:rsidP="0087377E">
            <w:pPr>
              <w:spacing w:line="360" w:lineRule="auto"/>
            </w:pPr>
          </w:p>
          <w:p w14:paraId="62FF33B4" w14:textId="77777777" w:rsidR="001D29ED" w:rsidRPr="009E03B9" w:rsidRDefault="001D29ED" w:rsidP="0087377E">
            <w:pPr>
              <w:spacing w:line="360" w:lineRule="auto"/>
            </w:pPr>
          </w:p>
          <w:p w14:paraId="736F6025" w14:textId="77777777" w:rsidR="001D29ED" w:rsidRPr="009E03B9" w:rsidRDefault="001D29ED" w:rsidP="0087377E">
            <w:pPr>
              <w:spacing w:line="360" w:lineRule="auto"/>
            </w:pPr>
          </w:p>
          <w:p w14:paraId="12C870E4" w14:textId="77777777" w:rsidR="001D29ED" w:rsidRPr="009E03B9" w:rsidRDefault="001D29ED" w:rsidP="0087377E">
            <w:pPr>
              <w:spacing w:line="360" w:lineRule="auto"/>
            </w:pPr>
            <w:r w:rsidRPr="009E03B9">
              <w:t xml:space="preserve">NM &lt; 3 mm vs. </w:t>
            </w:r>
          </w:p>
          <w:p w14:paraId="2E9FA1A3" w14:textId="77777777" w:rsidR="001D29ED" w:rsidRPr="009E03B9" w:rsidRDefault="001D29ED" w:rsidP="0087377E">
            <w:pPr>
              <w:spacing w:line="360" w:lineRule="auto"/>
            </w:pPr>
            <w:r w:rsidRPr="009E03B9">
              <w:t>NM &gt;= 3 mm</w:t>
            </w:r>
          </w:p>
          <w:p w14:paraId="3D08B6A4" w14:textId="77777777" w:rsidR="001D29ED" w:rsidRPr="009E03B9" w:rsidRDefault="001D29ED" w:rsidP="0087377E">
            <w:pPr>
              <w:spacing w:line="360" w:lineRule="auto"/>
            </w:pPr>
          </w:p>
          <w:p w14:paraId="125395E9" w14:textId="77777777" w:rsidR="001D29ED" w:rsidRPr="009E03B9" w:rsidRDefault="001D29ED" w:rsidP="0087377E">
            <w:pPr>
              <w:spacing w:line="360" w:lineRule="auto"/>
              <w:rPr>
                <w:b/>
                <w:bCs/>
              </w:rPr>
            </w:pPr>
          </w:p>
        </w:tc>
        <w:tc>
          <w:tcPr>
            <w:tcW w:w="8272" w:type="dxa"/>
          </w:tcPr>
          <w:p w14:paraId="2BAAC770" w14:textId="77777777" w:rsidR="001D29ED" w:rsidRPr="009E03B9" w:rsidRDefault="001D29ED" w:rsidP="0087377E">
            <w:pPr>
              <w:spacing w:before="120" w:line="360" w:lineRule="auto"/>
            </w:pPr>
            <w:r w:rsidRPr="009E03B9">
              <w:t>- NM less likely to be pigmented, to report change in color</w:t>
            </w:r>
          </w:p>
          <w:p w14:paraId="51B1EB94" w14:textId="77777777" w:rsidR="001D29ED" w:rsidRPr="009E03B9" w:rsidRDefault="001D29ED" w:rsidP="0087377E">
            <w:pPr>
              <w:spacing w:line="360" w:lineRule="auto"/>
            </w:pPr>
            <w:r w:rsidRPr="009E03B9">
              <w:t>- NM more likely to be symmetric, to show 1 uniform color, red or pink, elevated, weeping/bleeding, crusting/ “catching on clothing”, tenderness</w:t>
            </w:r>
          </w:p>
          <w:p w14:paraId="31A76914" w14:textId="77777777" w:rsidR="001D29ED" w:rsidRPr="009E03B9" w:rsidRDefault="001D29ED" w:rsidP="0087377E">
            <w:pPr>
              <w:spacing w:line="360" w:lineRule="auto"/>
            </w:pPr>
            <w:r w:rsidRPr="009E03B9">
              <w:t>- Similarities: shininess, opaqueness, or crustiness; change in size/shape/color, change duration, crustiness, pain, itching</w:t>
            </w:r>
          </w:p>
          <w:p w14:paraId="7E76F5B6" w14:textId="77777777" w:rsidR="001D29ED" w:rsidRPr="009E03B9" w:rsidRDefault="001D29ED" w:rsidP="0087377E">
            <w:pPr>
              <w:spacing w:line="360" w:lineRule="auto"/>
            </w:pPr>
          </w:p>
          <w:p w14:paraId="34BD31F7" w14:textId="77777777" w:rsidR="001D29ED" w:rsidRPr="009E03B9" w:rsidRDefault="001D29ED" w:rsidP="0087377E">
            <w:pPr>
              <w:spacing w:line="360" w:lineRule="auto"/>
            </w:pPr>
            <w:r w:rsidRPr="009E03B9">
              <w:t xml:space="preserve">- NM &lt; 3 mm more likely to have smaller diameter, pink or red color </w:t>
            </w:r>
          </w:p>
          <w:p w14:paraId="5932AB78" w14:textId="77777777" w:rsidR="001D29ED" w:rsidRPr="009E03B9" w:rsidRDefault="001D29ED" w:rsidP="0087377E">
            <w:pPr>
              <w:spacing w:line="360" w:lineRule="auto"/>
            </w:pPr>
            <w:r w:rsidRPr="009E03B9">
              <w:t>- NM &gt;= 3 mm more likely to show higher diameter, history of change in size, shape</w:t>
            </w:r>
          </w:p>
          <w:p w14:paraId="07E8F32A" w14:textId="77777777" w:rsidR="001D29ED" w:rsidRPr="009E03B9" w:rsidRDefault="001D29ED" w:rsidP="0087377E">
            <w:pPr>
              <w:spacing w:line="360" w:lineRule="auto"/>
            </w:pPr>
          </w:p>
        </w:tc>
      </w:tr>
      <w:tr w:rsidR="001D29ED" w:rsidRPr="009E03B9" w14:paraId="25B473F8" w14:textId="77777777" w:rsidTr="0087377E">
        <w:tc>
          <w:tcPr>
            <w:tcW w:w="1858" w:type="dxa"/>
          </w:tcPr>
          <w:p w14:paraId="3F5662E3" w14:textId="77777777" w:rsidR="001D29ED" w:rsidRPr="009E03B9" w:rsidRDefault="001D29ED" w:rsidP="0087377E">
            <w:pPr>
              <w:spacing w:line="360" w:lineRule="auto"/>
            </w:pPr>
            <w:proofErr w:type="spellStart"/>
            <w:r w:rsidRPr="009E03B9">
              <w:t>Bergenmar</w:t>
            </w:r>
            <w:proofErr w:type="spellEnd"/>
            <w:r w:rsidRPr="009E03B9">
              <w:t xml:space="preserve">, 2002 </w:t>
            </w:r>
            <w:r w:rsidRPr="009E03B9">
              <w:fldChar w:fldCharType="begin"/>
            </w:r>
            <w:r>
              <w:instrText xml:space="preserve"> ADDIN ZOTERO_ITEM CSL_CITATION {"citationID":"QBc66qAH","properties":{"formattedCitation":"\\super 32\\nosupersub{}","plainCitation":"32","noteIndex":0},"citationItems":[{"id":45,"uris":["http://zotero.org/users/6327998/items/W2YG8NSE"],"uri":["http://zotero.org/users/6327998/items/W2YG8NSE"],"itemData":{"id":45,"type":"article-journal","container-title":"European Journal of Cancer Prevention","ISSN":"0959-8278","language":"en","page":"49-55","source":"Zotero","title":"Detection of nodular and superﬁcial spreading melanoma with tumour thickness r2.0 mm – An interview study","volume":"11","author":[{"family":"Bergenmar","given":"M"},{"family":"Hansson","given":"J"},{"family":"Brandberg","given":"Y"}],"issued":{"date-parts":[["2002"]]}}}],"schema":"https://github.com/citation-style-language/schema/raw/master/csl-citation.json"} </w:instrText>
            </w:r>
            <w:r w:rsidRPr="009E03B9">
              <w:fldChar w:fldCharType="separate"/>
            </w:r>
            <w:r w:rsidRPr="00BA2517">
              <w:rPr>
                <w:vertAlign w:val="superscript"/>
                <w:lang w:val="en-US"/>
              </w:rPr>
              <w:t>32</w:t>
            </w:r>
            <w:r w:rsidRPr="009E03B9">
              <w:fldChar w:fldCharType="end"/>
            </w:r>
          </w:p>
          <w:p w14:paraId="701C6652" w14:textId="77777777" w:rsidR="001D29ED" w:rsidRPr="009E03B9" w:rsidRDefault="001D29ED" w:rsidP="0087377E">
            <w:pPr>
              <w:spacing w:line="360" w:lineRule="auto"/>
            </w:pPr>
            <w:r w:rsidRPr="009E03B9">
              <w:t>Sweden</w:t>
            </w:r>
          </w:p>
        </w:tc>
        <w:tc>
          <w:tcPr>
            <w:tcW w:w="1701" w:type="dxa"/>
          </w:tcPr>
          <w:p w14:paraId="0C8E390D" w14:textId="77777777" w:rsidR="001D29ED" w:rsidRPr="009E03B9" w:rsidRDefault="001D29ED" w:rsidP="0087377E">
            <w:pPr>
              <w:spacing w:line="360" w:lineRule="auto"/>
            </w:pPr>
            <w:r w:rsidRPr="009E03B9">
              <w:t>Semi-structured interviews</w:t>
            </w:r>
          </w:p>
          <w:p w14:paraId="472F5282" w14:textId="77777777" w:rsidR="001D29ED" w:rsidRPr="009E03B9" w:rsidRDefault="001D29ED" w:rsidP="0087377E">
            <w:pPr>
              <w:spacing w:line="360" w:lineRule="auto"/>
            </w:pPr>
          </w:p>
          <w:p w14:paraId="7D7D1433" w14:textId="77777777" w:rsidR="001D29ED" w:rsidRPr="009E03B9" w:rsidRDefault="001D29ED" w:rsidP="0087377E">
            <w:pPr>
              <w:spacing w:line="360" w:lineRule="auto"/>
            </w:pPr>
          </w:p>
        </w:tc>
        <w:tc>
          <w:tcPr>
            <w:tcW w:w="1549" w:type="dxa"/>
          </w:tcPr>
          <w:p w14:paraId="427CD39A" w14:textId="77777777" w:rsidR="001D29ED" w:rsidRPr="009E03B9" w:rsidRDefault="001D29ED" w:rsidP="0087377E">
            <w:pPr>
              <w:spacing w:line="360" w:lineRule="auto"/>
            </w:pPr>
            <w:r w:rsidRPr="009E03B9">
              <w:t>NM, SSM</w:t>
            </w:r>
          </w:p>
        </w:tc>
        <w:tc>
          <w:tcPr>
            <w:tcW w:w="2526" w:type="dxa"/>
          </w:tcPr>
          <w:p w14:paraId="49CE8426" w14:textId="77777777" w:rsidR="001D29ED" w:rsidRPr="009E03B9" w:rsidRDefault="001D29ED" w:rsidP="0087377E">
            <w:pPr>
              <w:spacing w:line="360" w:lineRule="auto"/>
            </w:pPr>
            <w:r w:rsidRPr="009E03B9">
              <w:t>NM, n=22 (≤ 2 mm)</w:t>
            </w:r>
          </w:p>
          <w:p w14:paraId="12B09168" w14:textId="77777777" w:rsidR="001D29ED" w:rsidRPr="009E03B9" w:rsidRDefault="001D29ED" w:rsidP="0087377E">
            <w:pPr>
              <w:spacing w:line="360" w:lineRule="auto"/>
            </w:pPr>
            <w:r w:rsidRPr="009E03B9">
              <w:t>SSM, n=32 (≤ 2 mm)</w:t>
            </w:r>
          </w:p>
        </w:tc>
        <w:tc>
          <w:tcPr>
            <w:tcW w:w="1976" w:type="dxa"/>
          </w:tcPr>
          <w:p w14:paraId="1AC6EFF7" w14:textId="77777777" w:rsidR="001D29ED" w:rsidRPr="009E03B9" w:rsidRDefault="001D29ED" w:rsidP="0087377E">
            <w:pPr>
              <w:spacing w:line="360" w:lineRule="auto"/>
            </w:pPr>
            <w:r w:rsidRPr="009E03B9">
              <w:t>NM ≤ 2 mm vs.</w:t>
            </w:r>
          </w:p>
          <w:p w14:paraId="5CF09E83" w14:textId="77777777" w:rsidR="001D29ED" w:rsidRPr="009E03B9" w:rsidRDefault="001D29ED" w:rsidP="0087377E">
            <w:pPr>
              <w:spacing w:line="360" w:lineRule="auto"/>
            </w:pPr>
            <w:r w:rsidRPr="009E03B9">
              <w:t>SSM ≤ 2 mm</w:t>
            </w:r>
          </w:p>
        </w:tc>
        <w:tc>
          <w:tcPr>
            <w:tcW w:w="8272" w:type="dxa"/>
          </w:tcPr>
          <w:p w14:paraId="15FDE1E2" w14:textId="77777777" w:rsidR="001D29ED" w:rsidRPr="009E03B9" w:rsidRDefault="001D29ED" w:rsidP="0087377E">
            <w:pPr>
              <w:spacing w:line="360" w:lineRule="auto"/>
            </w:pPr>
            <w:r w:rsidRPr="009E03B9">
              <w:t>- NM smaller diameter, more often as new lesion, discharge</w:t>
            </w:r>
          </w:p>
          <w:p w14:paraId="47CF49DB" w14:textId="77777777" w:rsidR="001D29ED" w:rsidRPr="009E03B9" w:rsidRDefault="001D29ED" w:rsidP="0087377E">
            <w:pPr>
              <w:spacing w:line="360" w:lineRule="auto"/>
            </w:pPr>
            <w:r w:rsidRPr="009E03B9">
              <w:t xml:space="preserve">- Similarities: mole looking different; itching and bleeding; uniform color; changes in border (“becoming more diffuse”, “wavy contour”, “ulcerated border”), surface/texture (“rough”, “dry”, “blistered”, “partly smooth”), color, diameter, and elevation </w:t>
            </w:r>
          </w:p>
          <w:p w14:paraId="76513D95" w14:textId="77777777" w:rsidR="001D29ED" w:rsidRPr="009E03B9" w:rsidRDefault="001D29ED" w:rsidP="0087377E">
            <w:pPr>
              <w:spacing w:line="360" w:lineRule="auto"/>
            </w:pPr>
          </w:p>
        </w:tc>
      </w:tr>
      <w:tr w:rsidR="001D29ED" w:rsidRPr="009E03B9" w14:paraId="7D61B638" w14:textId="77777777" w:rsidTr="0087377E">
        <w:tc>
          <w:tcPr>
            <w:tcW w:w="1858" w:type="dxa"/>
          </w:tcPr>
          <w:p w14:paraId="16D1A7DF" w14:textId="77777777" w:rsidR="001D29ED" w:rsidRPr="009E03B9" w:rsidRDefault="001D29ED" w:rsidP="0087377E">
            <w:pPr>
              <w:spacing w:before="120" w:line="360" w:lineRule="auto"/>
            </w:pPr>
            <w:r w:rsidRPr="009E03B9">
              <w:lastRenderedPageBreak/>
              <w:t xml:space="preserve">Geller, 2009 </w:t>
            </w:r>
            <w:r w:rsidRPr="009E03B9">
              <w:fldChar w:fldCharType="begin"/>
            </w:r>
            <w:r>
              <w:instrText xml:space="preserve"> ADDIN ZOTERO_ITEM CSL_CITATION {"citationID":"Fb3R3VAr","properties":{"formattedCitation":"\\super 38\\nosupersub{}","plainCitation":"38","noteIndex":0},"citationItems":[{"id":48,"uris":["http://zotero.org/users/6327998/items/GSC3SYLZ"],"uri":["http://zotero.org/users/6327998/items/GSC3SYLZ"],"itemData":{"id":48,"type":"article-journal","abstract":"BACKGROUND: Worldwide, the incidence of thick melanoma has not declined, and the nodular melanoma (NM) subtype accounts for nearly 40% of newly diagnosed thick melanoma. To assess differences between patients with thin ( 2.00 mm) and thick ( 2.01 mm) nodular melanoma, the authors evaluated factors such as demographics, melanoma detection patterns, tumor visibility, and physician screening for NM alone and compared clinical presentation and anatomic location of NM with superficial spreading melanoma (SSM). METHODS: The authors used data from a large population-based study of Queensland (Australia) residents diagnosed with melanoma. Queensland residents aged 20 to 75 years with histologically confirmed first primary invasive cutaneous melanoma were eligible for the study, and all questionnaires were conducted by telephone (response rate, 77.9%). RESULTS: During this 4-year period, 369 patients with nodular melanoma were interviewed, of whom 56.7% were diagnosed with tumors  2.00 mm. Men, older individuals, and those who had not been screened by a physician in the past 3 years were more likely to have nodular tumors of greater thickness. Thickest nodular melanoma (4 mmþ) was also most common in persons who had not been screened by a physician within the past 3 years (odds ratio, 3.75; 95% confidence interval, 1.47-9.59). Forty-six percent of patients with thin nodular melanoma ( 2.00 mm) reported a change in color, compared with 64% of patients with thin SSM and 26% of patients with thick nodular melanoma (&gt;2.00 mm). CONCLUSIONS: Awareness of factors related to earlier detection of potentially fatal nodular melanomas, including the benefits of a physician examination, should be useful in enhancing public and professional education strategies. Particular awareness of clinical warning signs associated with thin nodular melanoma should allow for more prompt diagnosis and treatment of this subtype. Cancer 2009;115:1318–27. VC 2009 American Cancer Society.","container-title":"Cancer","DOI":"10.1002/cncr.24162","ISSN":"0008543X, 10970142","issue":"6","journalAbbreviation":"Cancer","language":"en","page":"1318-1327","source":"DOI.org (Crossref)","title":"Factors related to the presentation of thin and thick nodular melanoma from a population-based cancer registry in Queensland Australia","volume":"115","author":[{"family":"Geller","given":"Alan C."},{"family":"Elwood","given":"Mark"},{"family":"Swetter","given":"Susan M."},{"family":"Brooks","given":"Daniel R."},{"family":"Aitken","given":"Joanne"},{"family":"Youl","given":"Philippa H."},{"family":"Demierre","given":"Marie-France"},{"family":"Baade","given":"Peter D."}],"issued":{"date-parts":[["2009",3,15]]}}}],"schema":"https://github.com/citation-style-language/schema/raw/master/csl-citation.json"} </w:instrText>
            </w:r>
            <w:r w:rsidRPr="009E03B9">
              <w:fldChar w:fldCharType="separate"/>
            </w:r>
            <w:r w:rsidRPr="00BA2517">
              <w:rPr>
                <w:vertAlign w:val="superscript"/>
                <w:lang w:val="en-US"/>
              </w:rPr>
              <w:t>38</w:t>
            </w:r>
            <w:r w:rsidRPr="009E03B9">
              <w:fldChar w:fldCharType="end"/>
            </w:r>
          </w:p>
          <w:p w14:paraId="0421C106" w14:textId="77777777" w:rsidR="001D29ED" w:rsidRPr="009E03B9" w:rsidRDefault="001D29ED" w:rsidP="0087377E">
            <w:pPr>
              <w:spacing w:line="360" w:lineRule="auto"/>
              <w:rPr>
                <w:highlight w:val="cyan"/>
              </w:rPr>
            </w:pPr>
            <w:r w:rsidRPr="009E03B9">
              <w:t>Australia</w:t>
            </w:r>
          </w:p>
        </w:tc>
        <w:tc>
          <w:tcPr>
            <w:tcW w:w="1701" w:type="dxa"/>
          </w:tcPr>
          <w:p w14:paraId="1DF6C0B3" w14:textId="77777777" w:rsidR="001D29ED" w:rsidRPr="009E03B9" w:rsidRDefault="001D29ED" w:rsidP="0087377E">
            <w:pPr>
              <w:spacing w:before="120" w:line="360" w:lineRule="auto"/>
            </w:pPr>
            <w:r w:rsidRPr="009E03B9">
              <w:t xml:space="preserve">Cross-sectional </w:t>
            </w:r>
          </w:p>
          <w:p w14:paraId="1E4B4B60" w14:textId="77777777" w:rsidR="001D29ED" w:rsidRPr="009E03B9" w:rsidRDefault="001D29ED" w:rsidP="0087377E">
            <w:pPr>
              <w:spacing w:line="360" w:lineRule="auto"/>
            </w:pPr>
          </w:p>
          <w:p w14:paraId="49976C21" w14:textId="77777777" w:rsidR="001D29ED" w:rsidRPr="009E03B9" w:rsidRDefault="001D29ED" w:rsidP="0087377E">
            <w:pPr>
              <w:spacing w:line="360" w:lineRule="auto"/>
            </w:pPr>
          </w:p>
        </w:tc>
        <w:tc>
          <w:tcPr>
            <w:tcW w:w="1549" w:type="dxa"/>
          </w:tcPr>
          <w:p w14:paraId="511C080D" w14:textId="77777777" w:rsidR="001D29ED" w:rsidRPr="009E03B9" w:rsidRDefault="001D29ED" w:rsidP="0087377E">
            <w:pPr>
              <w:spacing w:before="120" w:line="360" w:lineRule="auto"/>
            </w:pPr>
            <w:r w:rsidRPr="009E03B9">
              <w:t>NM</w:t>
            </w:r>
          </w:p>
        </w:tc>
        <w:tc>
          <w:tcPr>
            <w:tcW w:w="2526" w:type="dxa"/>
          </w:tcPr>
          <w:p w14:paraId="3B6DC14D" w14:textId="77777777" w:rsidR="001D29ED" w:rsidRPr="009E03B9" w:rsidRDefault="001D29ED" w:rsidP="0087377E">
            <w:pPr>
              <w:spacing w:before="120" w:line="360" w:lineRule="auto"/>
            </w:pPr>
            <w:r w:rsidRPr="009E03B9">
              <w:t>NM, n=369</w:t>
            </w:r>
          </w:p>
          <w:p w14:paraId="7C9D73FF" w14:textId="77777777" w:rsidR="001D29ED" w:rsidRPr="009E03B9" w:rsidRDefault="001D29ED" w:rsidP="0087377E">
            <w:pPr>
              <w:spacing w:line="360" w:lineRule="auto"/>
            </w:pPr>
            <w:r w:rsidRPr="009E03B9">
              <w:t>- n=209, ≤ 2 mm</w:t>
            </w:r>
          </w:p>
          <w:p w14:paraId="3F77F359" w14:textId="77777777" w:rsidR="001D29ED" w:rsidRPr="009E03B9" w:rsidRDefault="001D29ED" w:rsidP="0087377E">
            <w:pPr>
              <w:spacing w:line="360" w:lineRule="auto"/>
            </w:pPr>
            <w:r w:rsidRPr="009E03B9">
              <w:t>- n=160, &gt; 2 mm</w:t>
            </w:r>
          </w:p>
          <w:p w14:paraId="77BF84F4" w14:textId="77777777" w:rsidR="001D29ED" w:rsidRPr="009E03B9" w:rsidRDefault="001D29ED" w:rsidP="0087377E">
            <w:pPr>
              <w:spacing w:line="360" w:lineRule="auto"/>
            </w:pPr>
          </w:p>
        </w:tc>
        <w:tc>
          <w:tcPr>
            <w:tcW w:w="1976" w:type="dxa"/>
          </w:tcPr>
          <w:p w14:paraId="095C8CDD" w14:textId="77777777" w:rsidR="001D29ED" w:rsidRPr="009E03B9" w:rsidRDefault="001D29ED" w:rsidP="0087377E">
            <w:pPr>
              <w:spacing w:before="120" w:line="360" w:lineRule="auto"/>
            </w:pPr>
            <w:r w:rsidRPr="009E03B9">
              <w:t xml:space="preserve">NM ≤ 2 mm vs. </w:t>
            </w:r>
          </w:p>
          <w:p w14:paraId="3E94B674" w14:textId="77777777" w:rsidR="001D29ED" w:rsidRPr="009E03B9" w:rsidRDefault="001D29ED" w:rsidP="0087377E">
            <w:pPr>
              <w:spacing w:line="360" w:lineRule="auto"/>
            </w:pPr>
            <w:r w:rsidRPr="009E03B9">
              <w:t>NM &gt; 2 mm</w:t>
            </w:r>
          </w:p>
          <w:p w14:paraId="6A285482" w14:textId="77777777" w:rsidR="001D29ED" w:rsidRPr="009E03B9" w:rsidRDefault="001D29ED" w:rsidP="0087377E">
            <w:pPr>
              <w:spacing w:line="360" w:lineRule="auto"/>
            </w:pPr>
          </w:p>
          <w:p w14:paraId="283EED4C" w14:textId="77777777" w:rsidR="001D29ED" w:rsidRPr="009E03B9" w:rsidRDefault="001D29ED" w:rsidP="0087377E">
            <w:pPr>
              <w:spacing w:line="360" w:lineRule="auto"/>
            </w:pPr>
          </w:p>
        </w:tc>
        <w:tc>
          <w:tcPr>
            <w:tcW w:w="8272" w:type="dxa"/>
          </w:tcPr>
          <w:p w14:paraId="11224FEF" w14:textId="77777777" w:rsidR="001D29ED" w:rsidRPr="009E03B9" w:rsidRDefault="001D29ED" w:rsidP="0087377E">
            <w:pPr>
              <w:spacing w:before="120" w:line="360" w:lineRule="auto"/>
              <w:rPr>
                <w:color w:val="231F20"/>
              </w:rPr>
            </w:pPr>
            <w:r w:rsidRPr="009E03B9">
              <w:t>-</w:t>
            </w:r>
            <w:r w:rsidRPr="009E03B9">
              <w:rPr>
                <w:color w:val="231F20"/>
              </w:rPr>
              <w:t xml:space="preserve"> NM </w:t>
            </w:r>
            <w:r w:rsidRPr="009E03B9">
              <w:t xml:space="preserve">&lt;= 2 mm </w:t>
            </w:r>
            <w:r w:rsidRPr="009E03B9">
              <w:rPr>
                <w:color w:val="231F20"/>
              </w:rPr>
              <w:t xml:space="preserve">more likely to have an irregular shape, brown pigmentation, and report change in color </w:t>
            </w:r>
          </w:p>
          <w:p w14:paraId="6C6136B3" w14:textId="77777777" w:rsidR="001D29ED" w:rsidRPr="009E03B9" w:rsidRDefault="001D29ED" w:rsidP="0087377E">
            <w:pPr>
              <w:spacing w:line="360" w:lineRule="auto"/>
              <w:rPr>
                <w:color w:val="231F20"/>
              </w:rPr>
            </w:pPr>
            <w:r w:rsidRPr="009E03B9">
              <w:t xml:space="preserve">- NM &gt; 2 mm </w:t>
            </w:r>
            <w:r w:rsidRPr="009E03B9">
              <w:rPr>
                <w:color w:val="231F20"/>
              </w:rPr>
              <w:t xml:space="preserve">more likely to be lumpy/raised or looking like a blister, red/pink </w:t>
            </w:r>
            <w:proofErr w:type="gramStart"/>
            <w:r w:rsidRPr="009E03B9">
              <w:rPr>
                <w:color w:val="231F20"/>
              </w:rPr>
              <w:t>or,</w:t>
            </w:r>
            <w:proofErr w:type="gramEnd"/>
            <w:r w:rsidRPr="009E03B9">
              <w:rPr>
                <w:color w:val="231F20"/>
              </w:rPr>
              <w:t xml:space="preserve"> pale/no pigmentation, and bleeding or weeping</w:t>
            </w:r>
          </w:p>
          <w:p w14:paraId="687C57AD" w14:textId="77777777" w:rsidR="001D29ED" w:rsidRPr="009E03B9" w:rsidRDefault="001D29ED" w:rsidP="0087377E">
            <w:pPr>
              <w:spacing w:line="360" w:lineRule="auto"/>
              <w:rPr>
                <w:color w:val="211E1E"/>
              </w:rPr>
            </w:pPr>
            <w:r w:rsidRPr="009E03B9">
              <w:rPr>
                <w:color w:val="231F20"/>
              </w:rPr>
              <w:t xml:space="preserve">- Similarities: </w:t>
            </w:r>
            <w:r w:rsidRPr="009E03B9">
              <w:rPr>
                <w:color w:val="211E1E"/>
              </w:rPr>
              <w:t xml:space="preserve">change in size, irritation, onset of itchiness, the lesion being ‘‘different from other spots’’ or having ‘‘just appeared’’ </w:t>
            </w:r>
          </w:p>
          <w:p w14:paraId="053C825C" w14:textId="77777777" w:rsidR="001D29ED" w:rsidRPr="009E03B9" w:rsidRDefault="001D29ED" w:rsidP="0087377E">
            <w:pPr>
              <w:spacing w:line="360" w:lineRule="auto"/>
            </w:pPr>
          </w:p>
        </w:tc>
      </w:tr>
      <w:tr w:rsidR="001D29ED" w:rsidRPr="009E03B9" w14:paraId="6A736CDF" w14:textId="77777777" w:rsidTr="0087377E">
        <w:tc>
          <w:tcPr>
            <w:tcW w:w="1858" w:type="dxa"/>
          </w:tcPr>
          <w:p w14:paraId="28988864" w14:textId="77777777" w:rsidR="001D29ED" w:rsidRPr="009E03B9" w:rsidRDefault="001D29ED" w:rsidP="0087377E">
            <w:pPr>
              <w:spacing w:line="360" w:lineRule="auto"/>
            </w:pPr>
            <w:proofErr w:type="spellStart"/>
            <w:r w:rsidRPr="009E03B9">
              <w:t>Kalkhoran</w:t>
            </w:r>
            <w:proofErr w:type="spellEnd"/>
            <w:r w:rsidRPr="009E03B9">
              <w:t>, 2010</w:t>
            </w:r>
            <w:r w:rsidRPr="009E03B9">
              <w:fldChar w:fldCharType="begin"/>
            </w:r>
            <w:r>
              <w:instrText xml:space="preserve"> ADDIN ZOTERO_ITEM CSL_CITATION {"citationID":"IQOCKWxf","properties":{"formattedCitation":"\\super 35\\nosupersub{}","plainCitation":"35","noteIndex":0},"citationItems":[{"id":27,"uris":["http://zotero.org/users/6327998/items/AV6JS5I2"],"uri":["http://zotero.org/users/6327998/items/AV6JS5I2"],"itemData":{"id":27,"type":"article-journal","container-title":"Archives of Dermatology","DOI":"10.1001/archdermatol.2009.369","ISSN":"0003-987X","issue":"3","journalAbbreviation":"Arch Dermatol","language":"en","source":"DOI.org (Crossref)","title":"Historical, Clinical, and Dermoscopic Characteristics of Thin Nodular Melanoma","URL":"http://archderm.jamanetwork.com/article.aspx?doi=10.1001/archdermatol.2009.369","volume":"146","author":[{"family":"Kalkhoran","given":"Sara"},{"family":"Milne","given":"Olivia"},{"family":"Zalaudek","given":"Iris"},{"family":"Puig","given":"Susana"},{"family":"Malvehy","given":"Josep"},{"family":"Kelly","given":"John W."},{"family":"Marghoob","given":"Ashfaq A."}],"accessed":{"date-parts":[["2020",1,13]]},"issued":{"date-parts":[["2010",3,1]]}}}],"schema":"https://github.com/citation-style-language/schema/raw/master/csl-citation.json"} </w:instrText>
            </w:r>
            <w:r w:rsidRPr="009E03B9">
              <w:fldChar w:fldCharType="separate"/>
            </w:r>
            <w:r w:rsidRPr="00BA2517">
              <w:rPr>
                <w:vertAlign w:val="superscript"/>
                <w:lang w:val="en-US"/>
              </w:rPr>
              <w:t>35</w:t>
            </w:r>
            <w:r w:rsidRPr="009E03B9">
              <w:fldChar w:fldCharType="end"/>
            </w:r>
            <w:r w:rsidRPr="009E03B9">
              <w:t xml:space="preserve"> International sample</w:t>
            </w:r>
          </w:p>
          <w:p w14:paraId="7EB53C84" w14:textId="77777777" w:rsidR="001D29ED" w:rsidRPr="009E03B9" w:rsidRDefault="001D29ED" w:rsidP="0087377E">
            <w:pPr>
              <w:spacing w:line="360" w:lineRule="auto"/>
            </w:pPr>
          </w:p>
        </w:tc>
        <w:tc>
          <w:tcPr>
            <w:tcW w:w="1701" w:type="dxa"/>
          </w:tcPr>
          <w:p w14:paraId="09DF8C24" w14:textId="77777777" w:rsidR="001D29ED" w:rsidRPr="009E03B9" w:rsidRDefault="001D29ED" w:rsidP="0087377E">
            <w:pPr>
              <w:spacing w:line="360" w:lineRule="auto"/>
              <w:rPr>
                <w:color w:val="FF0000"/>
              </w:rPr>
            </w:pPr>
            <w:r w:rsidRPr="009E03B9">
              <w:t xml:space="preserve">Case </w:t>
            </w:r>
            <w:r w:rsidRPr="009E03B9">
              <w:rPr>
                <w:color w:val="000000" w:themeColor="text1"/>
              </w:rPr>
              <w:t xml:space="preserve">series </w:t>
            </w:r>
          </w:p>
          <w:p w14:paraId="6010020A" w14:textId="77777777" w:rsidR="001D29ED" w:rsidRPr="009E03B9" w:rsidRDefault="001D29ED" w:rsidP="0087377E">
            <w:pPr>
              <w:spacing w:line="360" w:lineRule="auto"/>
            </w:pPr>
          </w:p>
        </w:tc>
        <w:tc>
          <w:tcPr>
            <w:tcW w:w="1549" w:type="dxa"/>
          </w:tcPr>
          <w:p w14:paraId="612B25FA" w14:textId="77777777" w:rsidR="001D29ED" w:rsidRPr="009E03B9" w:rsidDel="003D1A38" w:rsidRDefault="001D29ED" w:rsidP="0087377E">
            <w:pPr>
              <w:spacing w:line="360" w:lineRule="auto"/>
            </w:pPr>
            <w:r w:rsidRPr="009E03B9">
              <w:t>NM</w:t>
            </w:r>
          </w:p>
        </w:tc>
        <w:tc>
          <w:tcPr>
            <w:tcW w:w="2526" w:type="dxa"/>
          </w:tcPr>
          <w:p w14:paraId="4F5CDAAF" w14:textId="77777777" w:rsidR="001D29ED" w:rsidRPr="009E03B9" w:rsidRDefault="001D29ED" w:rsidP="0087377E">
            <w:pPr>
              <w:spacing w:line="360" w:lineRule="auto"/>
            </w:pPr>
            <w:r w:rsidRPr="009E03B9">
              <w:t xml:space="preserve">N=11 (&lt;1.3 mm) </w:t>
            </w:r>
          </w:p>
          <w:p w14:paraId="383E56DF" w14:textId="77777777" w:rsidR="001D29ED" w:rsidRPr="009E03B9" w:rsidRDefault="001D29ED" w:rsidP="0087377E">
            <w:pPr>
              <w:spacing w:line="360" w:lineRule="auto"/>
            </w:pPr>
          </w:p>
        </w:tc>
        <w:tc>
          <w:tcPr>
            <w:tcW w:w="1976" w:type="dxa"/>
          </w:tcPr>
          <w:p w14:paraId="4A97870C" w14:textId="77777777" w:rsidR="001D29ED" w:rsidRPr="009E03B9" w:rsidRDefault="001D29ED" w:rsidP="0087377E">
            <w:pPr>
              <w:spacing w:line="360" w:lineRule="auto"/>
            </w:pPr>
            <w:r w:rsidRPr="009E03B9">
              <w:t>None</w:t>
            </w:r>
          </w:p>
        </w:tc>
        <w:tc>
          <w:tcPr>
            <w:tcW w:w="8272" w:type="dxa"/>
          </w:tcPr>
          <w:p w14:paraId="3224AFA0" w14:textId="77777777" w:rsidR="001D29ED" w:rsidRPr="009E03B9" w:rsidRDefault="001D29ED" w:rsidP="0087377E">
            <w:pPr>
              <w:spacing w:line="360" w:lineRule="auto"/>
            </w:pPr>
            <w:r w:rsidRPr="009E03B9">
              <w:t>- A: mostly symmetric (7/11)</w:t>
            </w:r>
          </w:p>
          <w:p w14:paraId="447265EA" w14:textId="77777777" w:rsidR="001D29ED" w:rsidRPr="009E03B9" w:rsidRDefault="001D29ED" w:rsidP="0087377E">
            <w:pPr>
              <w:spacing w:line="360" w:lineRule="auto"/>
            </w:pPr>
            <w:r w:rsidRPr="009E03B9">
              <w:t>- B: some regular, some irregular</w:t>
            </w:r>
          </w:p>
          <w:p w14:paraId="73BCA536" w14:textId="77777777" w:rsidR="001D29ED" w:rsidRPr="009E03B9" w:rsidRDefault="001D29ED" w:rsidP="0087377E">
            <w:pPr>
              <w:spacing w:line="360" w:lineRule="auto"/>
            </w:pPr>
            <w:r w:rsidRPr="009E03B9">
              <w:t>- C: black, brown-black, brown, grey-brown, blue, red, pink</w:t>
            </w:r>
          </w:p>
          <w:p w14:paraId="271AF557" w14:textId="77777777" w:rsidR="001D29ED" w:rsidRPr="009E03B9" w:rsidRDefault="001D29ED" w:rsidP="0087377E">
            <w:pPr>
              <w:spacing w:line="360" w:lineRule="auto"/>
            </w:pPr>
            <w:r w:rsidRPr="009E03B9">
              <w:t>- D: small (range 3-10 mm)</w:t>
            </w:r>
          </w:p>
          <w:p w14:paraId="5042D3A9" w14:textId="77777777" w:rsidR="001D29ED" w:rsidRPr="009E03B9" w:rsidRDefault="001D29ED" w:rsidP="0087377E">
            <w:pPr>
              <w:spacing w:line="360" w:lineRule="auto"/>
            </w:pPr>
            <w:r w:rsidRPr="009E03B9">
              <w:t>- e: all elevated</w:t>
            </w:r>
          </w:p>
          <w:p w14:paraId="2EBED80E" w14:textId="77777777" w:rsidR="001D29ED" w:rsidRPr="009E03B9" w:rsidRDefault="001D29ED" w:rsidP="0087377E">
            <w:pPr>
              <w:spacing w:line="360" w:lineRule="auto"/>
            </w:pPr>
            <w:r w:rsidRPr="009E03B9">
              <w:t>- Shape: round, oval, irregular</w:t>
            </w:r>
          </w:p>
        </w:tc>
      </w:tr>
      <w:tr w:rsidR="001D29ED" w:rsidRPr="009E03B9" w14:paraId="64F383A9" w14:textId="77777777" w:rsidTr="0087377E">
        <w:tc>
          <w:tcPr>
            <w:tcW w:w="1858" w:type="dxa"/>
            <w:tcBorders>
              <w:bottom w:val="single" w:sz="4" w:space="0" w:color="auto"/>
            </w:tcBorders>
          </w:tcPr>
          <w:p w14:paraId="69249468" w14:textId="77777777" w:rsidR="001D29ED" w:rsidRPr="009E03B9" w:rsidRDefault="001D29ED" w:rsidP="0087377E">
            <w:pPr>
              <w:spacing w:line="360" w:lineRule="auto"/>
            </w:pPr>
            <w:r w:rsidRPr="009E03B9">
              <w:t xml:space="preserve">Bono, 2011 </w:t>
            </w:r>
            <w:r w:rsidRPr="009E03B9">
              <w:fldChar w:fldCharType="begin"/>
            </w:r>
            <w:r>
              <w:instrText xml:space="preserve"> ADDIN ZOTERO_ITEM CSL_CITATION {"citationID":"sZJfwPPF","properties":{"formattedCitation":"\\super 34\\nosupersub{}","plainCitation":"34","noteIndex":0},"citationItems":[{"id":44,"uris":["http://zotero.org/users/6327998/items/NVXWE9FB"],"uri":["http://zotero.org/users/6327998/items/NVXWE9FB"],"itemData":{"id":44,"type":"article-journal","abstract":"Methods. We retrospectively studied and illustrated the clinical features of 11 small (≤6 mm maximum diameter) cutaneous nodular melanomas seen and treated during a 10-year period. Prognostic characteristics of the various lesions were also described.\nResults. The results of the study help to describe a small nodular melanoma as a dark and/or pink/red raised lesion, which may be evenly or unevenly colored, with welldefined borders, that often appears de novo. A correct clinical diagnosis was made in 7 of the cases. During a median follow-up of 6 years, none of the patients had local or distant relapses.\nConclusions. Detection of small nodular melanoma is feasible by accurate visual inspection, provided that physicians are aware of this type of lesion and maintain the index of suspicion at a high level to bring about curative surgery. Free full text available at www.tumorionline.it","container-title":"Tumori Journal","DOI":"10.1177/030089161109700107","ISSN":"0300-8916, 2038-2529","issue":"1","journalAbbreviation":"Tumori Journal","language":"en","page":"35-38","source":"DOI.org (Crossref)","title":"Small Nodular Melanoma: The Beginning of a Life-Threatening Lesion. A Clinical Study on 11 Cases","title-short":"Small Nodular Melanoma","volume":"97","author":[{"family":"Bono","given":"Aldo"},{"family":"Tolomio","given":"Elena"},{"family":"Carbone","given":"Antonino"},{"family":"Moglia","given":"Daniele"},{"family":"Crippa","given":"Federica"},{"family":"Tomatis","given":"Stefano"},{"family":"Santinami","given":"Mario"}],"issued":{"date-parts":[["2011",1]]}}}],"schema":"https://github.com/citation-style-language/schema/raw/master/csl-citation.json"} </w:instrText>
            </w:r>
            <w:r w:rsidRPr="009E03B9">
              <w:fldChar w:fldCharType="separate"/>
            </w:r>
            <w:r w:rsidRPr="00BA2517">
              <w:rPr>
                <w:vertAlign w:val="superscript"/>
                <w:lang w:val="en-US"/>
              </w:rPr>
              <w:t>34</w:t>
            </w:r>
            <w:r w:rsidRPr="009E03B9">
              <w:fldChar w:fldCharType="end"/>
            </w:r>
          </w:p>
          <w:p w14:paraId="3B5E3B1D" w14:textId="77777777" w:rsidR="001D29ED" w:rsidRPr="009E03B9" w:rsidRDefault="001D29ED" w:rsidP="0087377E">
            <w:pPr>
              <w:spacing w:line="360" w:lineRule="auto"/>
            </w:pPr>
            <w:r w:rsidRPr="009E03B9">
              <w:t>Italy</w:t>
            </w:r>
          </w:p>
        </w:tc>
        <w:tc>
          <w:tcPr>
            <w:tcW w:w="1701" w:type="dxa"/>
            <w:tcBorders>
              <w:bottom w:val="single" w:sz="4" w:space="0" w:color="auto"/>
            </w:tcBorders>
          </w:tcPr>
          <w:p w14:paraId="290E9F81" w14:textId="77777777" w:rsidR="001D29ED" w:rsidRPr="009E03B9" w:rsidRDefault="001D29ED" w:rsidP="0087377E">
            <w:pPr>
              <w:spacing w:line="360" w:lineRule="auto"/>
            </w:pPr>
            <w:r w:rsidRPr="009E03B9">
              <w:t xml:space="preserve">Retrospective case review </w:t>
            </w:r>
          </w:p>
          <w:p w14:paraId="3109D4C8" w14:textId="77777777" w:rsidR="001D29ED" w:rsidRPr="009E03B9" w:rsidRDefault="001D29ED" w:rsidP="0087377E">
            <w:pPr>
              <w:spacing w:line="360" w:lineRule="auto"/>
            </w:pPr>
            <w:r w:rsidRPr="009E03B9">
              <w:t>(Data sources:  medical records)</w:t>
            </w:r>
          </w:p>
          <w:p w14:paraId="6134C9FB" w14:textId="77777777" w:rsidR="001D29ED" w:rsidRPr="009E03B9" w:rsidRDefault="001D29ED" w:rsidP="0087377E">
            <w:pPr>
              <w:spacing w:line="360" w:lineRule="auto"/>
            </w:pPr>
          </w:p>
        </w:tc>
        <w:tc>
          <w:tcPr>
            <w:tcW w:w="1549" w:type="dxa"/>
            <w:tcBorders>
              <w:bottom w:val="single" w:sz="4" w:space="0" w:color="auto"/>
            </w:tcBorders>
          </w:tcPr>
          <w:p w14:paraId="41358D68" w14:textId="77777777" w:rsidR="001D29ED" w:rsidRPr="009E03B9" w:rsidDel="003D1A38" w:rsidRDefault="001D29ED" w:rsidP="0087377E">
            <w:pPr>
              <w:spacing w:line="360" w:lineRule="auto"/>
            </w:pPr>
            <w:r w:rsidRPr="009E03B9">
              <w:t>NM</w:t>
            </w:r>
          </w:p>
        </w:tc>
        <w:tc>
          <w:tcPr>
            <w:tcW w:w="2526" w:type="dxa"/>
            <w:tcBorders>
              <w:bottom w:val="single" w:sz="4" w:space="0" w:color="auto"/>
            </w:tcBorders>
          </w:tcPr>
          <w:p w14:paraId="3E7EA5D9" w14:textId="77777777" w:rsidR="001D29ED" w:rsidRPr="009E03B9" w:rsidRDefault="001D29ED" w:rsidP="0087377E">
            <w:pPr>
              <w:spacing w:line="360" w:lineRule="auto"/>
            </w:pPr>
            <w:r w:rsidRPr="009E03B9">
              <w:t xml:space="preserve">N=11 </w:t>
            </w:r>
          </w:p>
          <w:p w14:paraId="1BAD5239" w14:textId="77777777" w:rsidR="001D29ED" w:rsidRPr="009E03B9" w:rsidRDefault="001D29ED" w:rsidP="0087377E">
            <w:pPr>
              <w:spacing w:line="360" w:lineRule="auto"/>
            </w:pPr>
            <w:r w:rsidRPr="009E03B9">
              <w:t>(Diameter &lt; 6 mm)</w:t>
            </w:r>
          </w:p>
        </w:tc>
        <w:tc>
          <w:tcPr>
            <w:tcW w:w="1976" w:type="dxa"/>
            <w:tcBorders>
              <w:bottom w:val="single" w:sz="4" w:space="0" w:color="auto"/>
            </w:tcBorders>
          </w:tcPr>
          <w:p w14:paraId="633806C2" w14:textId="77777777" w:rsidR="001D29ED" w:rsidRPr="009E03B9" w:rsidRDefault="001D29ED" w:rsidP="0087377E">
            <w:pPr>
              <w:spacing w:line="360" w:lineRule="auto"/>
            </w:pPr>
            <w:r w:rsidRPr="009E03B9">
              <w:t>None</w:t>
            </w:r>
          </w:p>
        </w:tc>
        <w:tc>
          <w:tcPr>
            <w:tcW w:w="8272" w:type="dxa"/>
            <w:tcBorders>
              <w:bottom w:val="single" w:sz="4" w:space="0" w:color="auto"/>
            </w:tcBorders>
          </w:tcPr>
          <w:p w14:paraId="77682733" w14:textId="77777777" w:rsidR="001D29ED" w:rsidRPr="009E03B9" w:rsidRDefault="001D29ED" w:rsidP="0087377E">
            <w:pPr>
              <w:spacing w:line="360" w:lineRule="auto"/>
            </w:pPr>
            <w:r w:rsidRPr="009E03B9">
              <w:t>- A: mostly symmetric</w:t>
            </w:r>
          </w:p>
          <w:p w14:paraId="71B4D0DA" w14:textId="77777777" w:rsidR="001D29ED" w:rsidRPr="009E03B9" w:rsidRDefault="001D29ED" w:rsidP="0087377E">
            <w:pPr>
              <w:spacing w:line="360" w:lineRule="auto"/>
            </w:pPr>
            <w:r w:rsidRPr="009E03B9">
              <w:t>- B: well-defined border, regular or irregular</w:t>
            </w:r>
          </w:p>
          <w:p w14:paraId="40BD28D1" w14:textId="77777777" w:rsidR="001D29ED" w:rsidRPr="009E03B9" w:rsidRDefault="001D29ED" w:rsidP="0087377E">
            <w:pPr>
              <w:spacing w:line="360" w:lineRule="auto"/>
            </w:pPr>
            <w:r w:rsidRPr="009E03B9">
              <w:t xml:space="preserve">- C: black/ </w:t>
            </w:r>
            <w:proofErr w:type="gramStart"/>
            <w:r w:rsidRPr="009E03B9">
              <w:t>black-red</w:t>
            </w:r>
            <w:proofErr w:type="gramEnd"/>
            <w:r w:rsidRPr="009E03B9">
              <w:t xml:space="preserve">/ black-tan; brown-tan; blue-red; red; pink/ pink-tan </w:t>
            </w:r>
          </w:p>
          <w:p w14:paraId="33D3A9E0" w14:textId="77777777" w:rsidR="001D29ED" w:rsidRPr="009E03B9" w:rsidRDefault="001D29ED" w:rsidP="0087377E">
            <w:pPr>
              <w:spacing w:line="360" w:lineRule="auto"/>
            </w:pPr>
            <w:r w:rsidRPr="009E03B9">
              <w:t>- D: small (range, 2-6 mm)</w:t>
            </w:r>
          </w:p>
          <w:p w14:paraId="5A28C8F2" w14:textId="77777777" w:rsidR="001D29ED" w:rsidRPr="009E03B9" w:rsidRDefault="001D29ED" w:rsidP="0087377E">
            <w:pPr>
              <w:spacing w:line="360" w:lineRule="auto"/>
            </w:pPr>
            <w:r w:rsidRPr="009E03B9">
              <w:t>- e: all elevated (range, 0.5-2.4 mm)</w:t>
            </w:r>
          </w:p>
          <w:p w14:paraId="69B1CC32" w14:textId="77777777" w:rsidR="001D29ED" w:rsidRPr="009E03B9" w:rsidRDefault="001D29ED" w:rsidP="0087377E">
            <w:pPr>
              <w:spacing w:line="360" w:lineRule="auto"/>
            </w:pPr>
            <w:r w:rsidRPr="009E03B9">
              <w:t>- Change in size (n=2)</w:t>
            </w:r>
          </w:p>
        </w:tc>
      </w:tr>
    </w:tbl>
    <w:p w14:paraId="6D0EE101" w14:textId="77777777" w:rsidR="001D29ED" w:rsidRDefault="001D29ED" w:rsidP="001D29ED">
      <w:pPr>
        <w:spacing w:before="120"/>
      </w:pPr>
      <w:r w:rsidRPr="009E03B9">
        <w:rPr>
          <w:i/>
          <w:iCs/>
        </w:rPr>
        <w:t>Note</w:t>
      </w:r>
      <w:r w:rsidRPr="009E03B9">
        <w:t>. A = asymmetry, B = border irregularity, C = color variegation, D = diameter; e = elevation.</w:t>
      </w:r>
    </w:p>
    <w:p w14:paraId="6EDAD1CE" w14:textId="77777777" w:rsidR="001D29ED" w:rsidRDefault="001D29ED" w:rsidP="001D29ED">
      <w:pPr>
        <w:adjustRightInd w:val="0"/>
        <w:snapToGrid w:val="0"/>
        <w:spacing w:line="360" w:lineRule="auto"/>
        <w:jc w:val="center"/>
        <w:sectPr w:rsidR="001D29ED" w:rsidSect="00CE25D7">
          <w:headerReference w:type="default" r:id="rId5"/>
          <w:pgSz w:w="20160" w:h="12240" w:orient="landscape"/>
          <w:pgMar w:top="1440" w:right="1440" w:bottom="1440" w:left="1440" w:header="709" w:footer="709" w:gutter="0"/>
          <w:cols w:space="708"/>
          <w:docGrid w:linePitch="360"/>
        </w:sectPr>
      </w:pPr>
    </w:p>
    <w:p w14:paraId="5BAFC225" w14:textId="77777777" w:rsidR="001D29ED" w:rsidRDefault="001D29ED" w:rsidP="001D29ED">
      <w:pPr>
        <w:adjustRightInd w:val="0"/>
        <w:snapToGrid w:val="0"/>
        <w:spacing w:line="360" w:lineRule="auto"/>
        <w:jc w:val="center"/>
      </w:pPr>
      <w:r>
        <w:lastRenderedPageBreak/>
        <w:t xml:space="preserve">Supplementary Materials: </w:t>
      </w:r>
    </w:p>
    <w:p w14:paraId="00B7FE74" w14:textId="77777777" w:rsidR="001D29ED" w:rsidRPr="009E03B9" w:rsidRDefault="001D29ED" w:rsidP="001D29ED">
      <w:pPr>
        <w:adjustRightInd w:val="0"/>
        <w:snapToGrid w:val="0"/>
        <w:spacing w:line="360" w:lineRule="auto"/>
        <w:jc w:val="center"/>
      </w:pPr>
      <w:r w:rsidRPr="009E03B9">
        <w:t>Appendix B</w:t>
      </w:r>
      <w:r>
        <w:t xml:space="preserve">: </w:t>
      </w:r>
      <w:r w:rsidRPr="009E03B9">
        <w:t>Interview Guide</w:t>
      </w:r>
    </w:p>
    <w:p w14:paraId="2DA96908" w14:textId="77777777" w:rsidR="001D29ED" w:rsidRDefault="001D29ED" w:rsidP="001D29ED">
      <w:pPr>
        <w:pStyle w:val="ListParagraph"/>
        <w:adjustRightInd w:val="0"/>
        <w:snapToGrid w:val="0"/>
        <w:spacing w:line="360" w:lineRule="auto"/>
        <w:ind w:left="0"/>
        <w:contextualSpacing w:val="0"/>
        <w:rPr>
          <w:rFonts w:ascii="Times New Roman" w:hAnsi="Times New Roman" w:cs="Times New Roman"/>
          <w:b/>
        </w:rPr>
      </w:pPr>
    </w:p>
    <w:p w14:paraId="572F16EC" w14:textId="77777777" w:rsidR="001D29ED" w:rsidRPr="009E03B9" w:rsidRDefault="001D29ED" w:rsidP="001D29ED">
      <w:pPr>
        <w:pStyle w:val="ListParagraph"/>
        <w:adjustRightInd w:val="0"/>
        <w:snapToGrid w:val="0"/>
        <w:spacing w:line="360" w:lineRule="auto"/>
        <w:ind w:left="0"/>
        <w:contextualSpacing w:val="0"/>
        <w:rPr>
          <w:rFonts w:ascii="Times New Roman" w:hAnsi="Times New Roman" w:cs="Times New Roman"/>
        </w:rPr>
      </w:pPr>
      <w:r w:rsidRPr="009E03B9">
        <w:rPr>
          <w:rFonts w:ascii="Times New Roman" w:hAnsi="Times New Roman" w:cs="Times New Roman"/>
          <w:b/>
        </w:rPr>
        <w:t>What can you recall about the problematic mole when you first spotted it? [Prompts]:</w:t>
      </w:r>
    </w:p>
    <w:p w14:paraId="448F37DC" w14:textId="77777777" w:rsidR="001D29ED" w:rsidRPr="009E03B9" w:rsidRDefault="001D29ED" w:rsidP="001D29ED">
      <w:pPr>
        <w:pStyle w:val="ListParagraph"/>
        <w:adjustRightInd w:val="0"/>
        <w:snapToGrid w:val="0"/>
        <w:spacing w:line="360" w:lineRule="auto"/>
        <w:ind w:left="0"/>
        <w:contextualSpacing w:val="0"/>
        <w:rPr>
          <w:rFonts w:ascii="Times New Roman" w:hAnsi="Times New Roman" w:cs="Times New Roman"/>
          <w:i/>
        </w:rPr>
      </w:pPr>
      <w:r w:rsidRPr="009E03B9">
        <w:rPr>
          <w:rFonts w:ascii="Times New Roman" w:hAnsi="Times New Roman" w:cs="Times New Roman"/>
          <w:i/>
        </w:rPr>
        <w:t>[RE: Salient feature]</w:t>
      </w:r>
    </w:p>
    <w:p w14:paraId="455EC618" w14:textId="77777777" w:rsidR="001D29ED" w:rsidRPr="009E03B9" w:rsidRDefault="001D29ED" w:rsidP="001D29ED">
      <w:pPr>
        <w:pStyle w:val="ListParagraph"/>
        <w:numPr>
          <w:ilvl w:val="0"/>
          <w:numId w:val="1"/>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color w:val="000000" w:themeColor="text1"/>
        </w:rPr>
        <w:t xml:space="preserve">What “bothered” you about </w:t>
      </w:r>
      <w:r w:rsidRPr="009E03B9">
        <w:rPr>
          <w:rFonts w:ascii="Times New Roman" w:hAnsi="Times New Roman" w:cs="Times New Roman"/>
        </w:rPr>
        <w:t xml:space="preserve">this mark the most? </w:t>
      </w:r>
    </w:p>
    <w:p w14:paraId="5FE25205" w14:textId="77777777" w:rsidR="001D29ED" w:rsidRPr="009E03B9" w:rsidRDefault="001D29ED" w:rsidP="001D29ED">
      <w:pPr>
        <w:pStyle w:val="ListParagraph"/>
        <w:numPr>
          <w:ilvl w:val="0"/>
          <w:numId w:val="1"/>
        </w:numPr>
        <w:adjustRightInd w:val="0"/>
        <w:snapToGrid w:val="0"/>
        <w:spacing w:line="360" w:lineRule="auto"/>
        <w:ind w:hanging="357"/>
        <w:contextualSpacing w:val="0"/>
        <w:rPr>
          <w:rFonts w:ascii="Times New Roman" w:hAnsi="Times New Roman" w:cs="Times New Roman"/>
        </w:rPr>
      </w:pPr>
      <w:r w:rsidRPr="009E03B9">
        <w:rPr>
          <w:rFonts w:ascii="Times New Roman" w:hAnsi="Times New Roman" w:cs="Times New Roman"/>
        </w:rPr>
        <w:t xml:space="preserve">Was there something that stood out for you, about this mole? </w:t>
      </w:r>
    </w:p>
    <w:p w14:paraId="087178B7" w14:textId="77777777" w:rsidR="001D29ED" w:rsidRPr="009E03B9" w:rsidRDefault="001D29ED" w:rsidP="001D29ED">
      <w:pPr>
        <w:adjustRightInd w:val="0"/>
        <w:snapToGrid w:val="0"/>
        <w:spacing w:line="360" w:lineRule="auto"/>
        <w:rPr>
          <w:i/>
        </w:rPr>
      </w:pPr>
      <w:r w:rsidRPr="009E03B9">
        <w:rPr>
          <w:i/>
        </w:rPr>
        <w:t>[RE: Means of detection-ugly duckling, ABCDE]</w:t>
      </w:r>
    </w:p>
    <w:p w14:paraId="0430B15E" w14:textId="77777777" w:rsidR="001D29ED" w:rsidRPr="009E03B9" w:rsidRDefault="001D29ED" w:rsidP="001D29ED">
      <w:pPr>
        <w:pStyle w:val="ListParagraph"/>
        <w:numPr>
          <w:ilvl w:val="0"/>
          <w:numId w:val="1"/>
        </w:numPr>
        <w:adjustRightInd w:val="0"/>
        <w:snapToGrid w:val="0"/>
        <w:spacing w:line="360" w:lineRule="auto"/>
        <w:ind w:hanging="357"/>
        <w:contextualSpacing w:val="0"/>
        <w:rPr>
          <w:rFonts w:ascii="Times New Roman" w:hAnsi="Times New Roman" w:cs="Times New Roman"/>
        </w:rPr>
      </w:pPr>
      <w:r w:rsidRPr="009E03B9">
        <w:rPr>
          <w:rFonts w:ascii="Times New Roman" w:hAnsi="Times New Roman" w:cs="Times New Roman"/>
        </w:rPr>
        <w:t xml:space="preserve">Did this mole look different than your other moles? </w:t>
      </w:r>
    </w:p>
    <w:p w14:paraId="5B110F0E" w14:textId="77777777" w:rsidR="001D29ED" w:rsidRPr="009E03B9" w:rsidRDefault="001D29ED" w:rsidP="001D29ED">
      <w:pPr>
        <w:pStyle w:val="ListParagraph"/>
        <w:numPr>
          <w:ilvl w:val="0"/>
          <w:numId w:val="1"/>
        </w:numPr>
        <w:adjustRightInd w:val="0"/>
        <w:snapToGrid w:val="0"/>
        <w:spacing w:line="360" w:lineRule="auto"/>
        <w:ind w:hanging="357"/>
        <w:contextualSpacing w:val="0"/>
        <w:rPr>
          <w:rFonts w:ascii="Times New Roman" w:hAnsi="Times New Roman" w:cs="Times New Roman"/>
        </w:rPr>
      </w:pPr>
      <w:r w:rsidRPr="009E03B9">
        <w:rPr>
          <w:rFonts w:ascii="Times New Roman" w:hAnsi="Times New Roman" w:cs="Times New Roman"/>
        </w:rPr>
        <w:t xml:space="preserve">Was the mole new or </w:t>
      </w:r>
      <w:proofErr w:type="gramStart"/>
      <w:r w:rsidRPr="009E03B9">
        <w:rPr>
          <w:rFonts w:ascii="Times New Roman" w:hAnsi="Times New Roman" w:cs="Times New Roman"/>
        </w:rPr>
        <w:t>you’ve</w:t>
      </w:r>
      <w:proofErr w:type="gramEnd"/>
      <w:r w:rsidRPr="009E03B9">
        <w:rPr>
          <w:rFonts w:ascii="Times New Roman" w:hAnsi="Times New Roman" w:cs="Times New Roman"/>
        </w:rPr>
        <w:t xml:space="preserve"> had it for a while? </w:t>
      </w:r>
    </w:p>
    <w:p w14:paraId="387B76DC" w14:textId="77777777" w:rsidR="001D29ED" w:rsidRPr="009E03B9" w:rsidRDefault="001D29ED" w:rsidP="001D29ED">
      <w:pPr>
        <w:pStyle w:val="ListParagraph"/>
        <w:numPr>
          <w:ilvl w:val="0"/>
          <w:numId w:val="1"/>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 xml:space="preserve">What rules did you use in detecting abnormal moles? </w:t>
      </w:r>
    </w:p>
    <w:p w14:paraId="738BA98A" w14:textId="77777777" w:rsidR="001D29ED" w:rsidRPr="009E03B9" w:rsidRDefault="001D29ED" w:rsidP="001D29ED">
      <w:pPr>
        <w:pStyle w:val="ListParagraph"/>
        <w:numPr>
          <w:ilvl w:val="1"/>
          <w:numId w:val="1"/>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Ugly duckling – ever heard of that before?</w:t>
      </w:r>
    </w:p>
    <w:p w14:paraId="4FF4083F" w14:textId="77777777" w:rsidR="001D29ED" w:rsidRPr="009E03B9" w:rsidRDefault="001D29ED" w:rsidP="001D29ED">
      <w:pPr>
        <w:pStyle w:val="ListParagraph"/>
        <w:numPr>
          <w:ilvl w:val="1"/>
          <w:numId w:val="1"/>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ABCDE criteria – how about this?</w:t>
      </w:r>
    </w:p>
    <w:p w14:paraId="5FED2F21" w14:textId="77777777" w:rsidR="001D29ED" w:rsidRPr="009E03B9" w:rsidRDefault="001D29ED" w:rsidP="001D29ED">
      <w:pPr>
        <w:pStyle w:val="ListParagraph"/>
        <w:numPr>
          <w:ilvl w:val="1"/>
          <w:numId w:val="1"/>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 xml:space="preserve">Which one helped you to spot this (or other) lesion? </w:t>
      </w:r>
    </w:p>
    <w:p w14:paraId="2935E174" w14:textId="77777777" w:rsidR="001D29ED" w:rsidRPr="009E03B9" w:rsidRDefault="001D29ED" w:rsidP="001D29ED">
      <w:pPr>
        <w:adjustRightInd w:val="0"/>
        <w:snapToGrid w:val="0"/>
        <w:spacing w:line="360" w:lineRule="auto"/>
        <w:rPr>
          <w:b/>
        </w:rPr>
      </w:pPr>
      <w:r w:rsidRPr="009E03B9">
        <w:rPr>
          <w:b/>
        </w:rPr>
        <w:t xml:space="preserve">What can you tell me about how this skin mark looked like when you first spotted it? </w:t>
      </w:r>
    </w:p>
    <w:p w14:paraId="1316D82A" w14:textId="77777777" w:rsidR="001D29ED" w:rsidRPr="009E03B9" w:rsidRDefault="001D29ED" w:rsidP="001D29ED">
      <w:pPr>
        <w:adjustRightInd w:val="0"/>
        <w:snapToGrid w:val="0"/>
        <w:spacing w:line="360" w:lineRule="auto"/>
        <w:rPr>
          <w:i/>
        </w:rPr>
      </w:pPr>
      <w:r w:rsidRPr="009E03B9">
        <w:rPr>
          <w:i/>
        </w:rPr>
        <w:t xml:space="preserve">[RE: Elevation] </w:t>
      </w:r>
    </w:p>
    <w:p w14:paraId="6E6F7F7F" w14:textId="77777777" w:rsidR="001D29ED" w:rsidRPr="009E03B9" w:rsidRDefault="001D29ED" w:rsidP="001D29ED">
      <w:pPr>
        <w:pStyle w:val="ListParagraph"/>
        <w:numPr>
          <w:ilvl w:val="0"/>
          <w:numId w:val="2"/>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Can you tell me something about the shape</w:t>
      </w:r>
      <w:r w:rsidRPr="009E03B9" w:rsidDel="00D10C10">
        <w:rPr>
          <w:rFonts w:ascii="Times New Roman" w:hAnsi="Times New Roman" w:cs="Times New Roman"/>
        </w:rPr>
        <w:t xml:space="preserve"> </w:t>
      </w:r>
      <w:r w:rsidRPr="009E03B9">
        <w:rPr>
          <w:rFonts w:ascii="Times New Roman" w:hAnsi="Times New Roman" w:cs="Times New Roman"/>
        </w:rPr>
        <w:t>of this mole (skin mark)?</w:t>
      </w:r>
    </w:p>
    <w:p w14:paraId="467B2CD6" w14:textId="77777777" w:rsidR="001D29ED" w:rsidRPr="009E03B9" w:rsidRDefault="001D29ED" w:rsidP="001D29ED">
      <w:pPr>
        <w:pStyle w:val="ListParagraph"/>
        <w:numPr>
          <w:ilvl w:val="0"/>
          <w:numId w:val="2"/>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Can you remember if it was flat and spread out over the skin, or was it elevated above the skin? </w:t>
      </w:r>
    </w:p>
    <w:p w14:paraId="7E73F7C3" w14:textId="77777777" w:rsidR="001D29ED" w:rsidRPr="009E03B9" w:rsidRDefault="001D29ED" w:rsidP="001D29ED">
      <w:pPr>
        <w:pStyle w:val="ListParagraph"/>
        <w:numPr>
          <w:ilvl w:val="0"/>
          <w:numId w:val="2"/>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Were some parts higher than others?</w:t>
      </w:r>
    </w:p>
    <w:p w14:paraId="41F4F4DE" w14:textId="77777777" w:rsidR="001D29ED" w:rsidRPr="009E03B9" w:rsidRDefault="001D29ED" w:rsidP="001D29ED">
      <w:pPr>
        <w:adjustRightInd w:val="0"/>
        <w:snapToGrid w:val="0"/>
        <w:spacing w:line="360" w:lineRule="auto"/>
        <w:rPr>
          <w:i/>
        </w:rPr>
      </w:pPr>
      <w:r w:rsidRPr="009E03B9">
        <w:rPr>
          <w:i/>
        </w:rPr>
        <w:t>[RE: Asymmetry]</w:t>
      </w:r>
    </w:p>
    <w:p w14:paraId="6D62BA65" w14:textId="77777777" w:rsidR="001D29ED" w:rsidRPr="009E03B9" w:rsidRDefault="001D29ED" w:rsidP="001D29ED">
      <w:pPr>
        <w:pStyle w:val="ListParagraph"/>
        <w:numPr>
          <w:ilvl w:val="0"/>
          <w:numId w:val="2"/>
        </w:numPr>
        <w:tabs>
          <w:tab w:val="left" w:pos="2410"/>
        </w:tabs>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Was it round? Flat? Uneven shape? Looked similar/different on both sides? </w:t>
      </w:r>
    </w:p>
    <w:p w14:paraId="7F95950C" w14:textId="77777777" w:rsidR="001D29ED" w:rsidRPr="009E03B9" w:rsidRDefault="001D29ED" w:rsidP="001D29ED">
      <w:pPr>
        <w:tabs>
          <w:tab w:val="left" w:pos="2410"/>
        </w:tabs>
        <w:adjustRightInd w:val="0"/>
        <w:snapToGrid w:val="0"/>
        <w:spacing w:line="360" w:lineRule="auto"/>
        <w:rPr>
          <w:i/>
        </w:rPr>
      </w:pPr>
      <w:r w:rsidRPr="009E03B9">
        <w:rPr>
          <w:i/>
        </w:rPr>
        <w:t>[RE: Border]</w:t>
      </w:r>
      <w:r w:rsidRPr="009E03B9" w:rsidDel="00115C9C">
        <w:rPr>
          <w:i/>
        </w:rPr>
        <w:t xml:space="preserve"> </w:t>
      </w:r>
      <w:r w:rsidRPr="009E03B9">
        <w:rPr>
          <w:i/>
        </w:rPr>
        <w:t xml:space="preserve"> </w:t>
      </w:r>
    </w:p>
    <w:p w14:paraId="2883DDFA" w14:textId="77777777" w:rsidR="001D29ED" w:rsidRPr="009E03B9" w:rsidRDefault="001D29ED" w:rsidP="001D29ED">
      <w:pPr>
        <w:pStyle w:val="ListParagraph"/>
        <w:numPr>
          <w:ilvl w:val="0"/>
          <w:numId w:val="2"/>
        </w:numPr>
        <w:tabs>
          <w:tab w:val="left" w:pos="2410"/>
        </w:tabs>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What did the border look like? (</w:t>
      </w:r>
      <w:proofErr w:type="gramStart"/>
      <w:r w:rsidRPr="009E03B9">
        <w:rPr>
          <w:rFonts w:ascii="Times New Roman" w:hAnsi="Times New Roman" w:cs="Times New Roman"/>
        </w:rPr>
        <w:t>i.e.</w:t>
      </w:r>
      <w:proofErr w:type="gramEnd"/>
      <w:r w:rsidRPr="009E03B9">
        <w:rPr>
          <w:rFonts w:ascii="Times New Roman" w:hAnsi="Times New Roman" w:cs="Times New Roman"/>
        </w:rPr>
        <w:t xml:space="preserve"> crusty or notched)</w:t>
      </w:r>
    </w:p>
    <w:p w14:paraId="65E799F5" w14:textId="77777777" w:rsidR="001D29ED" w:rsidRPr="009E03B9" w:rsidRDefault="001D29ED" w:rsidP="001D29ED">
      <w:pPr>
        <w:pStyle w:val="ListParagraph"/>
        <w:numPr>
          <w:ilvl w:val="0"/>
          <w:numId w:val="2"/>
        </w:numPr>
        <w:tabs>
          <w:tab w:val="left" w:pos="2410"/>
        </w:tabs>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Was there anything special about the border or edge of the mole? </w:t>
      </w:r>
    </w:p>
    <w:p w14:paraId="010A398E" w14:textId="77777777" w:rsidR="001D29ED" w:rsidRPr="009E03B9" w:rsidRDefault="001D29ED" w:rsidP="001D29ED">
      <w:pPr>
        <w:tabs>
          <w:tab w:val="left" w:pos="2410"/>
        </w:tabs>
        <w:adjustRightInd w:val="0"/>
        <w:snapToGrid w:val="0"/>
        <w:spacing w:line="360" w:lineRule="auto"/>
      </w:pPr>
      <w:r w:rsidRPr="009E03B9">
        <w:rPr>
          <w:i/>
        </w:rPr>
        <w:t>[RE: Color]</w:t>
      </w:r>
      <w:r w:rsidRPr="009E03B9">
        <w:t xml:space="preserve"> What can you remember about the color? </w:t>
      </w:r>
    </w:p>
    <w:p w14:paraId="004E9F22" w14:textId="77777777" w:rsidR="001D29ED" w:rsidRPr="009E03B9" w:rsidRDefault="001D29ED" w:rsidP="001D29ED">
      <w:pPr>
        <w:pStyle w:val="ListParagraph"/>
        <w:numPr>
          <w:ilvl w:val="0"/>
          <w:numId w:val="2"/>
        </w:numPr>
        <w:tabs>
          <w:tab w:val="left" w:pos="2410"/>
        </w:tabs>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What color was it? Or non-pigmented? (</w:t>
      </w:r>
      <w:proofErr w:type="gramStart"/>
      <w:r w:rsidRPr="009E03B9">
        <w:rPr>
          <w:rFonts w:ascii="Times New Roman" w:hAnsi="Times New Roman" w:cs="Times New Roman"/>
        </w:rPr>
        <w:t>i.e.</w:t>
      </w:r>
      <w:proofErr w:type="gramEnd"/>
      <w:r w:rsidRPr="009E03B9">
        <w:rPr>
          <w:rFonts w:ascii="Times New Roman" w:hAnsi="Times New Roman" w:cs="Times New Roman"/>
        </w:rPr>
        <w:t xml:space="preserve"> red or pink)</w:t>
      </w:r>
    </w:p>
    <w:p w14:paraId="633B84B6" w14:textId="77777777" w:rsidR="001D29ED" w:rsidRPr="009E03B9" w:rsidRDefault="001D29ED" w:rsidP="001D29ED">
      <w:pPr>
        <w:pStyle w:val="ListParagraph"/>
        <w:numPr>
          <w:ilvl w:val="0"/>
          <w:numId w:val="2"/>
        </w:numPr>
        <w:tabs>
          <w:tab w:val="left" w:pos="2410"/>
        </w:tabs>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Was the whole mole the same color, or did the mole have different colors?</w:t>
      </w:r>
    </w:p>
    <w:p w14:paraId="7D5F29A4" w14:textId="77777777" w:rsidR="001D29ED" w:rsidRPr="009E03B9" w:rsidRDefault="001D29ED" w:rsidP="001D29ED">
      <w:pPr>
        <w:tabs>
          <w:tab w:val="left" w:pos="2410"/>
        </w:tabs>
        <w:adjustRightInd w:val="0"/>
        <w:snapToGrid w:val="0"/>
        <w:spacing w:line="360" w:lineRule="auto"/>
      </w:pPr>
      <w:r w:rsidRPr="009E03B9">
        <w:rPr>
          <w:i/>
        </w:rPr>
        <w:t>[RE: Diameter]</w:t>
      </w:r>
      <w:r w:rsidRPr="009E03B9">
        <w:t xml:space="preserve"> What was the size of the mole? </w:t>
      </w:r>
    </w:p>
    <w:p w14:paraId="46CD861E" w14:textId="77777777" w:rsidR="001D29ED" w:rsidRPr="009E03B9" w:rsidRDefault="001D29ED" w:rsidP="001D29ED">
      <w:pPr>
        <w:pStyle w:val="ListParagraph"/>
        <w:numPr>
          <w:ilvl w:val="0"/>
          <w:numId w:val="2"/>
        </w:numPr>
        <w:tabs>
          <w:tab w:val="left" w:pos="2410"/>
        </w:tabs>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What diameter/size was it? </w:t>
      </w:r>
      <w:r w:rsidRPr="009E03B9">
        <w:rPr>
          <w:rFonts w:ascii="Times New Roman" w:hAnsi="Times New Roman" w:cs="Times New Roman"/>
          <w:i/>
        </w:rPr>
        <w:t>Use the “pencil eraser” analogy.</w:t>
      </w:r>
    </w:p>
    <w:p w14:paraId="559F0B62" w14:textId="77777777" w:rsidR="001D29ED" w:rsidRPr="009E03B9" w:rsidRDefault="001D29ED" w:rsidP="001D29ED">
      <w:pPr>
        <w:tabs>
          <w:tab w:val="left" w:pos="2410"/>
        </w:tabs>
        <w:adjustRightInd w:val="0"/>
        <w:snapToGrid w:val="0"/>
        <w:spacing w:line="360" w:lineRule="auto"/>
        <w:rPr>
          <w:i/>
        </w:rPr>
      </w:pPr>
      <w:r w:rsidRPr="009E03B9">
        <w:rPr>
          <w:i/>
        </w:rPr>
        <w:t>[RE: Symptoms / sensations]</w:t>
      </w:r>
    </w:p>
    <w:p w14:paraId="51848A50" w14:textId="77777777" w:rsidR="001D29ED" w:rsidRPr="009E03B9" w:rsidRDefault="001D29ED" w:rsidP="001D29ED">
      <w:pPr>
        <w:pStyle w:val="ListParagraph"/>
        <w:numPr>
          <w:ilvl w:val="0"/>
          <w:numId w:val="2"/>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Do you recall experiencing any sensations like itching? Scaling? Bleeding? Other symptoms?</w:t>
      </w:r>
    </w:p>
    <w:p w14:paraId="64BB057D" w14:textId="77777777" w:rsidR="001D29ED" w:rsidRPr="009E03B9" w:rsidRDefault="001D29ED" w:rsidP="001D29ED">
      <w:pPr>
        <w:pStyle w:val="ListParagraph"/>
        <w:numPr>
          <w:ilvl w:val="0"/>
          <w:numId w:val="2"/>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Other symptoms include:  Bleeding, Irritation, Tenderness, Pain, Discharge, Peeling, Tenderness  </w:t>
      </w:r>
    </w:p>
    <w:p w14:paraId="75CE71DC" w14:textId="77777777" w:rsidR="001D29ED" w:rsidRPr="009E03B9" w:rsidRDefault="001D29ED" w:rsidP="001D29ED">
      <w:pPr>
        <w:pStyle w:val="ListParagraph"/>
        <w:numPr>
          <w:ilvl w:val="0"/>
          <w:numId w:val="2"/>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 xml:space="preserve">Is there anything else that you can recall that stood out for you, in terms of how the spot looked like? or how it felt like? </w:t>
      </w:r>
    </w:p>
    <w:p w14:paraId="0BF302E1" w14:textId="77777777" w:rsidR="001D29ED" w:rsidRPr="009E03B9" w:rsidRDefault="001D29ED" w:rsidP="001D29ED">
      <w:pPr>
        <w:adjustRightInd w:val="0"/>
        <w:snapToGrid w:val="0"/>
        <w:spacing w:line="360" w:lineRule="auto"/>
        <w:rPr>
          <w:b/>
          <w:color w:val="000000" w:themeColor="text1"/>
        </w:rPr>
      </w:pPr>
      <w:r w:rsidRPr="009E03B9">
        <w:rPr>
          <w:b/>
          <w:i/>
        </w:rPr>
        <w:t xml:space="preserve">[RE: Evolution/Changes] </w:t>
      </w:r>
      <w:r w:rsidRPr="009E03B9">
        <w:rPr>
          <w:b/>
          <w:color w:val="000000" w:themeColor="text1"/>
        </w:rPr>
        <w:t>What kind of changes did you (or someone else) notice over time, if any?</w:t>
      </w:r>
    </w:p>
    <w:p w14:paraId="04C23241" w14:textId="77777777" w:rsidR="001D29ED" w:rsidRPr="009E03B9" w:rsidRDefault="001D29ED" w:rsidP="001D29ED">
      <w:pPr>
        <w:pStyle w:val="ListParagraph"/>
        <w:numPr>
          <w:ilvl w:val="0"/>
          <w:numId w:val="4"/>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 xml:space="preserve">How long ago did you start noticing changes in the mole? </w:t>
      </w:r>
    </w:p>
    <w:p w14:paraId="290EAA27" w14:textId="77777777" w:rsidR="001D29ED" w:rsidRPr="009E03B9" w:rsidRDefault="001D29ED" w:rsidP="001D29ED">
      <w:pPr>
        <w:pStyle w:val="ListParagraph"/>
        <w:numPr>
          <w:ilvl w:val="0"/>
          <w:numId w:val="4"/>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Did it become more noticeable or different than other skin signs?</w:t>
      </w:r>
    </w:p>
    <w:p w14:paraId="32A25909" w14:textId="77777777" w:rsidR="001D29ED" w:rsidRPr="009E03B9" w:rsidRDefault="001D29ED" w:rsidP="001D29ED">
      <w:pPr>
        <w:pStyle w:val="ListParagraph"/>
        <w:numPr>
          <w:ilvl w:val="0"/>
          <w:numId w:val="4"/>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lastRenderedPageBreak/>
        <w:t xml:space="preserve">How did it look like over time, what exactly changed? </w:t>
      </w:r>
    </w:p>
    <w:p w14:paraId="193E70F5" w14:textId="77777777" w:rsidR="001D29ED" w:rsidRPr="009E03B9" w:rsidRDefault="001D29ED" w:rsidP="001D29ED">
      <w:pPr>
        <w:pStyle w:val="ListParagraph"/>
        <w:numPr>
          <w:ilvl w:val="1"/>
          <w:numId w:val="3"/>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 xml:space="preserve">Size? </w:t>
      </w:r>
    </w:p>
    <w:p w14:paraId="0B8033CF" w14:textId="77777777" w:rsidR="001D29ED" w:rsidRPr="009E03B9" w:rsidRDefault="001D29ED" w:rsidP="001D29ED">
      <w:pPr>
        <w:pStyle w:val="ListParagraph"/>
        <w:numPr>
          <w:ilvl w:val="1"/>
          <w:numId w:val="3"/>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 xml:space="preserve">Color? </w:t>
      </w:r>
    </w:p>
    <w:p w14:paraId="505046A5" w14:textId="77777777" w:rsidR="001D29ED" w:rsidRPr="009E03B9" w:rsidRDefault="001D29ED" w:rsidP="001D29ED">
      <w:pPr>
        <w:pStyle w:val="ListParagraph"/>
        <w:numPr>
          <w:ilvl w:val="1"/>
          <w:numId w:val="3"/>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 xml:space="preserve">Shape? </w:t>
      </w:r>
    </w:p>
    <w:p w14:paraId="32B2F57E" w14:textId="77777777" w:rsidR="001D29ED" w:rsidRPr="009E03B9" w:rsidRDefault="001D29ED" w:rsidP="001D29ED">
      <w:pPr>
        <w:pStyle w:val="ListParagraph"/>
        <w:numPr>
          <w:ilvl w:val="1"/>
          <w:numId w:val="3"/>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 xml:space="preserve">Depth? </w:t>
      </w:r>
    </w:p>
    <w:p w14:paraId="1680BC8A" w14:textId="77777777" w:rsidR="001D29ED" w:rsidRPr="009E03B9" w:rsidRDefault="001D29ED" w:rsidP="001D29ED">
      <w:pPr>
        <w:pStyle w:val="ListParagraph"/>
        <w:numPr>
          <w:ilvl w:val="0"/>
          <w:numId w:val="3"/>
        </w:numPr>
        <w:adjustRightInd w:val="0"/>
        <w:snapToGrid w:val="0"/>
        <w:spacing w:line="360" w:lineRule="auto"/>
        <w:contextualSpacing w:val="0"/>
        <w:rPr>
          <w:rFonts w:ascii="Times New Roman" w:hAnsi="Times New Roman" w:cs="Times New Roman"/>
          <w:color w:val="000000" w:themeColor="text1"/>
        </w:rPr>
      </w:pPr>
      <w:r w:rsidRPr="009E03B9">
        <w:rPr>
          <w:rFonts w:ascii="Times New Roman" w:hAnsi="Times New Roman" w:cs="Times New Roman"/>
          <w:color w:val="000000" w:themeColor="text1"/>
        </w:rPr>
        <w:t>Sensations (</w:t>
      </w:r>
      <w:proofErr w:type="gramStart"/>
      <w:r w:rsidRPr="009E03B9">
        <w:rPr>
          <w:rFonts w:ascii="Times New Roman" w:hAnsi="Times New Roman" w:cs="Times New Roman"/>
          <w:color w:val="000000" w:themeColor="text1"/>
        </w:rPr>
        <w:t>i.e.</w:t>
      </w:r>
      <w:proofErr w:type="gramEnd"/>
      <w:r w:rsidRPr="009E03B9">
        <w:rPr>
          <w:rFonts w:ascii="Times New Roman" w:hAnsi="Times New Roman" w:cs="Times New Roman"/>
          <w:color w:val="000000" w:themeColor="text1"/>
        </w:rPr>
        <w:t xml:space="preserve"> begging to scab or bleed)</w:t>
      </w:r>
    </w:p>
    <w:p w14:paraId="63CDC4D6" w14:textId="77777777" w:rsidR="001D29ED" w:rsidRPr="009E03B9" w:rsidRDefault="001D29ED" w:rsidP="001D29ED">
      <w:pPr>
        <w:pStyle w:val="ListParagraph"/>
        <w:numPr>
          <w:ilvl w:val="2"/>
          <w:numId w:val="3"/>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Itching? </w:t>
      </w:r>
    </w:p>
    <w:p w14:paraId="68052340" w14:textId="77777777" w:rsidR="001D29ED" w:rsidRPr="009E03B9" w:rsidRDefault="001D29ED" w:rsidP="001D29ED">
      <w:pPr>
        <w:pStyle w:val="ListParagraph"/>
        <w:numPr>
          <w:ilvl w:val="2"/>
          <w:numId w:val="3"/>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Peeling? </w:t>
      </w:r>
    </w:p>
    <w:p w14:paraId="28264277" w14:textId="77777777" w:rsidR="001D29ED" w:rsidRPr="009E03B9" w:rsidRDefault="001D29ED" w:rsidP="001D29ED">
      <w:pPr>
        <w:pStyle w:val="ListParagraph"/>
        <w:numPr>
          <w:ilvl w:val="2"/>
          <w:numId w:val="3"/>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Bleeding?</w:t>
      </w:r>
    </w:p>
    <w:p w14:paraId="5ED09E81" w14:textId="77777777" w:rsidR="001D29ED" w:rsidRPr="009E03B9" w:rsidRDefault="001D29ED" w:rsidP="001D29ED">
      <w:pPr>
        <w:pStyle w:val="ListParagraph"/>
        <w:numPr>
          <w:ilvl w:val="2"/>
          <w:numId w:val="3"/>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Discharge?</w:t>
      </w:r>
    </w:p>
    <w:p w14:paraId="045D9B73" w14:textId="77777777" w:rsidR="001D29ED" w:rsidRPr="009E03B9" w:rsidRDefault="001D29ED" w:rsidP="001D29ED">
      <w:pPr>
        <w:pStyle w:val="ListParagraph"/>
        <w:numPr>
          <w:ilvl w:val="2"/>
          <w:numId w:val="3"/>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Irritation? </w:t>
      </w:r>
    </w:p>
    <w:p w14:paraId="1621436D" w14:textId="77777777" w:rsidR="001D29ED" w:rsidRPr="009E03B9" w:rsidRDefault="001D29ED" w:rsidP="001D29ED">
      <w:pPr>
        <w:pStyle w:val="ListParagraph"/>
        <w:numPr>
          <w:ilvl w:val="2"/>
          <w:numId w:val="3"/>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Tenderness? </w:t>
      </w:r>
    </w:p>
    <w:p w14:paraId="15246C5D" w14:textId="77777777" w:rsidR="001D29ED" w:rsidRPr="009E03B9" w:rsidRDefault="001D29ED" w:rsidP="001D29ED">
      <w:pPr>
        <w:pStyle w:val="ListParagraph"/>
        <w:numPr>
          <w:ilvl w:val="2"/>
          <w:numId w:val="3"/>
        </w:numPr>
        <w:adjustRightInd w:val="0"/>
        <w:snapToGrid w:val="0"/>
        <w:spacing w:line="360" w:lineRule="auto"/>
        <w:contextualSpacing w:val="0"/>
        <w:rPr>
          <w:rFonts w:ascii="Times New Roman" w:hAnsi="Times New Roman" w:cs="Times New Roman"/>
        </w:rPr>
      </w:pPr>
      <w:r w:rsidRPr="009E03B9">
        <w:rPr>
          <w:rFonts w:ascii="Times New Roman" w:hAnsi="Times New Roman" w:cs="Times New Roman"/>
        </w:rPr>
        <w:t xml:space="preserve">Pain? </w:t>
      </w:r>
    </w:p>
    <w:p w14:paraId="1A1324DD" w14:textId="77777777" w:rsidR="00DA45E2" w:rsidRDefault="00DA45E2"/>
    <w:sectPr w:rsidR="00DA45E2" w:rsidSect="009E03B9">
      <w:pgSz w:w="12240" w:h="20160"/>
      <w:pgMar w:top="1440" w:right="1440" w:bottom="1440" w:left="1440" w:header="709" w:footer="709" w:gutter="0"/>
      <w:pgNumType w:start="3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1658964"/>
      <w:docPartObj>
        <w:docPartGallery w:val="Page Numbers (Top of Page)"/>
        <w:docPartUnique/>
      </w:docPartObj>
    </w:sdtPr>
    <w:sdtEndPr>
      <w:rPr>
        <w:rStyle w:val="PageNumber"/>
      </w:rPr>
    </w:sdtEndPr>
    <w:sdtContent>
      <w:p w14:paraId="315DF55E" w14:textId="77777777" w:rsidR="00462F63" w:rsidRDefault="001D29ED" w:rsidP="00BA71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7C9AD8DB" w14:textId="77777777" w:rsidR="00462F63" w:rsidRPr="001E4EBF" w:rsidRDefault="001D29ED" w:rsidP="00BA71BA">
    <w:pPr>
      <w:pStyle w:val="Header"/>
      <w:rPr>
        <w:sz w:val="24"/>
      </w:rPr>
    </w:pPr>
    <w:r>
      <w:t>EARLY DETECTION OF NODULAR MELANOMA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72EF2"/>
    <w:multiLevelType w:val="hybridMultilevel"/>
    <w:tmpl w:val="CF70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D3E89"/>
    <w:multiLevelType w:val="hybridMultilevel"/>
    <w:tmpl w:val="9990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1538B"/>
    <w:multiLevelType w:val="hybridMultilevel"/>
    <w:tmpl w:val="97BA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74148"/>
    <w:multiLevelType w:val="hybridMultilevel"/>
    <w:tmpl w:val="6178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ED"/>
    <w:rsid w:val="001D29ED"/>
    <w:rsid w:val="00DA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D814"/>
  <w15:chartTrackingRefBased/>
  <w15:docId w15:val="{EDE801A5-FE06-4F76-B3C7-64DC2D98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E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nhideWhenUsed/>
    <w:qFormat/>
    <w:rsid w:val="001D29ED"/>
    <w:pPr>
      <w:tabs>
        <w:tab w:val="center" w:pos="4320"/>
        <w:tab w:val="right" w:pos="8640"/>
      </w:tabs>
      <w:ind w:right="360"/>
    </w:pPr>
    <w:rPr>
      <w:rFonts w:ascii="Avenir Book" w:eastAsiaTheme="minorEastAsia" w:hAnsi="Avenir Book"/>
      <w:color w:val="222222"/>
      <w:sz w:val="20"/>
    </w:rPr>
  </w:style>
  <w:style w:type="character" w:customStyle="1" w:styleId="HeaderChar">
    <w:name w:val="Header Char"/>
    <w:basedOn w:val="DefaultParagraphFont"/>
    <w:link w:val="Header"/>
    <w:rsid w:val="001D29ED"/>
    <w:rPr>
      <w:rFonts w:ascii="Avenir Book" w:eastAsiaTheme="minorEastAsia" w:hAnsi="Avenir Book" w:cs="Times New Roman"/>
      <w:color w:val="222222"/>
      <w:sz w:val="20"/>
      <w:szCs w:val="24"/>
      <w:lang w:val="en-CA"/>
    </w:rPr>
  </w:style>
  <w:style w:type="character" w:styleId="PageNumber">
    <w:name w:val="page number"/>
    <w:basedOn w:val="DefaultParagraphFont"/>
    <w:uiPriority w:val="99"/>
    <w:semiHidden/>
    <w:unhideWhenUsed/>
    <w:rsid w:val="001D29ED"/>
  </w:style>
  <w:style w:type="paragraph" w:styleId="ListParagraph">
    <w:name w:val="List Paragraph"/>
    <w:basedOn w:val="Normal"/>
    <w:uiPriority w:val="34"/>
    <w:qFormat/>
    <w:rsid w:val="001D29ED"/>
    <w:pPr>
      <w:ind w:left="720"/>
      <w:contextualSpacing/>
    </w:pPr>
    <w:rPr>
      <w:rFonts w:asciiTheme="minorHAnsi" w:eastAsiaTheme="minorHAnsi" w:hAnsiTheme="minorHAnsi" w:cstheme="minorBidi"/>
    </w:rPr>
  </w:style>
  <w:style w:type="table" w:styleId="TableGrid">
    <w:name w:val="Table Grid"/>
    <w:basedOn w:val="TableNormal"/>
    <w:uiPriority w:val="39"/>
    <w:rsid w:val="001D29E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2083</Words>
  <Characters>11876</Characters>
  <Application>Microsoft Office Word</Application>
  <DocSecurity>0</DocSecurity>
  <Lines>98</Lines>
  <Paragraphs>27</Paragraphs>
  <ScaleCrop>false</ScaleCrop>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Rynn</dc:creator>
  <cp:keywords/>
  <dc:description/>
  <cp:lastModifiedBy>Kevin Rynn</cp:lastModifiedBy>
  <cp:revision>1</cp:revision>
  <dcterms:created xsi:type="dcterms:W3CDTF">2021-02-20T18:28:00Z</dcterms:created>
  <dcterms:modified xsi:type="dcterms:W3CDTF">2021-02-20T18:29:00Z</dcterms:modified>
</cp:coreProperties>
</file>