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2651" w14:textId="77777777" w:rsidR="005E0851" w:rsidRDefault="005E0851" w:rsidP="005722B3">
      <w:pPr>
        <w:rPr>
          <w:rFonts w:ascii="Times New Roman" w:hAnsi="Times New Roman" w:cs="Times New Roman"/>
          <w:b/>
          <w:bCs/>
          <w:sz w:val="28"/>
          <w:szCs w:val="28"/>
        </w:rPr>
      </w:pPr>
    </w:p>
    <w:p w14:paraId="3CBC4E23" w14:textId="77777777" w:rsidR="00635EF7" w:rsidRPr="00D53C90" w:rsidRDefault="005722B3" w:rsidP="00635EF7">
      <w:pPr>
        <w:jc w:val="center"/>
        <w:rPr>
          <w:rFonts w:ascii="Times New Roman" w:hAnsi="Times New Roman" w:cs="Times New Roman"/>
          <w:b/>
          <w:bCs/>
          <w:sz w:val="24"/>
          <w:szCs w:val="24"/>
        </w:rPr>
      </w:pPr>
      <w:r w:rsidRPr="00D53C90">
        <w:rPr>
          <w:rFonts w:ascii="Times New Roman" w:hAnsi="Times New Roman" w:cs="Times New Roman"/>
          <w:b/>
          <w:bCs/>
          <w:sz w:val="24"/>
          <w:szCs w:val="24"/>
        </w:rPr>
        <w:t>Supplementary Information 15</w:t>
      </w:r>
    </w:p>
    <w:p w14:paraId="7031F807" w14:textId="1F0E656A" w:rsidR="005722B3" w:rsidRPr="00D53C90" w:rsidRDefault="005722B3" w:rsidP="00635EF7">
      <w:pPr>
        <w:jc w:val="center"/>
        <w:rPr>
          <w:rFonts w:ascii="Times New Roman" w:hAnsi="Times New Roman" w:cs="Times New Roman"/>
          <w:b/>
          <w:bCs/>
          <w:sz w:val="24"/>
          <w:szCs w:val="24"/>
        </w:rPr>
      </w:pPr>
      <w:r w:rsidRPr="00D53C90">
        <w:rPr>
          <w:rFonts w:ascii="Times New Roman" w:hAnsi="Times New Roman" w:cs="Times New Roman"/>
          <w:b/>
          <w:bCs/>
          <w:sz w:val="24"/>
          <w:szCs w:val="24"/>
        </w:rPr>
        <w:t>Isotope Analyses of Key Samples Included in this Study</w:t>
      </w:r>
    </w:p>
    <w:p w14:paraId="079C0DEE" w14:textId="187868C5" w:rsidR="005722B3" w:rsidRDefault="005722B3" w:rsidP="005722B3">
      <w:pPr>
        <w:rPr>
          <w:rFonts w:ascii="Times New Roman" w:hAnsi="Times New Roman" w:cs="Times New Roman"/>
          <w:b/>
          <w:bCs/>
        </w:rPr>
      </w:pPr>
    </w:p>
    <w:p w14:paraId="5E581BCA" w14:textId="77777777" w:rsidR="008B252A" w:rsidRDefault="008B252A" w:rsidP="005722B3">
      <w:pPr>
        <w:rPr>
          <w:rFonts w:ascii="Times New Roman" w:hAnsi="Times New Roman" w:cs="Times New Roman"/>
          <w:b/>
          <w:bCs/>
        </w:rPr>
      </w:pPr>
    </w:p>
    <w:p w14:paraId="08CF2926" w14:textId="752F067F" w:rsidR="005722B3" w:rsidRDefault="005722B3" w:rsidP="005E0851">
      <w:pPr>
        <w:spacing w:line="360" w:lineRule="auto"/>
        <w:jc w:val="both"/>
        <w:rPr>
          <w:rFonts w:ascii="Times New Roman" w:hAnsi="Times New Roman" w:cs="Times New Roman"/>
        </w:rPr>
      </w:pPr>
      <w:r>
        <w:rPr>
          <w:rFonts w:ascii="Times New Roman" w:hAnsi="Times New Roman" w:cs="Times New Roman"/>
        </w:rPr>
        <w:t>We conducted stable carbon (</w:t>
      </w:r>
      <w:r w:rsidRPr="00C1069C">
        <w:rPr>
          <w:rFonts w:ascii="Times New Roman" w:hAnsi="Times New Roman" w:cs="Times New Roman"/>
        </w:rPr>
        <w:t>δ</w:t>
      </w:r>
      <w:r w:rsidRPr="00C1069C">
        <w:rPr>
          <w:rFonts w:ascii="Times New Roman" w:hAnsi="Times New Roman" w:cs="Times New Roman"/>
          <w:vertAlign w:val="superscript"/>
        </w:rPr>
        <w:t>13</w:t>
      </w:r>
      <w:r w:rsidRPr="00C1069C">
        <w:rPr>
          <w:rFonts w:ascii="Times New Roman" w:hAnsi="Times New Roman" w:cs="Times New Roman"/>
        </w:rPr>
        <w:t>C</w:t>
      </w:r>
      <w:r>
        <w:rPr>
          <w:rFonts w:ascii="Times New Roman" w:hAnsi="Times New Roman" w:cs="Times New Roman"/>
        </w:rPr>
        <w:t>) and nitrogen (</w:t>
      </w:r>
      <w:r w:rsidRPr="00C1069C">
        <w:rPr>
          <w:rFonts w:ascii="Times New Roman" w:hAnsi="Times New Roman" w:cs="Times New Roman"/>
        </w:rPr>
        <w:t>δ</w:t>
      </w:r>
      <w:r w:rsidRPr="00C1069C">
        <w:rPr>
          <w:rFonts w:ascii="Times New Roman" w:hAnsi="Times New Roman" w:cs="Times New Roman"/>
          <w:vertAlign w:val="superscript"/>
        </w:rPr>
        <w:t>1</w:t>
      </w:r>
      <w:r>
        <w:rPr>
          <w:rFonts w:ascii="Times New Roman" w:hAnsi="Times New Roman" w:cs="Times New Roman"/>
          <w:vertAlign w:val="superscript"/>
        </w:rPr>
        <w:t>5</w:t>
      </w:r>
      <w:r>
        <w:rPr>
          <w:rFonts w:ascii="Times New Roman" w:hAnsi="Times New Roman" w:cs="Times New Roman"/>
        </w:rPr>
        <w:t>N) isotope analysis of human and faunal bone collagen and stable carbon and oxygen (</w:t>
      </w:r>
      <w:r w:rsidRPr="00C1069C">
        <w:rPr>
          <w:rFonts w:ascii="Times New Roman" w:hAnsi="Times New Roman" w:cs="Times New Roman"/>
        </w:rPr>
        <w:t>δ</w:t>
      </w:r>
      <w:r w:rsidRPr="00C1069C">
        <w:rPr>
          <w:rFonts w:ascii="Times New Roman" w:hAnsi="Times New Roman" w:cs="Times New Roman"/>
          <w:vertAlign w:val="superscript"/>
        </w:rPr>
        <w:t>1</w:t>
      </w:r>
      <w:r>
        <w:rPr>
          <w:rFonts w:ascii="Times New Roman" w:hAnsi="Times New Roman" w:cs="Times New Roman"/>
          <w:vertAlign w:val="superscript"/>
        </w:rPr>
        <w:t>8</w:t>
      </w:r>
      <w:r>
        <w:rPr>
          <w:rFonts w:ascii="Times New Roman" w:hAnsi="Times New Roman" w:cs="Times New Roman"/>
        </w:rPr>
        <w:t>O)</w:t>
      </w:r>
      <w:r w:rsidRPr="00C1069C">
        <w:rPr>
          <w:rFonts w:ascii="Times New Roman" w:hAnsi="Times New Roman" w:cs="Times New Roman"/>
        </w:rPr>
        <w:t xml:space="preserve"> </w:t>
      </w:r>
      <w:r>
        <w:rPr>
          <w:rFonts w:ascii="Times New Roman" w:hAnsi="Times New Roman" w:cs="Times New Roman"/>
        </w:rPr>
        <w:t>isotope analysis of human and faunal tooth enamel from two sites studied for DNA in this study. The two sites are Pai-mmi-nu-Nagabaka (hereafter abbreviated as Nagabaka), Miyako Island, Japan and Taejungni, Korea. The aim was to track the potential spread of crops (e.g. millet, rice) in human diets as well as to better understand the potential marine reservoir effect that might be impacting radiocarbon dates.</w:t>
      </w:r>
    </w:p>
    <w:p w14:paraId="2819287B" w14:textId="77777777" w:rsidR="008B252A" w:rsidRDefault="008B252A" w:rsidP="005E0851">
      <w:pPr>
        <w:spacing w:line="360" w:lineRule="auto"/>
        <w:jc w:val="both"/>
        <w:rPr>
          <w:rFonts w:ascii="Times New Roman" w:hAnsi="Times New Roman" w:cs="Times New Roman"/>
        </w:rPr>
      </w:pPr>
    </w:p>
    <w:p w14:paraId="5DB66AD8" w14:textId="444D074D" w:rsidR="00AF1AFC" w:rsidRPr="005722B3" w:rsidRDefault="005722B3" w:rsidP="005435D5">
      <w:pPr>
        <w:jc w:val="both"/>
        <w:rPr>
          <w:rFonts w:ascii="Times New Roman" w:hAnsi="Times New Roman" w:cs="Times New Roman"/>
          <w:b/>
          <w:sz w:val="24"/>
          <w:szCs w:val="24"/>
        </w:rPr>
      </w:pPr>
      <w:r w:rsidRPr="005722B3">
        <w:rPr>
          <w:rFonts w:ascii="Times New Roman" w:hAnsi="Times New Roman" w:cs="Times New Roman"/>
          <w:b/>
          <w:sz w:val="24"/>
          <w:szCs w:val="24"/>
        </w:rPr>
        <w:t xml:space="preserve">§1. </w:t>
      </w:r>
      <w:r w:rsidR="00AF1AFC" w:rsidRPr="005722B3">
        <w:rPr>
          <w:rFonts w:ascii="Times New Roman" w:hAnsi="Times New Roman" w:cs="Times New Roman" w:hint="cs"/>
          <w:b/>
          <w:sz w:val="24"/>
          <w:szCs w:val="24"/>
        </w:rPr>
        <w:t>Background</w:t>
      </w:r>
    </w:p>
    <w:p w14:paraId="72547933" w14:textId="7CE15B15" w:rsidR="00CF56AE" w:rsidRDefault="00CF56AE" w:rsidP="005E0851">
      <w:pPr>
        <w:spacing w:line="360" w:lineRule="auto"/>
        <w:jc w:val="both"/>
        <w:rPr>
          <w:rFonts w:ascii="Times New Roman" w:hAnsi="Times New Roman" w:cs="Times New Roman"/>
        </w:rPr>
      </w:pPr>
      <w:r>
        <w:rPr>
          <w:rFonts w:ascii="Times New Roman" w:hAnsi="Times New Roman" w:cs="Times New Roman"/>
        </w:rPr>
        <w:t>Human tissues, such as bone collagen or tooth enamel, reflect the isotopic values of consumed food macronutrients with an offset arising from isotopic fractionation</w:t>
      </w:r>
      <w:r w:rsidR="005E0851">
        <w:rPr>
          <w:rStyle w:val="EndnoteReference"/>
          <w:rFonts w:ascii="Times New Roman" w:hAnsi="Times New Roman" w:cs="Times New Roman"/>
        </w:rPr>
        <w:endnoteReference w:id="1"/>
      </w:r>
      <w:r>
        <w:rPr>
          <w:rFonts w:ascii="Times New Roman" w:hAnsi="Times New Roman" w:cs="Times New Roman"/>
        </w:rPr>
        <w:t>. Through controlled feeding experiments on humans or animals and from studies on natural consumers with monodiets or quasi monodiets the specific contribution from food macronutrients to a particular tissue and the magnitude of the isotopic offset are estimated</w:t>
      </w:r>
      <w:r w:rsidR="008B252A" w:rsidRPr="008B252A">
        <w:rPr>
          <w:rStyle w:val="EndnoteReference"/>
          <w:rFonts w:ascii="Times New Roman" w:hAnsi="Times New Roman" w:cs="Times New Roman"/>
        </w:rPr>
        <w:endnoteReference w:id="2"/>
      </w:r>
      <w:r w:rsidR="008B252A" w:rsidRPr="008B252A">
        <w:rPr>
          <w:rFonts w:ascii="Times New Roman" w:hAnsi="Times New Roman" w:cs="Times New Roman"/>
          <w:vertAlign w:val="superscript"/>
        </w:rPr>
        <w:t>,</w:t>
      </w:r>
      <w:r w:rsidR="005E0851">
        <w:rPr>
          <w:rStyle w:val="EndnoteReference"/>
          <w:rFonts w:ascii="Times New Roman" w:hAnsi="Times New Roman" w:cs="Times New Roman"/>
        </w:rPr>
        <w:endnoteReference w:id="3"/>
      </w:r>
      <w:r w:rsidR="005E0851" w:rsidRPr="008B252A">
        <w:rPr>
          <w:rFonts w:ascii="Times New Roman" w:hAnsi="Times New Roman" w:cs="Times New Roman"/>
          <w:vertAlign w:val="superscript"/>
        </w:rPr>
        <w:t>,</w:t>
      </w:r>
      <w:r w:rsidR="005E0851">
        <w:rPr>
          <w:rStyle w:val="EndnoteReference"/>
          <w:rFonts w:ascii="Times New Roman" w:hAnsi="Times New Roman" w:cs="Times New Roman"/>
        </w:rPr>
        <w:endnoteReference w:id="4"/>
      </w:r>
      <w:r w:rsidR="00C9460C">
        <w:rPr>
          <w:rFonts w:ascii="Times New Roman" w:hAnsi="Times New Roman" w:cs="Times New Roman"/>
        </w:rPr>
        <w:t>.</w:t>
      </w:r>
      <w:r>
        <w:rPr>
          <w:rFonts w:ascii="Times New Roman" w:hAnsi="Times New Roman" w:cs="Times New Roman"/>
        </w:rPr>
        <w:t xml:space="preserve"> In the case of human bone collagen, its </w:t>
      </w:r>
      <w:r w:rsidRPr="00C1069C">
        <w:rPr>
          <w:rFonts w:ascii="Times New Roman" w:hAnsi="Times New Roman" w:cs="Times New Roman"/>
        </w:rPr>
        <w:t>δ</w:t>
      </w:r>
      <w:r w:rsidRPr="00C1069C">
        <w:rPr>
          <w:rFonts w:ascii="Times New Roman" w:hAnsi="Times New Roman" w:cs="Times New Roman"/>
          <w:vertAlign w:val="superscript"/>
        </w:rPr>
        <w:t>13</w:t>
      </w:r>
      <w:r w:rsidRPr="00C1069C">
        <w:rPr>
          <w:rFonts w:ascii="Times New Roman" w:hAnsi="Times New Roman" w:cs="Times New Roman"/>
        </w:rPr>
        <w:t>C</w:t>
      </w:r>
      <w:r>
        <w:rPr>
          <w:rFonts w:ascii="Times New Roman" w:hAnsi="Times New Roman" w:cs="Times New Roman"/>
        </w:rPr>
        <w:t xml:space="preserve"> and nitrogen </w:t>
      </w:r>
      <w:r w:rsidRPr="00C1069C">
        <w:rPr>
          <w:rFonts w:ascii="Times New Roman" w:hAnsi="Times New Roman" w:cs="Times New Roman"/>
        </w:rPr>
        <w:t>δ</w:t>
      </w:r>
      <w:r w:rsidRPr="00C1069C">
        <w:rPr>
          <w:rFonts w:ascii="Times New Roman" w:hAnsi="Times New Roman" w:cs="Times New Roman"/>
          <w:vertAlign w:val="superscript"/>
        </w:rPr>
        <w:t>1</w:t>
      </w:r>
      <w:r>
        <w:rPr>
          <w:rFonts w:ascii="Times New Roman" w:hAnsi="Times New Roman" w:cs="Times New Roman"/>
          <w:vertAlign w:val="superscript"/>
        </w:rPr>
        <w:t>5</w:t>
      </w:r>
      <w:r>
        <w:rPr>
          <w:rFonts w:ascii="Times New Roman" w:hAnsi="Times New Roman" w:cs="Times New Roman"/>
        </w:rPr>
        <w:t>N values are primarily determined by those respective stable isotope ratios in dietary protein</w:t>
      </w:r>
      <w:r w:rsidR="008B252A" w:rsidRPr="007A6FAC">
        <w:rPr>
          <w:rFonts w:ascii="Times New Roman" w:hAnsi="Times New Roman" w:cs="Times New Roman"/>
          <w:vertAlign w:val="superscript"/>
        </w:rPr>
        <w:t>2</w:t>
      </w:r>
      <w:r>
        <w:rPr>
          <w:rFonts w:ascii="Times New Roman" w:hAnsi="Times New Roman" w:cs="Times New Roman"/>
        </w:rPr>
        <w:t xml:space="preserve">. In contract, </w:t>
      </w:r>
      <w:r w:rsidRPr="00C1069C">
        <w:rPr>
          <w:rFonts w:ascii="Times New Roman" w:hAnsi="Times New Roman" w:cs="Times New Roman"/>
        </w:rPr>
        <w:t>δ</w:t>
      </w:r>
      <w:r w:rsidRPr="00C1069C">
        <w:rPr>
          <w:rFonts w:ascii="Times New Roman" w:hAnsi="Times New Roman" w:cs="Times New Roman"/>
          <w:vertAlign w:val="superscript"/>
        </w:rPr>
        <w:t>13</w:t>
      </w:r>
      <w:r w:rsidRPr="00C1069C">
        <w:rPr>
          <w:rFonts w:ascii="Times New Roman" w:hAnsi="Times New Roman" w:cs="Times New Roman"/>
        </w:rPr>
        <w:t>C</w:t>
      </w:r>
      <w:r>
        <w:rPr>
          <w:rFonts w:ascii="Times New Roman" w:hAnsi="Times New Roman" w:cs="Times New Roman"/>
        </w:rPr>
        <w:t xml:space="preserve"> values in tooth enamel, </w:t>
      </w:r>
      <w:r w:rsidR="00C9460C">
        <w:rPr>
          <w:rFonts w:ascii="Times New Roman" w:hAnsi="Times New Roman" w:cs="Times New Roman"/>
        </w:rPr>
        <w:t xml:space="preserve">and </w:t>
      </w:r>
      <w:r>
        <w:rPr>
          <w:rFonts w:ascii="Times New Roman" w:hAnsi="Times New Roman" w:cs="Times New Roman"/>
        </w:rPr>
        <w:t>also in bone carbonate, are defined by the dietary carbon mix, that is, the mix of all food macronutrients (protein, carbohydrates and lipids)</w:t>
      </w:r>
      <w:r w:rsidR="008B252A" w:rsidRPr="007A6FAC">
        <w:rPr>
          <w:rFonts w:ascii="Times New Roman" w:hAnsi="Times New Roman" w:cs="Times New Roman"/>
          <w:vertAlign w:val="superscript"/>
        </w:rPr>
        <w:t>2</w:t>
      </w:r>
      <w:r>
        <w:rPr>
          <w:rFonts w:ascii="Times New Roman" w:hAnsi="Times New Roman" w:cs="Times New Roman"/>
        </w:rPr>
        <w:t>. Given that</w:t>
      </w:r>
      <w:r w:rsidR="004C24E8">
        <w:rPr>
          <w:rFonts w:ascii="Times New Roman" w:hAnsi="Times New Roman" w:cs="Times New Roman"/>
        </w:rPr>
        <w:t xml:space="preserve"> the isotopic offsets between food macronutrients</w:t>
      </w:r>
      <w:r>
        <w:rPr>
          <w:rFonts w:ascii="Times New Roman" w:hAnsi="Times New Roman" w:cs="Times New Roman"/>
        </w:rPr>
        <w:t xml:space="preserve"> for both tooth enamel and bone collagen </w:t>
      </w:r>
      <w:r w:rsidR="004C24E8">
        <w:rPr>
          <w:rFonts w:ascii="Times New Roman" w:hAnsi="Times New Roman" w:cs="Times New Roman"/>
        </w:rPr>
        <w:t xml:space="preserve">have been estimated it then becomes possible to add these to know </w:t>
      </w:r>
      <w:r w:rsidR="00C9460C" w:rsidRPr="00C1069C">
        <w:rPr>
          <w:rFonts w:ascii="Times New Roman" w:hAnsi="Times New Roman" w:cs="Times New Roman"/>
        </w:rPr>
        <w:t>δ</w:t>
      </w:r>
      <w:r w:rsidR="00C9460C" w:rsidRPr="00C1069C">
        <w:rPr>
          <w:rFonts w:ascii="Times New Roman" w:hAnsi="Times New Roman" w:cs="Times New Roman"/>
          <w:vertAlign w:val="superscript"/>
        </w:rPr>
        <w:t>13</w:t>
      </w:r>
      <w:r w:rsidR="00C9460C" w:rsidRPr="00C1069C">
        <w:rPr>
          <w:rFonts w:ascii="Times New Roman" w:hAnsi="Times New Roman" w:cs="Times New Roman"/>
        </w:rPr>
        <w:t>C</w:t>
      </w:r>
      <w:r w:rsidR="00C9460C">
        <w:rPr>
          <w:rFonts w:ascii="Times New Roman" w:hAnsi="Times New Roman" w:cs="Times New Roman"/>
        </w:rPr>
        <w:t xml:space="preserve"> </w:t>
      </w:r>
      <w:r w:rsidR="004C24E8">
        <w:rPr>
          <w:rFonts w:ascii="Times New Roman" w:hAnsi="Times New Roman" w:cs="Times New Roman"/>
        </w:rPr>
        <w:t xml:space="preserve">values in food </w:t>
      </w:r>
      <w:r w:rsidR="00C9460C">
        <w:rPr>
          <w:rFonts w:ascii="Times New Roman" w:hAnsi="Times New Roman" w:cs="Times New Roman"/>
        </w:rPr>
        <w:t>protein</w:t>
      </w:r>
      <w:r w:rsidR="004C24E8">
        <w:rPr>
          <w:rFonts w:ascii="Times New Roman" w:hAnsi="Times New Roman" w:cs="Times New Roman"/>
        </w:rPr>
        <w:t xml:space="preserve"> to generate reference isotopic ranges that can then be compared with archaeological measurements for the purpose of dietary reconstruction. Of particular interest here is the assessment of the dietary contributions from C3 vs. C4 plants. These two groups of plants follow different chemical pathways during photosynthesis and present distinctive </w:t>
      </w:r>
      <w:r w:rsidR="004C24E8" w:rsidRPr="00C1069C">
        <w:rPr>
          <w:rFonts w:ascii="Times New Roman" w:hAnsi="Times New Roman" w:cs="Times New Roman"/>
        </w:rPr>
        <w:t>δ</w:t>
      </w:r>
      <w:r w:rsidR="004C24E8" w:rsidRPr="00C1069C">
        <w:rPr>
          <w:rFonts w:ascii="Times New Roman" w:hAnsi="Times New Roman" w:cs="Times New Roman"/>
          <w:vertAlign w:val="superscript"/>
        </w:rPr>
        <w:t>13</w:t>
      </w:r>
      <w:r w:rsidR="004C24E8" w:rsidRPr="00C1069C">
        <w:rPr>
          <w:rFonts w:ascii="Times New Roman" w:hAnsi="Times New Roman" w:cs="Times New Roman"/>
        </w:rPr>
        <w:t>C</w:t>
      </w:r>
      <w:r w:rsidR="004C24E8">
        <w:rPr>
          <w:rFonts w:ascii="Times New Roman" w:hAnsi="Times New Roman" w:cs="Times New Roman"/>
        </w:rPr>
        <w:t xml:space="preserve"> values</w:t>
      </w:r>
      <w:r w:rsidR="005E0851">
        <w:rPr>
          <w:rStyle w:val="EndnoteReference"/>
          <w:rFonts w:ascii="Times New Roman" w:hAnsi="Times New Roman" w:cs="Times New Roman"/>
        </w:rPr>
        <w:endnoteReference w:id="5"/>
      </w:r>
      <w:r w:rsidR="004C24E8">
        <w:rPr>
          <w:rFonts w:ascii="Times New Roman" w:hAnsi="Times New Roman" w:cs="Times New Roman"/>
        </w:rPr>
        <w:t>. Vegetation following a C3 pathway (e.g. trees, shrubs, crops such as wheat, rice or barley) is usually associated to less arid environmental conditions whereas C4 grasses (e.g. millet) are typically associated</w:t>
      </w:r>
      <w:r w:rsidR="00C9460C">
        <w:rPr>
          <w:rFonts w:ascii="Times New Roman" w:hAnsi="Times New Roman" w:cs="Times New Roman"/>
        </w:rPr>
        <w:t xml:space="preserve"> </w:t>
      </w:r>
      <w:r w:rsidR="00A2617D">
        <w:rPr>
          <w:rFonts w:ascii="Times New Roman" w:hAnsi="Times New Roman" w:cs="Times New Roman"/>
        </w:rPr>
        <w:t>with</w:t>
      </w:r>
      <w:r w:rsidR="004C24E8">
        <w:rPr>
          <w:rFonts w:ascii="Times New Roman" w:hAnsi="Times New Roman" w:cs="Times New Roman"/>
        </w:rPr>
        <w:t xml:space="preserve"> drier conditions. For the sub-tropical climate of </w:t>
      </w:r>
      <w:r w:rsidR="00A2617D">
        <w:rPr>
          <w:rFonts w:ascii="Times New Roman" w:hAnsi="Times New Roman" w:cs="Times New Roman"/>
        </w:rPr>
        <w:t>the Ryukyu Islands</w:t>
      </w:r>
      <w:r w:rsidR="005E60BE">
        <w:rPr>
          <w:rFonts w:ascii="Times New Roman" w:hAnsi="Times New Roman" w:cs="Times New Roman"/>
        </w:rPr>
        <w:t xml:space="preserve"> </w:t>
      </w:r>
      <w:r w:rsidR="004C24E8">
        <w:rPr>
          <w:rFonts w:ascii="Times New Roman" w:hAnsi="Times New Roman" w:cs="Times New Roman"/>
        </w:rPr>
        <w:t xml:space="preserve">it is expected that the dominant vegetation will be C3 and animals consuming this vegetation </w:t>
      </w:r>
      <w:r w:rsidR="00A2617D">
        <w:rPr>
          <w:rFonts w:ascii="Times New Roman" w:hAnsi="Times New Roman" w:cs="Times New Roman"/>
        </w:rPr>
        <w:t>are</w:t>
      </w:r>
      <w:r w:rsidR="004C24E8">
        <w:rPr>
          <w:rFonts w:ascii="Times New Roman" w:hAnsi="Times New Roman" w:cs="Times New Roman"/>
        </w:rPr>
        <w:t xml:space="preserve"> also classified as C3. </w:t>
      </w:r>
      <w:r w:rsidR="00AB4A6B">
        <w:rPr>
          <w:rFonts w:ascii="Times New Roman" w:hAnsi="Times New Roman" w:cs="Times New Roman"/>
        </w:rPr>
        <w:t xml:space="preserve">The </w:t>
      </w:r>
      <w:r w:rsidR="00AB4A6B" w:rsidRPr="00C1069C">
        <w:rPr>
          <w:rFonts w:ascii="Times New Roman" w:hAnsi="Times New Roman" w:cs="Times New Roman"/>
        </w:rPr>
        <w:t>δ</w:t>
      </w:r>
      <w:r w:rsidR="00AB4A6B" w:rsidRPr="00C1069C">
        <w:rPr>
          <w:rFonts w:ascii="Times New Roman" w:hAnsi="Times New Roman" w:cs="Times New Roman"/>
          <w:vertAlign w:val="superscript"/>
        </w:rPr>
        <w:t>13</w:t>
      </w:r>
      <w:r w:rsidR="00AB4A6B" w:rsidRPr="00C1069C">
        <w:rPr>
          <w:rFonts w:ascii="Times New Roman" w:hAnsi="Times New Roman" w:cs="Times New Roman"/>
        </w:rPr>
        <w:t>C</w:t>
      </w:r>
      <w:r w:rsidR="00AB4A6B">
        <w:rPr>
          <w:rFonts w:ascii="Times New Roman" w:hAnsi="Times New Roman" w:cs="Times New Roman"/>
        </w:rPr>
        <w:t xml:space="preserve"> values for these </w:t>
      </w:r>
      <w:r w:rsidR="00C9460C">
        <w:rPr>
          <w:rFonts w:ascii="Times New Roman" w:hAnsi="Times New Roman" w:cs="Times New Roman"/>
        </w:rPr>
        <w:t>C3 plant and animal protein</w:t>
      </w:r>
      <w:r w:rsidR="00AB4A6B">
        <w:rPr>
          <w:rFonts w:ascii="Times New Roman" w:hAnsi="Times New Roman" w:cs="Times New Roman"/>
        </w:rPr>
        <w:t xml:space="preserve"> sources can be contrasted with those </w:t>
      </w:r>
      <w:r w:rsidR="005E60BE">
        <w:rPr>
          <w:rFonts w:ascii="Times New Roman" w:hAnsi="Times New Roman" w:cs="Times New Roman"/>
        </w:rPr>
        <w:t xml:space="preserve">from millet, a C4 crop introduced into </w:t>
      </w:r>
      <w:r w:rsidR="00A2617D">
        <w:rPr>
          <w:rFonts w:ascii="Times New Roman" w:hAnsi="Times New Roman" w:cs="Times New Roman"/>
        </w:rPr>
        <w:t>the Ryukyus</w:t>
      </w:r>
      <w:r w:rsidR="005E60BE">
        <w:rPr>
          <w:rFonts w:ascii="Times New Roman" w:hAnsi="Times New Roman" w:cs="Times New Roman"/>
        </w:rPr>
        <w:t xml:space="preserve">. However, the </w:t>
      </w:r>
      <w:r w:rsidR="005E60BE" w:rsidRPr="00C1069C">
        <w:rPr>
          <w:rFonts w:ascii="Times New Roman" w:hAnsi="Times New Roman" w:cs="Times New Roman"/>
        </w:rPr>
        <w:t>δ</w:t>
      </w:r>
      <w:r w:rsidR="005E60BE" w:rsidRPr="00C1069C">
        <w:rPr>
          <w:rFonts w:ascii="Times New Roman" w:hAnsi="Times New Roman" w:cs="Times New Roman"/>
          <w:vertAlign w:val="superscript"/>
        </w:rPr>
        <w:t>13</w:t>
      </w:r>
      <w:r w:rsidR="005E60BE" w:rsidRPr="00C1069C">
        <w:rPr>
          <w:rFonts w:ascii="Times New Roman" w:hAnsi="Times New Roman" w:cs="Times New Roman"/>
        </w:rPr>
        <w:t>C</w:t>
      </w:r>
      <w:r w:rsidR="005E60BE">
        <w:rPr>
          <w:rFonts w:ascii="Times New Roman" w:hAnsi="Times New Roman" w:cs="Times New Roman"/>
        </w:rPr>
        <w:t xml:space="preserve"> values for C4 vegetation overlap with those from marine foods</w:t>
      </w:r>
      <w:r w:rsidR="005E0851">
        <w:rPr>
          <w:rStyle w:val="EndnoteReference"/>
          <w:rFonts w:ascii="Times New Roman" w:hAnsi="Times New Roman" w:cs="Times New Roman"/>
        </w:rPr>
        <w:endnoteReference w:id="6"/>
      </w:r>
      <w:r w:rsidR="005E60BE">
        <w:rPr>
          <w:rFonts w:ascii="Times New Roman" w:hAnsi="Times New Roman" w:cs="Times New Roman"/>
        </w:rPr>
        <w:t xml:space="preserve">. To separate </w:t>
      </w:r>
      <w:r w:rsidR="005E60BE">
        <w:rPr>
          <w:rFonts w:ascii="Times New Roman" w:hAnsi="Times New Roman" w:cs="Times New Roman"/>
        </w:rPr>
        <w:lastRenderedPageBreak/>
        <w:t xml:space="preserve">respective dietary contributions, nitrogen stable isotopes can be employed. There is a direct relationship between trophic level position and </w:t>
      </w:r>
      <w:r w:rsidR="005E60BE" w:rsidRPr="00C1069C">
        <w:rPr>
          <w:rFonts w:ascii="Times New Roman" w:hAnsi="Times New Roman" w:cs="Times New Roman"/>
        </w:rPr>
        <w:t>δ</w:t>
      </w:r>
      <w:r w:rsidR="005E60BE" w:rsidRPr="00C1069C">
        <w:rPr>
          <w:rFonts w:ascii="Times New Roman" w:hAnsi="Times New Roman" w:cs="Times New Roman"/>
          <w:vertAlign w:val="superscript"/>
        </w:rPr>
        <w:t>1</w:t>
      </w:r>
      <w:r w:rsidR="005E60BE">
        <w:rPr>
          <w:rFonts w:ascii="Times New Roman" w:hAnsi="Times New Roman" w:cs="Times New Roman"/>
          <w:vertAlign w:val="superscript"/>
        </w:rPr>
        <w:t>5</w:t>
      </w:r>
      <w:r w:rsidR="005E60BE">
        <w:rPr>
          <w:rFonts w:ascii="Times New Roman" w:hAnsi="Times New Roman" w:cs="Times New Roman"/>
        </w:rPr>
        <w:t>N values</w:t>
      </w:r>
      <w:r w:rsidR="008B252A" w:rsidRPr="007A6FAC">
        <w:rPr>
          <w:rFonts w:ascii="Times New Roman" w:hAnsi="Times New Roman" w:cs="Times New Roman"/>
          <w:vertAlign w:val="superscript"/>
        </w:rPr>
        <w:t>4</w:t>
      </w:r>
      <w:r w:rsidR="005E60BE">
        <w:rPr>
          <w:rFonts w:ascii="Times New Roman" w:hAnsi="Times New Roman" w:cs="Times New Roman"/>
        </w:rPr>
        <w:t>. Given that marine ecosystems have a larger number of trophic levels</w:t>
      </w:r>
      <w:r w:rsidR="00A2617D">
        <w:rPr>
          <w:rFonts w:ascii="Times New Roman" w:hAnsi="Times New Roman" w:cs="Times New Roman"/>
        </w:rPr>
        <w:t>,</w:t>
      </w:r>
      <w:r w:rsidR="005E60BE">
        <w:rPr>
          <w:rFonts w:ascii="Times New Roman" w:hAnsi="Times New Roman" w:cs="Times New Roman"/>
        </w:rPr>
        <w:t xml:space="preserve"> the </w:t>
      </w:r>
      <w:r w:rsidR="005E60BE" w:rsidRPr="00C1069C">
        <w:rPr>
          <w:rFonts w:ascii="Times New Roman" w:hAnsi="Times New Roman" w:cs="Times New Roman"/>
        </w:rPr>
        <w:t>δ</w:t>
      </w:r>
      <w:r w:rsidR="005E60BE" w:rsidRPr="00C1069C">
        <w:rPr>
          <w:rFonts w:ascii="Times New Roman" w:hAnsi="Times New Roman" w:cs="Times New Roman"/>
          <w:vertAlign w:val="superscript"/>
        </w:rPr>
        <w:t>1</w:t>
      </w:r>
      <w:r w:rsidR="005E60BE">
        <w:rPr>
          <w:rFonts w:ascii="Times New Roman" w:hAnsi="Times New Roman" w:cs="Times New Roman"/>
          <w:vertAlign w:val="superscript"/>
        </w:rPr>
        <w:t>5</w:t>
      </w:r>
      <w:r w:rsidR="005E60BE">
        <w:rPr>
          <w:rFonts w:ascii="Times New Roman" w:hAnsi="Times New Roman" w:cs="Times New Roman"/>
        </w:rPr>
        <w:t>N values for marine fish or mammals are typically considerably higher than those from terrestrial plants or animals</w:t>
      </w:r>
      <w:r w:rsidR="008B252A" w:rsidRPr="007A6FAC">
        <w:rPr>
          <w:rFonts w:ascii="Times New Roman" w:hAnsi="Times New Roman" w:cs="Times New Roman"/>
          <w:vertAlign w:val="superscript"/>
        </w:rPr>
        <w:t>4</w:t>
      </w:r>
      <w:r w:rsidR="005E60BE">
        <w:rPr>
          <w:rFonts w:ascii="Times New Roman" w:hAnsi="Times New Roman" w:cs="Times New Roman"/>
        </w:rPr>
        <w:t xml:space="preserve">. Furthermore, </w:t>
      </w:r>
      <w:r w:rsidR="005E60BE" w:rsidRPr="00C1069C">
        <w:rPr>
          <w:rFonts w:ascii="Times New Roman" w:hAnsi="Times New Roman" w:cs="Times New Roman"/>
        </w:rPr>
        <w:t>δ</w:t>
      </w:r>
      <w:r w:rsidR="005E60BE" w:rsidRPr="00C1069C">
        <w:rPr>
          <w:rFonts w:ascii="Times New Roman" w:hAnsi="Times New Roman" w:cs="Times New Roman"/>
          <w:vertAlign w:val="superscript"/>
        </w:rPr>
        <w:t>1</w:t>
      </w:r>
      <w:r w:rsidR="005E60BE">
        <w:rPr>
          <w:rFonts w:ascii="Times New Roman" w:hAnsi="Times New Roman" w:cs="Times New Roman"/>
          <w:vertAlign w:val="superscript"/>
        </w:rPr>
        <w:t>5</w:t>
      </w:r>
      <w:r w:rsidR="005E60BE">
        <w:rPr>
          <w:rFonts w:ascii="Times New Roman" w:hAnsi="Times New Roman" w:cs="Times New Roman"/>
        </w:rPr>
        <w:t>N values can also be employed to separate the dietary contributions of terrestrial plants and animals.</w:t>
      </w:r>
    </w:p>
    <w:p w14:paraId="627E31D1" w14:textId="33C8F5FC" w:rsidR="005E60BE" w:rsidRDefault="005E60BE" w:rsidP="00A2617D">
      <w:pPr>
        <w:spacing w:line="360" w:lineRule="auto"/>
        <w:ind w:firstLine="720"/>
        <w:jc w:val="both"/>
        <w:rPr>
          <w:rFonts w:ascii="Times New Roman" w:hAnsi="Times New Roman" w:cs="Times New Roman"/>
        </w:rPr>
      </w:pPr>
      <w:r>
        <w:rPr>
          <w:rFonts w:ascii="Times New Roman" w:hAnsi="Times New Roman" w:cs="Times New Roman"/>
        </w:rPr>
        <w:t xml:space="preserve">Since we lack an exact food isotopic baseline for </w:t>
      </w:r>
      <w:r w:rsidR="00A2617D">
        <w:rPr>
          <w:rFonts w:ascii="Times New Roman" w:hAnsi="Times New Roman" w:cs="Times New Roman"/>
        </w:rPr>
        <w:t>the Ryukyu Islands,</w:t>
      </w:r>
      <w:r>
        <w:rPr>
          <w:rFonts w:ascii="Times New Roman" w:hAnsi="Times New Roman" w:cs="Times New Roman"/>
        </w:rPr>
        <w:t xml:space="preserve"> we relied instead on previously published food reference values </w:t>
      </w:r>
      <w:r w:rsidR="00C9460C">
        <w:rPr>
          <w:rFonts w:ascii="Times New Roman" w:hAnsi="Times New Roman" w:cs="Times New Roman"/>
        </w:rPr>
        <w:t xml:space="preserve">from comparable environmental conditions </w:t>
      </w:r>
      <w:r>
        <w:rPr>
          <w:rFonts w:ascii="Times New Roman" w:hAnsi="Times New Roman" w:cs="Times New Roman"/>
        </w:rPr>
        <w:t xml:space="preserve">and values for diet to consumer offsets. </w:t>
      </w:r>
      <w:r w:rsidR="008B252A">
        <w:rPr>
          <w:rFonts w:ascii="Times New Roman" w:hAnsi="Times New Roman" w:cs="Times New Roman"/>
        </w:rPr>
        <w:t>W</w:t>
      </w:r>
      <w:r>
        <w:rPr>
          <w:rFonts w:ascii="Times New Roman" w:hAnsi="Times New Roman" w:cs="Times New Roman"/>
        </w:rPr>
        <w:t xml:space="preserve">e took reference values for </w:t>
      </w:r>
      <w:r w:rsidRPr="00C1069C">
        <w:rPr>
          <w:rFonts w:ascii="Times New Roman" w:hAnsi="Times New Roman" w:cs="Times New Roman"/>
        </w:rPr>
        <w:t>δ</w:t>
      </w:r>
      <w:r w:rsidRPr="00C1069C">
        <w:rPr>
          <w:rFonts w:ascii="Times New Roman" w:hAnsi="Times New Roman" w:cs="Times New Roman"/>
          <w:vertAlign w:val="superscript"/>
        </w:rPr>
        <w:t>13</w:t>
      </w:r>
      <w:r w:rsidRPr="00C1069C">
        <w:rPr>
          <w:rFonts w:ascii="Times New Roman" w:hAnsi="Times New Roman" w:cs="Times New Roman"/>
        </w:rPr>
        <w:t>C</w:t>
      </w:r>
      <w:r>
        <w:rPr>
          <w:rFonts w:ascii="Times New Roman" w:hAnsi="Times New Roman" w:cs="Times New Roman"/>
        </w:rPr>
        <w:t xml:space="preserve"> endpoints associated to the consumption of C3</w:t>
      </w:r>
      <w:r w:rsidR="00DC0F4B">
        <w:rPr>
          <w:rFonts w:ascii="Times New Roman" w:hAnsi="Times New Roman" w:cs="Times New Roman"/>
        </w:rPr>
        <w:t xml:space="preserve"> </w:t>
      </w:r>
      <w:r w:rsidR="00DC0F4B" w:rsidRPr="005722B3">
        <w:rPr>
          <w:rFonts w:ascii="Times New Roman" w:hAnsi="Times New Roman" w:cs="Times New Roman" w:hint="cs"/>
        </w:rPr>
        <w:t>(δ</w:t>
      </w:r>
      <w:r w:rsidR="00DC0F4B" w:rsidRPr="005722B3">
        <w:rPr>
          <w:rFonts w:ascii="Times New Roman" w:hAnsi="Times New Roman" w:cs="Times New Roman" w:hint="cs"/>
          <w:vertAlign w:val="superscript"/>
        </w:rPr>
        <w:t>13</w:t>
      </w:r>
      <w:r w:rsidR="00DC0F4B">
        <w:rPr>
          <w:rFonts w:ascii="Times New Roman" w:hAnsi="Times New Roman" w:cs="Times New Roman" w:hint="cs"/>
        </w:rPr>
        <w:t>C = -6‰)</w:t>
      </w:r>
      <w:r w:rsidR="00DC0F4B">
        <w:rPr>
          <w:rFonts w:ascii="Times New Roman" w:hAnsi="Times New Roman" w:cs="Times New Roman"/>
        </w:rPr>
        <w:t xml:space="preserve"> and C4 </w:t>
      </w:r>
      <w:r w:rsidR="00DC0F4B" w:rsidRPr="005722B3">
        <w:rPr>
          <w:rFonts w:ascii="Times New Roman" w:hAnsi="Times New Roman" w:cs="Times New Roman" w:hint="cs"/>
        </w:rPr>
        <w:t>(δ</w:t>
      </w:r>
      <w:r w:rsidR="00DC0F4B" w:rsidRPr="005722B3">
        <w:rPr>
          <w:rFonts w:ascii="Times New Roman" w:hAnsi="Times New Roman" w:cs="Times New Roman" w:hint="cs"/>
          <w:vertAlign w:val="superscript"/>
        </w:rPr>
        <w:t>13</w:t>
      </w:r>
      <w:r w:rsidR="00DC0F4B" w:rsidRPr="005722B3">
        <w:rPr>
          <w:rFonts w:ascii="Times New Roman" w:hAnsi="Times New Roman" w:cs="Times New Roman" w:hint="cs"/>
        </w:rPr>
        <w:t>C = -20.4‰)</w:t>
      </w:r>
      <w:r w:rsidR="00DC0F4B">
        <w:rPr>
          <w:rFonts w:ascii="Times New Roman" w:hAnsi="Times New Roman" w:cs="Times New Roman"/>
        </w:rPr>
        <w:t xml:space="preserve"> plant protein</w:t>
      </w:r>
      <w:r w:rsidR="006B74B8">
        <w:rPr>
          <w:rStyle w:val="EndnoteReference"/>
          <w:rFonts w:ascii="Times New Roman" w:hAnsi="Times New Roman" w:cs="Times New Roman"/>
        </w:rPr>
        <w:endnoteReference w:id="7"/>
      </w:r>
      <w:r>
        <w:rPr>
          <w:rFonts w:ascii="Times New Roman" w:hAnsi="Times New Roman" w:cs="Times New Roman"/>
        </w:rPr>
        <w:t>.</w:t>
      </w:r>
      <w:r w:rsidR="00DC0F4B">
        <w:rPr>
          <w:rFonts w:ascii="Times New Roman" w:hAnsi="Times New Roman" w:cs="Times New Roman"/>
        </w:rPr>
        <w:t xml:space="preserve"> The </w:t>
      </w:r>
      <w:r w:rsidR="00DC0F4B" w:rsidRPr="00C1069C">
        <w:rPr>
          <w:rFonts w:ascii="Times New Roman" w:hAnsi="Times New Roman" w:cs="Times New Roman"/>
        </w:rPr>
        <w:t>δ</w:t>
      </w:r>
      <w:r w:rsidR="00DC0F4B" w:rsidRPr="00C1069C">
        <w:rPr>
          <w:rFonts w:ascii="Times New Roman" w:hAnsi="Times New Roman" w:cs="Times New Roman"/>
          <w:vertAlign w:val="superscript"/>
        </w:rPr>
        <w:t>13</w:t>
      </w:r>
      <w:r w:rsidR="00DC0F4B" w:rsidRPr="00C1069C">
        <w:rPr>
          <w:rFonts w:ascii="Times New Roman" w:hAnsi="Times New Roman" w:cs="Times New Roman"/>
        </w:rPr>
        <w:t>C</w:t>
      </w:r>
      <w:r w:rsidR="00DC0F4B">
        <w:rPr>
          <w:rFonts w:ascii="Times New Roman" w:hAnsi="Times New Roman" w:cs="Times New Roman"/>
        </w:rPr>
        <w:t xml:space="preserve"> for protein from C3 herbivores was estimated </w:t>
      </w:r>
      <w:r w:rsidR="00DC0F4B" w:rsidRPr="005722B3">
        <w:rPr>
          <w:rFonts w:ascii="Times New Roman" w:hAnsi="Times New Roman" w:cs="Times New Roman" w:hint="cs"/>
        </w:rPr>
        <w:t>(δ</w:t>
      </w:r>
      <w:r w:rsidR="00DC0F4B" w:rsidRPr="005722B3">
        <w:rPr>
          <w:rFonts w:ascii="Times New Roman" w:hAnsi="Times New Roman" w:cs="Times New Roman" w:hint="cs"/>
          <w:vertAlign w:val="superscript"/>
        </w:rPr>
        <w:t>13</w:t>
      </w:r>
      <w:r w:rsidR="00DC0F4B" w:rsidRPr="005722B3">
        <w:rPr>
          <w:rFonts w:ascii="Times New Roman" w:hAnsi="Times New Roman" w:cs="Times New Roman" w:hint="cs"/>
        </w:rPr>
        <w:t>C = -20.4‰)</w:t>
      </w:r>
      <w:r w:rsidR="00DC0F4B">
        <w:rPr>
          <w:rFonts w:ascii="Times New Roman" w:hAnsi="Times New Roman" w:cs="Times New Roman"/>
        </w:rPr>
        <w:t xml:space="preserve"> by adding a herbivore to diet isotopic offset</w:t>
      </w:r>
      <w:r w:rsidR="0083367B">
        <w:rPr>
          <w:rStyle w:val="EndnoteReference"/>
          <w:rFonts w:ascii="Times New Roman" w:hAnsi="Times New Roman" w:cs="Times New Roman"/>
        </w:rPr>
        <w:endnoteReference w:id="8"/>
      </w:r>
      <w:r w:rsidR="00DC0F4B" w:rsidRPr="005722B3">
        <w:rPr>
          <w:rFonts w:ascii="Times New Roman" w:hAnsi="Times New Roman" w:cs="Times New Roman" w:hint="cs"/>
        </w:rPr>
        <w:t>.</w:t>
      </w:r>
      <w:r w:rsidR="00DC0F4B">
        <w:rPr>
          <w:rFonts w:ascii="Times New Roman" w:hAnsi="Times New Roman" w:cs="Times New Roman"/>
        </w:rPr>
        <w:t xml:space="preserve"> </w:t>
      </w:r>
      <w:r w:rsidR="00A2617D">
        <w:rPr>
          <w:rFonts w:ascii="Times New Roman" w:hAnsi="Times New Roman" w:cs="Times New Roman"/>
        </w:rPr>
        <w:t>The h</w:t>
      </w:r>
      <w:r w:rsidR="00DC0F4B">
        <w:rPr>
          <w:rFonts w:ascii="Times New Roman" w:hAnsi="Times New Roman" w:cs="Times New Roman"/>
        </w:rPr>
        <w:t xml:space="preserve">uman </w:t>
      </w:r>
      <w:r w:rsidR="00DC0F4B" w:rsidRPr="00C1069C">
        <w:rPr>
          <w:rFonts w:ascii="Times New Roman" w:hAnsi="Times New Roman" w:cs="Times New Roman"/>
        </w:rPr>
        <w:t>δ</w:t>
      </w:r>
      <w:r w:rsidR="00DC0F4B" w:rsidRPr="00C1069C">
        <w:rPr>
          <w:rFonts w:ascii="Times New Roman" w:hAnsi="Times New Roman" w:cs="Times New Roman"/>
          <w:vertAlign w:val="superscript"/>
        </w:rPr>
        <w:t>1</w:t>
      </w:r>
      <w:r w:rsidR="00DC0F4B">
        <w:rPr>
          <w:rFonts w:ascii="Times New Roman" w:hAnsi="Times New Roman" w:cs="Times New Roman"/>
          <w:vertAlign w:val="superscript"/>
        </w:rPr>
        <w:t>5</w:t>
      </w:r>
      <w:r w:rsidR="00DC0F4B">
        <w:rPr>
          <w:rFonts w:ascii="Times New Roman" w:hAnsi="Times New Roman" w:cs="Times New Roman"/>
        </w:rPr>
        <w:t>N e</w:t>
      </w:r>
      <w:r w:rsidR="00C9460C">
        <w:rPr>
          <w:rFonts w:ascii="Times New Roman" w:hAnsi="Times New Roman" w:cs="Times New Roman"/>
        </w:rPr>
        <w:t>ndpoint value</w:t>
      </w:r>
      <w:r w:rsidR="00A2617D">
        <w:rPr>
          <w:rFonts w:ascii="Times New Roman" w:hAnsi="Times New Roman" w:cs="Times New Roman"/>
        </w:rPr>
        <w:t>s</w:t>
      </w:r>
      <w:r w:rsidR="00DC0F4B">
        <w:rPr>
          <w:rFonts w:ascii="Times New Roman" w:hAnsi="Times New Roman" w:cs="Times New Roman"/>
        </w:rPr>
        <w:t xml:space="preserve"> for full reliance on either C3 or C4 plants </w:t>
      </w:r>
      <w:r w:rsidR="00C9460C">
        <w:rPr>
          <w:rFonts w:ascii="Times New Roman" w:hAnsi="Times New Roman" w:cs="Times New Roman"/>
        </w:rPr>
        <w:t>w</w:t>
      </w:r>
      <w:r w:rsidR="00A2617D">
        <w:rPr>
          <w:rFonts w:ascii="Times New Roman" w:hAnsi="Times New Roman" w:cs="Times New Roman"/>
        </w:rPr>
        <w:t>ere</w:t>
      </w:r>
      <w:r w:rsidR="00DC0F4B">
        <w:rPr>
          <w:rFonts w:ascii="Times New Roman" w:hAnsi="Times New Roman" w:cs="Times New Roman"/>
        </w:rPr>
        <w:t xml:space="preserve"> assumed to match those of herbivores </w:t>
      </w:r>
      <w:r w:rsidR="00DC0F4B" w:rsidRPr="005722B3">
        <w:rPr>
          <w:rFonts w:ascii="Times New Roman" w:hAnsi="Times New Roman" w:cs="Times New Roman" w:hint="cs"/>
        </w:rPr>
        <w:t>(δ</w:t>
      </w:r>
      <w:r w:rsidR="00DC0F4B" w:rsidRPr="005722B3">
        <w:rPr>
          <w:rFonts w:ascii="Times New Roman" w:hAnsi="Times New Roman" w:cs="Times New Roman" w:hint="cs"/>
          <w:vertAlign w:val="superscript"/>
        </w:rPr>
        <w:t>15</w:t>
      </w:r>
      <w:r w:rsidR="00DC0F4B" w:rsidRPr="005722B3">
        <w:rPr>
          <w:rFonts w:ascii="Times New Roman" w:hAnsi="Times New Roman" w:cs="Times New Roman" w:hint="cs"/>
        </w:rPr>
        <w:t>N</w:t>
      </w:r>
      <w:r w:rsidR="00DC0F4B" w:rsidRPr="005722B3">
        <w:rPr>
          <w:rFonts w:ascii="Times New Roman" w:hAnsi="Times New Roman" w:cs="Times New Roman" w:hint="cs"/>
          <w:vertAlign w:val="subscript"/>
        </w:rPr>
        <w:t>herbivores</w:t>
      </w:r>
      <w:r w:rsidR="00DC0F4B">
        <w:rPr>
          <w:rFonts w:ascii="Times New Roman" w:hAnsi="Times New Roman" w:cs="Times New Roman" w:hint="cs"/>
        </w:rPr>
        <w:t xml:space="preserve"> = 4.7±1.0‰)</w:t>
      </w:r>
      <w:r w:rsidR="008B252A" w:rsidRPr="007A6FAC">
        <w:rPr>
          <w:rFonts w:ascii="Times New Roman" w:hAnsi="Times New Roman" w:cs="Times New Roman"/>
          <w:vertAlign w:val="superscript"/>
        </w:rPr>
        <w:t>7</w:t>
      </w:r>
      <w:r w:rsidR="008B252A">
        <w:rPr>
          <w:rFonts w:ascii="Times New Roman" w:hAnsi="Times New Roman" w:cs="Times New Roman"/>
        </w:rPr>
        <w:t xml:space="preserve">, </w:t>
      </w:r>
      <w:r w:rsidR="00DC0F4B">
        <w:rPr>
          <w:rFonts w:ascii="Times New Roman" w:hAnsi="Times New Roman" w:cs="Times New Roman"/>
        </w:rPr>
        <w:t xml:space="preserve">plus a correction </w:t>
      </w:r>
      <w:r w:rsidR="00C9460C" w:rsidRPr="005722B3">
        <w:rPr>
          <w:rFonts w:ascii="Times New Roman" w:hAnsi="Times New Roman" w:cs="Times New Roman" w:hint="cs"/>
        </w:rPr>
        <w:t>(δ</w:t>
      </w:r>
      <w:r w:rsidR="00C9460C" w:rsidRPr="005722B3">
        <w:rPr>
          <w:rFonts w:ascii="Times New Roman" w:hAnsi="Times New Roman" w:cs="Times New Roman" w:hint="cs"/>
          <w:vertAlign w:val="superscript"/>
        </w:rPr>
        <w:t>15</w:t>
      </w:r>
      <w:r w:rsidR="00C9460C" w:rsidRPr="005722B3">
        <w:rPr>
          <w:rFonts w:ascii="Times New Roman" w:hAnsi="Times New Roman" w:cs="Times New Roman" w:hint="cs"/>
        </w:rPr>
        <w:t>N</w:t>
      </w:r>
      <w:r w:rsidR="00C9460C" w:rsidRPr="005722B3">
        <w:rPr>
          <w:rFonts w:ascii="Times New Roman" w:hAnsi="Times New Roman" w:cs="Times New Roman" w:hint="cs"/>
          <w:vertAlign w:val="subscript"/>
        </w:rPr>
        <w:t>human</w:t>
      </w:r>
      <w:r w:rsidR="00C9460C">
        <w:rPr>
          <w:rFonts w:ascii="Times New Roman" w:hAnsi="Times New Roman" w:cs="Times New Roman" w:hint="cs"/>
        </w:rPr>
        <w:t xml:space="preserve"> = 6.7‰)</w:t>
      </w:r>
      <w:r w:rsidR="00C9460C">
        <w:rPr>
          <w:rFonts w:ascii="Times New Roman" w:hAnsi="Times New Roman" w:cs="Times New Roman"/>
        </w:rPr>
        <w:t xml:space="preserve"> </w:t>
      </w:r>
      <w:r w:rsidR="00DC0F4B">
        <w:rPr>
          <w:rFonts w:ascii="Times New Roman" w:hAnsi="Times New Roman" w:cs="Times New Roman"/>
        </w:rPr>
        <w:t>to adjust for metabolic differences between human</w:t>
      </w:r>
      <w:r w:rsidR="00C9460C">
        <w:rPr>
          <w:rFonts w:ascii="Times New Roman" w:hAnsi="Times New Roman" w:cs="Times New Roman"/>
        </w:rPr>
        <w:t>s</w:t>
      </w:r>
      <w:r w:rsidR="00DC0F4B">
        <w:rPr>
          <w:rFonts w:ascii="Times New Roman" w:hAnsi="Times New Roman" w:cs="Times New Roman"/>
        </w:rPr>
        <w:t xml:space="preserve"> and herbivores</w:t>
      </w:r>
      <w:r w:rsidR="006B74B8">
        <w:rPr>
          <w:rStyle w:val="EndnoteReference"/>
          <w:rFonts w:ascii="Times New Roman" w:hAnsi="Times New Roman" w:cs="Times New Roman"/>
        </w:rPr>
        <w:endnoteReference w:id="9"/>
      </w:r>
      <w:r w:rsidR="006B74B8" w:rsidRPr="00A2617D">
        <w:rPr>
          <w:rFonts w:ascii="Times New Roman" w:hAnsi="Times New Roman" w:cs="Times New Roman"/>
          <w:vertAlign w:val="superscript"/>
        </w:rPr>
        <w:t>,</w:t>
      </w:r>
      <w:r w:rsidR="006B74B8">
        <w:rPr>
          <w:rStyle w:val="EndnoteReference"/>
          <w:rFonts w:ascii="Times New Roman" w:hAnsi="Times New Roman" w:cs="Times New Roman"/>
        </w:rPr>
        <w:endnoteReference w:id="10"/>
      </w:r>
      <w:r w:rsidR="00DC0F4B">
        <w:rPr>
          <w:rFonts w:ascii="Times New Roman" w:hAnsi="Times New Roman" w:cs="Times New Roman"/>
        </w:rPr>
        <w:t xml:space="preserve">. The human endpoint for full reliance on C3 animal products was assumed to match those of carnivores plus an isotopic correction </w:t>
      </w:r>
      <w:r w:rsidR="00D323DA" w:rsidRPr="005722B3">
        <w:rPr>
          <w:rFonts w:ascii="Times New Roman" w:hAnsi="Times New Roman" w:cs="Times New Roman" w:hint="cs"/>
        </w:rPr>
        <w:t>(δ</w:t>
      </w:r>
      <w:r w:rsidR="00D323DA" w:rsidRPr="00D323DA">
        <w:rPr>
          <w:rFonts w:ascii="Times New Roman" w:hAnsi="Times New Roman" w:cs="Times New Roman" w:hint="cs"/>
          <w:vertAlign w:val="superscript"/>
        </w:rPr>
        <w:t>15</w:t>
      </w:r>
      <w:r w:rsidR="00D323DA" w:rsidRPr="005722B3">
        <w:rPr>
          <w:rFonts w:ascii="Times New Roman" w:hAnsi="Times New Roman" w:cs="Times New Roman" w:hint="cs"/>
        </w:rPr>
        <w:t>N</w:t>
      </w:r>
      <w:r w:rsidR="00D323DA" w:rsidRPr="005722B3">
        <w:rPr>
          <w:rFonts w:ascii="Times New Roman" w:hAnsi="Times New Roman" w:cs="Times New Roman" w:hint="cs"/>
          <w:vertAlign w:val="subscript"/>
        </w:rPr>
        <w:t>human</w:t>
      </w:r>
      <w:r w:rsidR="00D323DA" w:rsidRPr="005722B3">
        <w:rPr>
          <w:rFonts w:ascii="Times New Roman" w:hAnsi="Times New Roman" w:cs="Times New Roman" w:hint="cs"/>
        </w:rPr>
        <w:t xml:space="preserve"> = 10‰)</w:t>
      </w:r>
      <w:r w:rsidR="008B252A" w:rsidRPr="007A6FAC">
        <w:rPr>
          <w:rFonts w:ascii="Times New Roman" w:hAnsi="Times New Roman" w:cs="Times New Roman"/>
          <w:vertAlign w:val="superscript"/>
        </w:rPr>
        <w:t>7</w:t>
      </w:r>
      <w:r w:rsidR="00D323DA" w:rsidRPr="005722B3">
        <w:rPr>
          <w:rFonts w:ascii="Times New Roman" w:hAnsi="Times New Roman" w:cs="Times New Roman" w:hint="cs"/>
        </w:rPr>
        <w:t>.</w:t>
      </w:r>
      <w:r w:rsidR="00D323DA">
        <w:rPr>
          <w:rFonts w:ascii="Times New Roman" w:hAnsi="Times New Roman" w:cs="Times New Roman"/>
        </w:rPr>
        <w:t xml:space="preserve"> In the case of marine endpoints one mu</w:t>
      </w:r>
      <w:r w:rsidR="00B001CE">
        <w:rPr>
          <w:rFonts w:ascii="Times New Roman" w:hAnsi="Times New Roman" w:cs="Times New Roman"/>
        </w:rPr>
        <w:t xml:space="preserve">st consider the possibility of human </w:t>
      </w:r>
      <w:r w:rsidR="00A2617D">
        <w:rPr>
          <w:rFonts w:ascii="Times New Roman" w:hAnsi="Times New Roman" w:cs="Times New Roman"/>
        </w:rPr>
        <w:t>c</w:t>
      </w:r>
      <w:r w:rsidR="00D323DA">
        <w:rPr>
          <w:rFonts w:ascii="Times New Roman" w:hAnsi="Times New Roman" w:cs="Times New Roman"/>
        </w:rPr>
        <w:t>onsumption of both lower (e.g. mollus</w:t>
      </w:r>
      <w:r w:rsidR="00A2617D">
        <w:rPr>
          <w:rFonts w:ascii="Times New Roman" w:hAnsi="Times New Roman" w:cs="Times New Roman"/>
        </w:rPr>
        <w:t>c</w:t>
      </w:r>
      <w:r w:rsidR="00D323DA">
        <w:rPr>
          <w:rFonts w:ascii="Times New Roman" w:hAnsi="Times New Roman" w:cs="Times New Roman"/>
        </w:rPr>
        <w:t xml:space="preserve">s) and higher (e.g. carnivorous fish, mammals) trophic level foods and wide ranges for carbon </w:t>
      </w:r>
      <w:r w:rsidR="00D323DA" w:rsidRPr="005722B3">
        <w:rPr>
          <w:rFonts w:ascii="Times New Roman" w:hAnsi="Times New Roman" w:cs="Times New Roman" w:hint="cs"/>
        </w:rPr>
        <w:t>(δ</w:t>
      </w:r>
      <w:r w:rsidR="00D323DA" w:rsidRPr="005722B3">
        <w:rPr>
          <w:rFonts w:ascii="Times New Roman" w:hAnsi="Times New Roman" w:cs="Times New Roman" w:hint="cs"/>
          <w:vertAlign w:val="superscript"/>
        </w:rPr>
        <w:t>13</w:t>
      </w:r>
      <w:r w:rsidR="00D323DA" w:rsidRPr="005722B3">
        <w:rPr>
          <w:rFonts w:ascii="Times New Roman" w:hAnsi="Times New Roman" w:cs="Times New Roman" w:hint="cs"/>
        </w:rPr>
        <w:t>C = -9±2.8‰) and nitrogen (δ</w:t>
      </w:r>
      <w:r w:rsidR="00D323DA" w:rsidRPr="005722B3">
        <w:rPr>
          <w:rFonts w:ascii="Times New Roman" w:hAnsi="Times New Roman" w:cs="Times New Roman" w:hint="cs"/>
          <w:vertAlign w:val="superscript"/>
        </w:rPr>
        <w:t>15</w:t>
      </w:r>
      <w:r w:rsidR="00D323DA" w:rsidRPr="005722B3">
        <w:rPr>
          <w:rFonts w:ascii="Times New Roman" w:hAnsi="Times New Roman" w:cs="Times New Roman" w:hint="cs"/>
        </w:rPr>
        <w:t xml:space="preserve">N = 16.8±5.9‰) </w:t>
      </w:r>
      <w:r w:rsidR="00D323DA">
        <w:rPr>
          <w:rFonts w:ascii="Times New Roman" w:hAnsi="Times New Roman" w:cs="Times New Roman"/>
        </w:rPr>
        <w:t>consumer endpoints were taken as reference</w:t>
      </w:r>
      <w:r w:rsidR="008B252A" w:rsidRPr="007A6FAC">
        <w:rPr>
          <w:rFonts w:ascii="Times New Roman" w:hAnsi="Times New Roman" w:cs="Times New Roman"/>
          <w:vertAlign w:val="superscript"/>
        </w:rPr>
        <w:t>7</w:t>
      </w:r>
      <w:r w:rsidR="00D323DA">
        <w:rPr>
          <w:rFonts w:ascii="Times New Roman" w:hAnsi="Times New Roman" w:cs="Times New Roman"/>
        </w:rPr>
        <w:t xml:space="preserve">. </w:t>
      </w:r>
      <w:r w:rsidR="00D323DA" w:rsidRPr="005722B3">
        <w:rPr>
          <w:rFonts w:ascii="Times New Roman" w:hAnsi="Times New Roman" w:cs="Times New Roman" w:hint="cs"/>
        </w:rPr>
        <w:t>In the case of endpoints without a given uncertainty, we employed conservative uncertainties of 1.5‰ to account for environmental effects in local isotopic baselines.</w:t>
      </w:r>
      <w:r w:rsidR="00D323DA">
        <w:rPr>
          <w:rFonts w:ascii="Times New Roman" w:hAnsi="Times New Roman" w:cs="Times New Roman"/>
        </w:rPr>
        <w:t xml:space="preserve"> The isotopic values for food endpoints, and their respective uncertainty, are shown in Figure </w:t>
      </w:r>
      <w:r w:rsidR="00A2617D">
        <w:rPr>
          <w:rFonts w:ascii="Times New Roman" w:hAnsi="Times New Roman" w:cs="Times New Roman"/>
        </w:rPr>
        <w:t xml:space="preserve">SI </w:t>
      </w:r>
      <w:r w:rsidR="00D323DA">
        <w:rPr>
          <w:rFonts w:ascii="Times New Roman" w:hAnsi="Times New Roman" w:cs="Times New Roman"/>
        </w:rPr>
        <w:t xml:space="preserve">15.1. </w:t>
      </w:r>
      <w:r w:rsidR="00B001CE">
        <w:rPr>
          <w:rFonts w:ascii="Times New Roman" w:hAnsi="Times New Roman" w:cs="Times New Roman"/>
        </w:rPr>
        <w:t xml:space="preserve">The reference endpoints for tooth enamel </w:t>
      </w:r>
      <w:r w:rsidR="00B001CE" w:rsidRPr="005722B3">
        <w:rPr>
          <w:rFonts w:ascii="Times New Roman" w:hAnsi="Times New Roman" w:cs="Times New Roman" w:hint="cs"/>
        </w:rPr>
        <w:t>δ</w:t>
      </w:r>
      <w:r w:rsidR="00B001CE" w:rsidRPr="005722B3">
        <w:rPr>
          <w:rFonts w:ascii="Times New Roman" w:hAnsi="Times New Roman" w:cs="Times New Roman" w:hint="cs"/>
          <w:vertAlign w:val="superscript"/>
        </w:rPr>
        <w:t>13</w:t>
      </w:r>
      <w:r w:rsidR="00B001CE" w:rsidRPr="005722B3">
        <w:rPr>
          <w:rFonts w:ascii="Times New Roman" w:hAnsi="Times New Roman" w:cs="Times New Roman" w:hint="cs"/>
        </w:rPr>
        <w:t xml:space="preserve">C </w:t>
      </w:r>
      <w:r w:rsidR="00B001CE">
        <w:rPr>
          <w:rFonts w:ascii="Times New Roman" w:hAnsi="Times New Roman" w:cs="Times New Roman"/>
        </w:rPr>
        <w:t>differ from those of collagen given their different carbon source (protein vs. carbon mix) and diet to tissue offset. For a full reliance on C3 food we relied on the value (</w:t>
      </w:r>
      <w:r w:rsidR="00B001CE" w:rsidRPr="005722B3">
        <w:rPr>
          <w:rFonts w:ascii="Times New Roman" w:hAnsi="Times New Roman" w:cs="Times New Roman" w:hint="cs"/>
        </w:rPr>
        <w:t>14.8‰) given by Froehle et al. (2012) in their compilation of data from omnivorous mammals</w:t>
      </w:r>
      <w:r w:rsidR="007A6FAC" w:rsidRPr="007A6FAC">
        <w:rPr>
          <w:rFonts w:ascii="Times New Roman" w:hAnsi="Times New Roman" w:cs="Times New Roman"/>
          <w:vertAlign w:val="superscript"/>
        </w:rPr>
        <w:t>3</w:t>
      </w:r>
      <w:r w:rsidR="00B001CE" w:rsidRPr="005722B3">
        <w:rPr>
          <w:rFonts w:ascii="Times New Roman" w:hAnsi="Times New Roman" w:cs="Times New Roman" w:hint="cs"/>
        </w:rPr>
        <w:t>.</w:t>
      </w:r>
      <w:r w:rsidR="00B001CE">
        <w:rPr>
          <w:rFonts w:ascii="Times New Roman" w:hAnsi="Times New Roman" w:cs="Times New Roman"/>
        </w:rPr>
        <w:t xml:space="preserve"> We defined a single </w:t>
      </w:r>
      <w:r w:rsidR="00B001CE" w:rsidRPr="005722B3">
        <w:rPr>
          <w:rFonts w:ascii="Times New Roman" w:hAnsi="Times New Roman" w:cs="Times New Roman" w:hint="cs"/>
        </w:rPr>
        <w:t>δ</w:t>
      </w:r>
      <w:r w:rsidR="00B001CE" w:rsidRPr="005722B3">
        <w:rPr>
          <w:rFonts w:ascii="Times New Roman" w:hAnsi="Times New Roman" w:cs="Times New Roman" w:hint="cs"/>
          <w:vertAlign w:val="superscript"/>
        </w:rPr>
        <w:t>13</w:t>
      </w:r>
      <w:r w:rsidR="00B001CE" w:rsidRPr="005722B3">
        <w:rPr>
          <w:rFonts w:ascii="Times New Roman" w:hAnsi="Times New Roman" w:cs="Times New Roman" w:hint="cs"/>
        </w:rPr>
        <w:t>C</w:t>
      </w:r>
      <w:r w:rsidR="00B001CE">
        <w:rPr>
          <w:rFonts w:ascii="Times New Roman" w:hAnsi="Times New Roman" w:cs="Times New Roman"/>
        </w:rPr>
        <w:t xml:space="preserve"> value (-1.3</w:t>
      </w:r>
      <w:r w:rsidR="00B001CE" w:rsidRPr="005722B3">
        <w:rPr>
          <w:rFonts w:ascii="Times New Roman" w:hAnsi="Times New Roman" w:cs="Times New Roman" w:hint="cs"/>
        </w:rPr>
        <w:t>‰</w:t>
      </w:r>
      <w:r w:rsidR="00B001CE">
        <w:rPr>
          <w:rFonts w:ascii="Times New Roman" w:hAnsi="Times New Roman" w:cs="Times New Roman"/>
        </w:rPr>
        <w:t xml:space="preserve">) reference in tooth enamel for consumption of C4/marine foods established from known </w:t>
      </w:r>
      <w:r w:rsidR="00B001CE" w:rsidRPr="005722B3">
        <w:rPr>
          <w:rFonts w:ascii="Times New Roman" w:hAnsi="Times New Roman" w:cs="Times New Roman" w:hint="cs"/>
        </w:rPr>
        <w:t>δ</w:t>
      </w:r>
      <w:r w:rsidR="00B001CE" w:rsidRPr="005722B3">
        <w:rPr>
          <w:rFonts w:ascii="Times New Roman" w:hAnsi="Times New Roman" w:cs="Times New Roman" w:hint="cs"/>
          <w:vertAlign w:val="superscript"/>
        </w:rPr>
        <w:t>13</w:t>
      </w:r>
      <w:r w:rsidR="00B001CE" w:rsidRPr="005722B3">
        <w:rPr>
          <w:rFonts w:ascii="Times New Roman" w:hAnsi="Times New Roman" w:cs="Times New Roman" w:hint="cs"/>
        </w:rPr>
        <w:t>C</w:t>
      </w:r>
      <w:r w:rsidR="00B001CE">
        <w:rPr>
          <w:rFonts w:ascii="Times New Roman" w:hAnsi="Times New Roman" w:cs="Times New Roman"/>
        </w:rPr>
        <w:t xml:space="preserve"> values for C4 vegetation and marine foods and marine mammals, fish and shellfish in coastal</w:t>
      </w:r>
      <w:r w:rsidR="00A2617D">
        <w:rPr>
          <w:rFonts w:ascii="Times New Roman" w:hAnsi="Times New Roman" w:cs="Times New Roman"/>
        </w:rPr>
        <w:t xml:space="preserve"> areas</w:t>
      </w:r>
      <w:r w:rsidR="005B0C01">
        <w:rPr>
          <w:rStyle w:val="EndnoteReference"/>
          <w:rFonts w:ascii="Times New Roman" w:hAnsi="Times New Roman" w:cs="Times New Roman"/>
        </w:rPr>
        <w:endnoteReference w:id="11"/>
      </w:r>
      <w:r w:rsidR="00880542" w:rsidRPr="00A2617D">
        <w:rPr>
          <w:rFonts w:ascii="Times New Roman" w:hAnsi="Times New Roman" w:cs="Times New Roman"/>
          <w:vertAlign w:val="superscript"/>
        </w:rPr>
        <w:t>,</w:t>
      </w:r>
      <w:r w:rsidR="00880542">
        <w:rPr>
          <w:rStyle w:val="EndnoteReference"/>
          <w:rFonts w:ascii="Times New Roman" w:hAnsi="Times New Roman" w:cs="Times New Roman"/>
        </w:rPr>
        <w:endnoteReference w:id="12"/>
      </w:r>
      <w:r w:rsidR="00B001CE">
        <w:rPr>
          <w:rFonts w:ascii="Times New Roman" w:hAnsi="Times New Roman" w:cs="Times New Roman" w:hint="cs"/>
        </w:rPr>
        <w:t>.</w:t>
      </w:r>
      <w:r w:rsidR="00B001CE">
        <w:rPr>
          <w:rFonts w:ascii="Times New Roman" w:hAnsi="Times New Roman" w:cs="Times New Roman"/>
        </w:rPr>
        <w:t xml:space="preserve"> To both C3 and C4/marine reference endpoints we also </w:t>
      </w:r>
      <w:r w:rsidR="00B001CE" w:rsidRPr="005722B3">
        <w:rPr>
          <w:rFonts w:ascii="Times New Roman" w:hAnsi="Times New Roman" w:cs="Times New Roman" w:hint="cs"/>
        </w:rPr>
        <w:t>associated an uncertainty of 1.5‰.</w:t>
      </w:r>
    </w:p>
    <w:p w14:paraId="3A86D66B" w14:textId="61DC9279" w:rsidR="005722B3" w:rsidRDefault="005722B3" w:rsidP="006E7612">
      <w:pPr>
        <w:jc w:val="both"/>
        <w:rPr>
          <w:rFonts w:ascii="Times New Roman" w:hAnsi="Times New Roman" w:cs="Times New Roman"/>
        </w:rPr>
      </w:pPr>
    </w:p>
    <w:p w14:paraId="607CE52C" w14:textId="59022CE0" w:rsidR="005722B3" w:rsidRPr="005F6DB3" w:rsidRDefault="005722B3" w:rsidP="005722B3">
      <w:pPr>
        <w:rPr>
          <w:rFonts w:ascii="Times New Roman" w:hAnsi="Times New Roman" w:cs="Times New Roman"/>
          <w:b/>
          <w:bCs/>
          <w:sz w:val="24"/>
          <w:szCs w:val="24"/>
        </w:rPr>
      </w:pPr>
      <w:r w:rsidRPr="005722B3">
        <w:rPr>
          <w:rFonts w:ascii="Times New Roman" w:hAnsi="Times New Roman" w:cs="Times New Roman"/>
          <w:b/>
          <w:bCs/>
          <w:sz w:val="24"/>
          <w:szCs w:val="24"/>
        </w:rPr>
        <w:t xml:space="preserve">§2. Stable isotope analysis: </w:t>
      </w:r>
      <w:r w:rsidR="00B001CE">
        <w:rPr>
          <w:rFonts w:ascii="Times New Roman" w:hAnsi="Times New Roman" w:cs="Times New Roman"/>
          <w:b/>
          <w:bCs/>
          <w:sz w:val="24"/>
          <w:szCs w:val="24"/>
        </w:rPr>
        <w:t xml:space="preserve">laboratory </w:t>
      </w:r>
      <w:r w:rsidRPr="005722B3">
        <w:rPr>
          <w:rFonts w:ascii="Times New Roman" w:hAnsi="Times New Roman" w:cs="Times New Roman"/>
          <w:b/>
          <w:bCs/>
          <w:sz w:val="24"/>
          <w:szCs w:val="24"/>
        </w:rPr>
        <w:t>methods</w:t>
      </w:r>
    </w:p>
    <w:p w14:paraId="3270BD46" w14:textId="77777777" w:rsidR="005722B3" w:rsidRPr="0040418D" w:rsidRDefault="005722B3" w:rsidP="005722B3">
      <w:pPr>
        <w:rPr>
          <w:rFonts w:ascii="Times New Roman" w:hAnsi="Times New Roman" w:cs="Times New Roman"/>
          <w:i/>
          <w:iCs/>
        </w:rPr>
      </w:pPr>
      <w:r w:rsidRPr="0040418D">
        <w:rPr>
          <w:rFonts w:ascii="Times New Roman" w:hAnsi="Times New Roman" w:cs="Times New Roman"/>
          <w:i/>
          <w:iCs/>
        </w:rPr>
        <w:t>Collagen</w:t>
      </w:r>
    </w:p>
    <w:p w14:paraId="1164F526" w14:textId="6C3908A0" w:rsidR="00227FAE" w:rsidRPr="005F6DB3" w:rsidRDefault="005722B3" w:rsidP="005F6DB3">
      <w:pPr>
        <w:spacing w:line="360" w:lineRule="auto"/>
        <w:rPr>
          <w:rFonts w:ascii="Times New Roman" w:hAnsi="Times New Roman" w:cs="Times New Roman"/>
          <w:color w:val="000000" w:themeColor="text1"/>
        </w:rPr>
      </w:pPr>
      <w:r w:rsidRPr="005F6DB3">
        <w:rPr>
          <w:rFonts w:ascii="Times New Roman" w:hAnsi="Times New Roman" w:cs="Times New Roman"/>
          <w:color w:val="000000" w:themeColor="text1"/>
        </w:rPr>
        <w:t xml:space="preserve">We sampled the bone/dentine collagen from </w:t>
      </w:r>
      <w:r w:rsidR="00227FAE" w:rsidRPr="005F6DB3">
        <w:rPr>
          <w:rFonts w:ascii="Times New Roman" w:hAnsi="Times New Roman" w:cs="Times New Roman"/>
          <w:color w:val="000000" w:themeColor="text1"/>
        </w:rPr>
        <w:t>10</w:t>
      </w:r>
      <w:r w:rsidRPr="005F6DB3">
        <w:rPr>
          <w:rFonts w:ascii="Times New Roman" w:hAnsi="Times New Roman" w:cs="Times New Roman"/>
          <w:color w:val="000000" w:themeColor="text1"/>
        </w:rPr>
        <w:t xml:space="preserve"> human individuals from Nagabaka and one individual from Taejungni for δ</w:t>
      </w:r>
      <w:r w:rsidRPr="005F6DB3">
        <w:rPr>
          <w:rFonts w:ascii="Times New Roman" w:hAnsi="Times New Roman" w:cs="Times New Roman"/>
          <w:color w:val="000000" w:themeColor="text1"/>
          <w:vertAlign w:val="superscript"/>
        </w:rPr>
        <w:t>13</w:t>
      </w:r>
      <w:r w:rsidRPr="005F6DB3">
        <w:rPr>
          <w:rFonts w:ascii="Times New Roman" w:hAnsi="Times New Roman" w:cs="Times New Roman"/>
          <w:color w:val="000000" w:themeColor="text1"/>
        </w:rPr>
        <w:t>C and δ</w:t>
      </w:r>
      <w:r w:rsidRPr="005F6DB3">
        <w:rPr>
          <w:rFonts w:ascii="Times New Roman" w:hAnsi="Times New Roman" w:cs="Times New Roman"/>
          <w:color w:val="000000" w:themeColor="text1"/>
          <w:vertAlign w:val="superscript"/>
        </w:rPr>
        <w:t>15</w:t>
      </w:r>
      <w:r w:rsidRPr="005F6DB3">
        <w:rPr>
          <w:rFonts w:ascii="Times New Roman" w:hAnsi="Times New Roman" w:cs="Times New Roman"/>
          <w:color w:val="000000" w:themeColor="text1"/>
        </w:rPr>
        <w:t>N analysis and the tooth enamel of 14 human individuals from Nagabaka for δ</w:t>
      </w:r>
      <w:r w:rsidRPr="005F6DB3">
        <w:rPr>
          <w:rFonts w:ascii="Times New Roman" w:hAnsi="Times New Roman" w:cs="Times New Roman"/>
          <w:color w:val="000000" w:themeColor="text1"/>
          <w:vertAlign w:val="superscript"/>
        </w:rPr>
        <w:t>13</w:t>
      </w:r>
      <w:r w:rsidRPr="005F6DB3">
        <w:rPr>
          <w:rFonts w:ascii="Times New Roman" w:hAnsi="Times New Roman" w:cs="Times New Roman"/>
          <w:color w:val="000000" w:themeColor="text1"/>
        </w:rPr>
        <w:t>C and δ</w:t>
      </w:r>
      <w:r w:rsidRPr="005F6DB3">
        <w:rPr>
          <w:rFonts w:ascii="Times New Roman" w:hAnsi="Times New Roman" w:cs="Times New Roman"/>
          <w:color w:val="000000" w:themeColor="text1"/>
          <w:vertAlign w:val="superscript"/>
        </w:rPr>
        <w:t>18</w:t>
      </w:r>
      <w:r w:rsidRPr="005F6DB3">
        <w:rPr>
          <w:rFonts w:ascii="Times New Roman" w:hAnsi="Times New Roman" w:cs="Times New Roman"/>
          <w:color w:val="000000" w:themeColor="text1"/>
        </w:rPr>
        <w:t>O analysis (Table S1</w:t>
      </w:r>
      <w:r w:rsidR="00A2617D">
        <w:rPr>
          <w:rFonts w:ascii="Times New Roman" w:hAnsi="Times New Roman" w:cs="Times New Roman"/>
          <w:color w:val="000000" w:themeColor="text1"/>
        </w:rPr>
        <w:t xml:space="preserve"> 15.1</w:t>
      </w:r>
      <w:r w:rsidRPr="005F6DB3">
        <w:rPr>
          <w:rFonts w:ascii="Times New Roman" w:hAnsi="Times New Roman" w:cs="Times New Roman"/>
          <w:color w:val="000000" w:themeColor="text1"/>
        </w:rPr>
        <w:t xml:space="preserve">). </w:t>
      </w:r>
      <w:r w:rsidR="00227FAE" w:rsidRPr="005F6DB3">
        <w:rPr>
          <w:rFonts w:ascii="Times New Roman" w:hAnsi="Times New Roman" w:cs="Times New Roman"/>
          <w:color w:val="000000" w:themeColor="text1"/>
        </w:rPr>
        <w:t>Four Nagabaka samples were analysed at the University of Tokyo (UT), Japan; all other samples were analysed at the Max Planck Institute for the Science of Human History (MPI-SHH), Jena, Germany.</w:t>
      </w:r>
    </w:p>
    <w:p w14:paraId="41FF2EF2" w14:textId="564D5F00" w:rsidR="005722B3" w:rsidRPr="005F6DB3" w:rsidRDefault="00227FAE" w:rsidP="005F6DB3">
      <w:pPr>
        <w:spacing w:line="360" w:lineRule="auto"/>
        <w:ind w:firstLine="720"/>
        <w:rPr>
          <w:rFonts w:ascii="Times New Roman" w:eastAsia="Times New Roman" w:hAnsi="Times New Roman" w:cs="Times New Roman"/>
          <w:color w:val="000000" w:themeColor="text1"/>
          <w:lang w:eastAsia="ja-JP"/>
        </w:rPr>
      </w:pPr>
      <w:r w:rsidRPr="005F6DB3">
        <w:rPr>
          <w:rFonts w:ascii="Times New Roman" w:eastAsia="Times New Roman" w:hAnsi="Times New Roman" w:cs="Times New Roman"/>
          <w:color w:val="000000" w:themeColor="text1"/>
          <w:lang w:eastAsia="ja-JP"/>
        </w:rPr>
        <w:lastRenderedPageBreak/>
        <w:t>For the UT samples, the</w:t>
      </w:r>
      <w:r w:rsidRPr="005F6DB3">
        <w:rPr>
          <w:rFonts w:ascii="Times New Roman" w:eastAsia="Times New Roman" w:hAnsi="Times New Roman" w:cs="Times New Roman" w:hint="cs"/>
          <w:color w:val="000000" w:themeColor="text1"/>
          <w:lang w:eastAsia="ja-JP"/>
        </w:rPr>
        <w:t xml:space="preserve"> extraction method of collagen </w:t>
      </w:r>
      <w:r w:rsidRPr="005F6DB3">
        <w:rPr>
          <w:rFonts w:ascii="Times New Roman" w:eastAsia="Times New Roman" w:hAnsi="Times New Roman" w:cs="Times New Roman"/>
          <w:color w:val="000000" w:themeColor="text1"/>
          <w:lang w:eastAsia="ja-JP"/>
        </w:rPr>
        <w:t>wa</w:t>
      </w:r>
      <w:r w:rsidRPr="005F6DB3">
        <w:rPr>
          <w:rFonts w:ascii="Times New Roman" w:eastAsia="Times New Roman" w:hAnsi="Times New Roman" w:cs="Times New Roman" w:hint="cs"/>
          <w:color w:val="000000" w:themeColor="text1"/>
          <w:lang w:eastAsia="ja-JP"/>
        </w:rPr>
        <w:t>s based on the gelatini</w:t>
      </w:r>
      <w:r w:rsidRPr="005F6DB3">
        <w:rPr>
          <w:rFonts w:ascii="Times New Roman" w:eastAsia="Times New Roman" w:hAnsi="Times New Roman" w:cs="Times New Roman"/>
          <w:color w:val="000000" w:themeColor="text1"/>
          <w:lang w:eastAsia="ja-JP"/>
        </w:rPr>
        <w:t>s</w:t>
      </w:r>
      <w:r w:rsidRPr="005F6DB3">
        <w:rPr>
          <w:rFonts w:ascii="Times New Roman" w:eastAsia="Times New Roman" w:hAnsi="Times New Roman" w:cs="Times New Roman" w:hint="cs"/>
          <w:color w:val="000000" w:themeColor="text1"/>
          <w:lang w:eastAsia="ja-JP"/>
        </w:rPr>
        <w:t>ation method</w:t>
      </w:r>
      <w:r w:rsidR="0015789A">
        <w:rPr>
          <w:rStyle w:val="EndnoteReference"/>
          <w:rFonts w:ascii="Times New Roman" w:hAnsi="Times New Roman" w:cs="Times New Roman"/>
        </w:rPr>
        <w:endnoteReference w:id="13"/>
      </w:r>
      <w:r w:rsidRPr="005F6DB3">
        <w:rPr>
          <w:rFonts w:ascii="Times New Roman" w:eastAsia="Times New Roman" w:hAnsi="Times New Roman" w:cs="Times New Roman" w:hint="cs"/>
          <w:color w:val="000000" w:themeColor="text1"/>
          <w:lang w:eastAsia="ja-JP"/>
        </w:rPr>
        <w:t>. First, a</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cleaned piece of compact bone was reacted with 0.2 M NaOH for 18</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hours, and then washed with pure water and lyophilized. The piece was</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crushed into fine powder in a metal mortar. Deminerali</w:t>
      </w:r>
      <w:r w:rsidRPr="005F6DB3">
        <w:rPr>
          <w:rFonts w:ascii="Times New Roman" w:eastAsia="Times New Roman" w:hAnsi="Times New Roman" w:cs="Times New Roman"/>
          <w:color w:val="000000" w:themeColor="text1"/>
          <w:lang w:eastAsia="ja-JP"/>
        </w:rPr>
        <w:t>s</w:t>
      </w:r>
      <w:r w:rsidRPr="005F6DB3">
        <w:rPr>
          <w:rFonts w:ascii="Times New Roman" w:eastAsia="Times New Roman" w:hAnsi="Times New Roman" w:cs="Times New Roman" w:hint="cs"/>
          <w:color w:val="000000" w:themeColor="text1"/>
          <w:lang w:eastAsia="ja-JP"/>
        </w:rPr>
        <w:t>ation was</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conducted with 1.2 M HCl for 20 hours at the temperature of 4ºC in a</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cellulose tube, and residual organic matter was washed with pure water</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until neutral pH. Remaining organic matter was heated at 90ºC in</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acidified water (pH 4) for 22 hours to extract gelatin, and dissolved</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 xml:space="preserve">gelatin was purified by </w:t>
      </w:r>
      <w:r w:rsidRPr="005F6DB3">
        <w:rPr>
          <w:rFonts w:ascii="Times New Roman" w:eastAsia="Times New Roman" w:hAnsi="Times New Roman" w:cs="Times New Roman"/>
          <w:color w:val="000000" w:themeColor="text1"/>
          <w:lang w:eastAsia="ja-JP"/>
        </w:rPr>
        <w:t xml:space="preserve">a </w:t>
      </w:r>
      <w:r w:rsidRPr="005F6DB3">
        <w:rPr>
          <w:rFonts w:ascii="Times New Roman" w:eastAsia="Times New Roman" w:hAnsi="Times New Roman" w:cs="Times New Roman" w:hint="cs"/>
          <w:color w:val="000000" w:themeColor="text1"/>
          <w:lang w:eastAsia="ja-JP"/>
        </w:rPr>
        <w:t>Whatman GF/F filter and lyophilized. The</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weight of extracted gelatin was recorded and a fraction was applied</w:t>
      </w:r>
      <w:r w:rsidRPr="005F6DB3">
        <w:rPr>
          <w:rFonts w:ascii="Times New Roman" w:eastAsia="Times New Roman" w:hAnsi="Times New Roman" w:cs="Times New Roman"/>
          <w:color w:val="000000" w:themeColor="text1"/>
          <w:lang w:eastAsia="ja-JP"/>
        </w:rPr>
        <w:t xml:space="preserve"> </w:t>
      </w:r>
      <w:r w:rsidRPr="005F6DB3">
        <w:rPr>
          <w:rFonts w:ascii="Times New Roman" w:eastAsia="Times New Roman" w:hAnsi="Times New Roman" w:cs="Times New Roman" w:hint="cs"/>
          <w:color w:val="000000" w:themeColor="text1"/>
          <w:lang w:eastAsia="ja-JP"/>
        </w:rPr>
        <w:t>for the following analyses.</w:t>
      </w:r>
    </w:p>
    <w:p w14:paraId="0BD8204A" w14:textId="4D8D8F22" w:rsidR="003D753A" w:rsidRDefault="00227FAE" w:rsidP="005F6DB3">
      <w:pPr>
        <w:spacing w:line="360" w:lineRule="auto"/>
        <w:ind w:firstLine="720"/>
        <w:jc w:val="both"/>
        <w:rPr>
          <w:rFonts w:ascii="Times New Roman" w:hAnsi="Times New Roman" w:cs="Times New Roman"/>
        </w:rPr>
      </w:pPr>
      <w:r w:rsidRPr="005F6DB3">
        <w:rPr>
          <w:rFonts w:ascii="Times New Roman" w:hAnsi="Times New Roman" w:cs="Times New Roman"/>
          <w:color w:val="000000" w:themeColor="text1"/>
        </w:rPr>
        <w:t>For the MPI-SHH samples, a</w:t>
      </w:r>
      <w:r w:rsidR="005722B3" w:rsidRPr="005F6DB3">
        <w:rPr>
          <w:rFonts w:ascii="Times New Roman" w:hAnsi="Times New Roman" w:cs="Times New Roman"/>
          <w:color w:val="000000" w:themeColor="text1"/>
        </w:rPr>
        <w:t xml:space="preserve">ll specimens were first externally cleaned using a sandblaster. We then </w:t>
      </w:r>
      <w:r w:rsidR="005722B3">
        <w:rPr>
          <w:rFonts w:ascii="Times New Roman" w:hAnsi="Times New Roman" w:cs="Times New Roman"/>
        </w:rPr>
        <w:t xml:space="preserve">sampled </w:t>
      </w:r>
      <w:r w:rsidR="005722B3" w:rsidRPr="00A670BF">
        <w:rPr>
          <w:rFonts w:ascii="Times New Roman" w:hAnsi="Times New Roman" w:cs="Times New Roman"/>
          <w:i/>
        </w:rPr>
        <w:t>c.</w:t>
      </w:r>
      <w:r w:rsidR="005722B3" w:rsidRPr="00A670BF">
        <w:rPr>
          <w:rFonts w:ascii="Times New Roman" w:hAnsi="Times New Roman" w:cs="Times New Roman"/>
        </w:rPr>
        <w:t xml:space="preserve"> 0.5 g of dentine or bone powder using a handheld Dremel drill. We extracted collagen from the powder using a modified Longin methodology</w:t>
      </w:r>
      <w:r w:rsidR="0015789A" w:rsidRPr="007A6FAC">
        <w:rPr>
          <w:rFonts w:ascii="Times New Roman" w:hAnsi="Times New Roman" w:cs="Times New Roman"/>
          <w:vertAlign w:val="superscript"/>
        </w:rPr>
        <w:t>1</w:t>
      </w:r>
      <w:r w:rsidR="007A6FAC" w:rsidRPr="007A6FAC">
        <w:rPr>
          <w:rFonts w:ascii="Times New Roman" w:hAnsi="Times New Roman" w:cs="Times New Roman"/>
          <w:vertAlign w:val="superscript"/>
        </w:rPr>
        <w:t>3</w:t>
      </w:r>
      <w:r w:rsidR="005722B3" w:rsidRPr="00A670BF">
        <w:rPr>
          <w:rFonts w:ascii="Times New Roman" w:hAnsi="Times New Roman" w:cs="Times New Roman"/>
        </w:rPr>
        <w:t xml:space="preserve">. Samples were demineralised </w:t>
      </w:r>
      <w:r w:rsidR="005722B3">
        <w:rPr>
          <w:rFonts w:ascii="Times New Roman" w:hAnsi="Times New Roman" w:cs="Times New Roman"/>
        </w:rPr>
        <w:t xml:space="preserve">through </w:t>
      </w:r>
      <w:r w:rsidR="005722B3" w:rsidRPr="00A670BF">
        <w:rPr>
          <w:rFonts w:ascii="Times New Roman" w:hAnsi="Times New Roman" w:cs="Times New Roman"/>
        </w:rPr>
        <w:t xml:space="preserve">immersion in 0.5M HCl for 1-7 days. </w:t>
      </w:r>
      <w:r w:rsidR="005722B3">
        <w:rPr>
          <w:rFonts w:ascii="Times New Roman" w:hAnsi="Times New Roman" w:cs="Times New Roman"/>
        </w:rPr>
        <w:t xml:space="preserve">When </w:t>
      </w:r>
      <w:r w:rsidR="005722B3" w:rsidRPr="00A670BF">
        <w:rPr>
          <w:rFonts w:ascii="Times New Roman" w:hAnsi="Times New Roman" w:cs="Times New Roman"/>
        </w:rPr>
        <w:t>demineralisation was complete, samples were rinsed with ultra-pure H</w:t>
      </w:r>
      <w:r w:rsidR="005722B3" w:rsidRPr="00A670BF">
        <w:rPr>
          <w:rFonts w:ascii="Times New Roman" w:hAnsi="Times New Roman" w:cs="Times New Roman"/>
          <w:vertAlign w:val="subscript"/>
        </w:rPr>
        <w:t>2</w:t>
      </w:r>
      <w:r w:rsidR="005722B3" w:rsidRPr="00A670BF">
        <w:rPr>
          <w:rFonts w:ascii="Times New Roman" w:hAnsi="Times New Roman" w:cs="Times New Roman"/>
        </w:rPr>
        <w:t>O</w:t>
      </w:r>
      <w:r w:rsidR="005722B3">
        <w:rPr>
          <w:rFonts w:ascii="Times New Roman" w:hAnsi="Times New Roman" w:cs="Times New Roman"/>
        </w:rPr>
        <w:t xml:space="preserve"> three times</w:t>
      </w:r>
      <w:r w:rsidR="005722B3" w:rsidRPr="00A670BF">
        <w:rPr>
          <w:rFonts w:ascii="Times New Roman" w:hAnsi="Times New Roman" w:cs="Times New Roman"/>
        </w:rPr>
        <w:t>. The residue was gelatinized in pH3 HCl at 70°C for 48 hours and Ezee-filters were used to remove insoluble residues from the soluble collagen solution</w:t>
      </w:r>
      <w:r w:rsidR="0015789A">
        <w:rPr>
          <w:rStyle w:val="EndnoteReference"/>
          <w:rFonts w:ascii="Times New Roman" w:hAnsi="Times New Roman" w:cs="Times New Roman"/>
        </w:rPr>
        <w:endnoteReference w:id="14"/>
      </w:r>
      <w:r w:rsidR="005722B3" w:rsidRPr="00A670BF">
        <w:rPr>
          <w:rFonts w:ascii="Times New Roman" w:hAnsi="Times New Roman" w:cs="Times New Roman"/>
        </w:rPr>
        <w:t xml:space="preserve">. Samples were lyophilized for 48hrs. </w:t>
      </w:r>
    </w:p>
    <w:p w14:paraId="105A5561" w14:textId="260B86BB" w:rsidR="005722B3" w:rsidRDefault="005722B3" w:rsidP="005F6DB3">
      <w:pPr>
        <w:spacing w:line="360" w:lineRule="auto"/>
        <w:ind w:firstLine="720"/>
        <w:jc w:val="both"/>
        <w:rPr>
          <w:rFonts w:ascii="Times New Roman" w:hAnsi="Times New Roman" w:cs="Times New Roman"/>
        </w:rPr>
      </w:pPr>
      <w:r w:rsidRPr="00A670BF">
        <w:rPr>
          <w:rFonts w:ascii="Times New Roman" w:hAnsi="Times New Roman" w:cs="Times New Roman"/>
        </w:rPr>
        <w:t>1.0 mg of the resulting purified collagen was weighed in duplicates into tin capsules for analysis. The δ</w:t>
      </w:r>
      <w:r w:rsidRPr="00A670BF">
        <w:rPr>
          <w:rFonts w:ascii="Times New Roman" w:hAnsi="Times New Roman" w:cs="Times New Roman"/>
          <w:vertAlign w:val="superscript"/>
        </w:rPr>
        <w:t>13</w:t>
      </w:r>
      <w:r w:rsidRPr="00A670BF">
        <w:rPr>
          <w:rFonts w:ascii="Times New Roman" w:hAnsi="Times New Roman" w:cs="Times New Roman"/>
        </w:rPr>
        <w:t>C and δ</w:t>
      </w:r>
      <w:r w:rsidRPr="00A670BF">
        <w:rPr>
          <w:rFonts w:ascii="Times New Roman" w:hAnsi="Times New Roman" w:cs="Times New Roman"/>
          <w:vertAlign w:val="superscript"/>
        </w:rPr>
        <w:t>15</w:t>
      </w:r>
      <w:r w:rsidRPr="00A670BF">
        <w:rPr>
          <w:rFonts w:ascii="Times New Roman" w:hAnsi="Times New Roman" w:cs="Times New Roman"/>
        </w:rPr>
        <w:t xml:space="preserve">N ratios of the weighed-out bone collagen were measured using a Thermo Scientific Flash 2000 Elemental Analyser coupled to a Thermo Delta V Advantage Isotope Ratio Mass </w:t>
      </w:r>
      <w:r w:rsidRPr="005F6DB3">
        <w:rPr>
          <w:rFonts w:ascii="Times New Roman" w:hAnsi="Times New Roman" w:cs="Times New Roman"/>
          <w:color w:val="000000" w:themeColor="text1"/>
        </w:rPr>
        <w:t xml:space="preserve">Spectrometer at the Stable Isotope Laboratory of the Department of Archaeology, </w:t>
      </w:r>
      <w:r w:rsidR="00227FAE" w:rsidRPr="005F6DB3">
        <w:rPr>
          <w:rFonts w:ascii="Times New Roman" w:hAnsi="Times New Roman" w:cs="Times New Roman"/>
          <w:color w:val="000000" w:themeColor="text1"/>
        </w:rPr>
        <w:t>MPI-SHH</w:t>
      </w:r>
      <w:r w:rsidRPr="005F6DB3">
        <w:rPr>
          <w:rFonts w:ascii="Times New Roman" w:hAnsi="Times New Roman" w:cs="Times New Roman"/>
          <w:color w:val="000000" w:themeColor="text1"/>
        </w:rPr>
        <w:t xml:space="preserve">. Values are </w:t>
      </w:r>
      <w:r w:rsidRPr="00A670BF">
        <w:rPr>
          <w:rFonts w:ascii="Times New Roman" w:hAnsi="Times New Roman" w:cs="Times New Roman"/>
        </w:rPr>
        <w:t>reported as the ratio of the heavier isotope to the lighter isotope (</w:t>
      </w:r>
      <w:r w:rsidRPr="00A670BF">
        <w:rPr>
          <w:rFonts w:ascii="Times New Roman" w:hAnsi="Times New Roman" w:cs="Times New Roman"/>
          <w:vertAlign w:val="superscript"/>
        </w:rPr>
        <w:t>13</w:t>
      </w:r>
      <w:r w:rsidRPr="00A670BF">
        <w:rPr>
          <w:rFonts w:ascii="Times New Roman" w:hAnsi="Times New Roman" w:cs="Times New Roman"/>
        </w:rPr>
        <w:t>C/</w:t>
      </w:r>
      <w:r w:rsidRPr="00A670BF">
        <w:rPr>
          <w:rFonts w:ascii="Times New Roman" w:hAnsi="Times New Roman" w:cs="Times New Roman"/>
          <w:vertAlign w:val="superscript"/>
        </w:rPr>
        <w:t>12</w:t>
      </w:r>
      <w:r w:rsidRPr="00A670BF">
        <w:rPr>
          <w:rFonts w:ascii="Times New Roman" w:hAnsi="Times New Roman" w:cs="Times New Roman"/>
        </w:rPr>
        <w:t xml:space="preserve">C or </w:t>
      </w:r>
      <w:r w:rsidRPr="00A670BF">
        <w:rPr>
          <w:rFonts w:ascii="Times New Roman" w:hAnsi="Times New Roman" w:cs="Times New Roman"/>
          <w:vertAlign w:val="superscript"/>
        </w:rPr>
        <w:t>15</w:t>
      </w:r>
      <w:r w:rsidRPr="00A670BF">
        <w:rPr>
          <w:rFonts w:ascii="Times New Roman" w:hAnsi="Times New Roman" w:cs="Times New Roman"/>
        </w:rPr>
        <w:t>N/</w:t>
      </w:r>
      <w:r w:rsidRPr="00A670BF">
        <w:rPr>
          <w:rFonts w:ascii="Times New Roman" w:hAnsi="Times New Roman" w:cs="Times New Roman"/>
          <w:vertAlign w:val="superscript"/>
        </w:rPr>
        <w:t>14</w:t>
      </w:r>
      <w:r w:rsidRPr="00A670BF">
        <w:rPr>
          <w:rFonts w:ascii="Times New Roman" w:hAnsi="Times New Roman" w:cs="Times New Roman"/>
        </w:rPr>
        <w:t>N) as δ values in parts per mill (‰) relative to international standards,</w:t>
      </w:r>
    </w:p>
    <w:p w14:paraId="748A1791" w14:textId="77777777" w:rsidR="005722B3" w:rsidRPr="00A670BF" w:rsidRDefault="005722B3" w:rsidP="005F6DB3">
      <w:pPr>
        <w:spacing w:line="360" w:lineRule="auto"/>
        <w:ind w:firstLine="720"/>
        <w:jc w:val="both"/>
        <w:rPr>
          <w:rFonts w:ascii="Times New Roman" w:hAnsi="Times New Roman" w:cs="Times New Roman"/>
        </w:rPr>
      </w:pPr>
      <w:r w:rsidRPr="00A670BF">
        <w:rPr>
          <w:rFonts w:ascii="Times New Roman" w:hAnsi="Times New Roman" w:cs="Times New Roman"/>
        </w:rPr>
        <w:t>VPDB for δ</w:t>
      </w:r>
      <w:r w:rsidRPr="00A670BF">
        <w:rPr>
          <w:rFonts w:ascii="Times New Roman" w:hAnsi="Times New Roman" w:cs="Times New Roman"/>
          <w:vertAlign w:val="superscript"/>
        </w:rPr>
        <w:t>13</w:t>
      </w:r>
      <w:r w:rsidRPr="00A670BF">
        <w:rPr>
          <w:rFonts w:ascii="Times New Roman" w:hAnsi="Times New Roman" w:cs="Times New Roman"/>
        </w:rPr>
        <w:t>C and atmospheric N2 (AIR) for δ</w:t>
      </w:r>
      <w:r w:rsidRPr="00A670BF">
        <w:rPr>
          <w:rFonts w:ascii="Times New Roman" w:hAnsi="Times New Roman" w:cs="Times New Roman"/>
          <w:vertAlign w:val="superscript"/>
        </w:rPr>
        <w:t>15</w:t>
      </w:r>
      <w:r w:rsidRPr="00A670BF">
        <w:rPr>
          <w:rFonts w:ascii="Times New Roman" w:hAnsi="Times New Roman" w:cs="Times New Roman"/>
        </w:rPr>
        <w:t>N. The results reported for the samples were calibrated against international standards of (IAEA-CH-6: δ</w:t>
      </w:r>
      <w:r w:rsidRPr="00A670BF">
        <w:rPr>
          <w:rFonts w:ascii="Times New Roman" w:hAnsi="Times New Roman" w:cs="Times New Roman"/>
          <w:vertAlign w:val="superscript"/>
        </w:rPr>
        <w:t>13</w:t>
      </w:r>
      <w:r w:rsidRPr="00A670BF">
        <w:rPr>
          <w:rFonts w:ascii="Times New Roman" w:hAnsi="Times New Roman" w:cs="Times New Roman"/>
        </w:rPr>
        <w:t>C = -10.80 ± 0.47 ‰, IAEA-N-2: δ</w:t>
      </w:r>
      <w:r w:rsidRPr="00A670BF">
        <w:rPr>
          <w:rFonts w:ascii="Times New Roman" w:hAnsi="Times New Roman" w:cs="Times New Roman"/>
          <w:vertAlign w:val="superscript"/>
        </w:rPr>
        <w:t>15</w:t>
      </w:r>
      <w:r w:rsidRPr="00A670BF">
        <w:rPr>
          <w:rFonts w:ascii="Times New Roman" w:hAnsi="Times New Roman" w:cs="Times New Roman"/>
        </w:rPr>
        <w:t>N = 20.3 ± 0.2 ‰, and USGS40: δ</w:t>
      </w:r>
      <w:r w:rsidRPr="00A670BF">
        <w:rPr>
          <w:rFonts w:ascii="Times New Roman" w:hAnsi="Times New Roman" w:cs="Times New Roman"/>
          <w:vertAlign w:val="superscript"/>
        </w:rPr>
        <w:t>13</w:t>
      </w:r>
      <w:r w:rsidRPr="00A670BF">
        <w:rPr>
          <w:rFonts w:ascii="Times New Roman" w:hAnsi="Times New Roman" w:cs="Times New Roman"/>
        </w:rPr>
        <w:t>C = -26.38 ± 0.042 ‰, δ</w:t>
      </w:r>
      <w:r w:rsidRPr="00A670BF">
        <w:rPr>
          <w:rFonts w:ascii="Times New Roman" w:hAnsi="Times New Roman" w:cs="Times New Roman"/>
          <w:vertAlign w:val="superscript"/>
        </w:rPr>
        <w:t>15</w:t>
      </w:r>
      <w:r w:rsidRPr="00A670BF">
        <w:rPr>
          <w:rFonts w:ascii="Times New Roman" w:hAnsi="Times New Roman" w:cs="Times New Roman"/>
        </w:rPr>
        <w:t>N = 4.5 ± 0.1 ‰). Machine error was determined using repeat runs of a laboratory standard (fish gelatin: δ</w:t>
      </w:r>
      <w:r w:rsidRPr="00A670BF">
        <w:rPr>
          <w:rFonts w:ascii="Times New Roman" w:hAnsi="Times New Roman" w:cs="Times New Roman"/>
          <w:vertAlign w:val="superscript"/>
        </w:rPr>
        <w:t>13</w:t>
      </w:r>
      <w:r w:rsidRPr="00A670BF">
        <w:rPr>
          <w:rFonts w:ascii="Times New Roman" w:hAnsi="Times New Roman" w:cs="Times New Roman"/>
        </w:rPr>
        <w:t>C = ~ -15.1 ‰, δ</w:t>
      </w:r>
      <w:r w:rsidRPr="00A670BF">
        <w:rPr>
          <w:rFonts w:ascii="Times New Roman" w:hAnsi="Times New Roman" w:cs="Times New Roman"/>
          <w:vertAlign w:val="superscript"/>
        </w:rPr>
        <w:t>15</w:t>
      </w:r>
      <w:r w:rsidRPr="00A670BF">
        <w:rPr>
          <w:rFonts w:ascii="Times New Roman" w:hAnsi="Times New Roman" w:cs="Times New Roman"/>
        </w:rPr>
        <w:t>N = ~14.3 ‰). Based on replicate analyses machine error over the course of a year is ± 0.2‰ for δ</w:t>
      </w:r>
      <w:r w:rsidRPr="00A670BF">
        <w:rPr>
          <w:rFonts w:ascii="Times New Roman" w:hAnsi="Times New Roman" w:cs="Times New Roman"/>
          <w:vertAlign w:val="superscript"/>
        </w:rPr>
        <w:t>13</w:t>
      </w:r>
      <w:r w:rsidRPr="00A670BF">
        <w:rPr>
          <w:rFonts w:ascii="Times New Roman" w:hAnsi="Times New Roman" w:cs="Times New Roman"/>
        </w:rPr>
        <w:t>C and ± 0.2‰ for δ</w:t>
      </w:r>
      <w:r w:rsidRPr="00A670BF">
        <w:rPr>
          <w:rFonts w:ascii="Times New Roman" w:hAnsi="Times New Roman" w:cs="Times New Roman"/>
          <w:vertAlign w:val="superscript"/>
        </w:rPr>
        <w:t>15</w:t>
      </w:r>
      <w:r w:rsidRPr="00A670BF">
        <w:rPr>
          <w:rFonts w:ascii="Times New Roman" w:hAnsi="Times New Roman" w:cs="Times New Roman"/>
        </w:rPr>
        <w:t>N.  Overall measurement precision was studied through the measurement of repeats of fish gelatin (n= 80, ± 0.2‰ for δ</w:t>
      </w:r>
      <w:r w:rsidRPr="00A670BF">
        <w:rPr>
          <w:rFonts w:ascii="Times New Roman" w:hAnsi="Times New Roman" w:cs="Times New Roman"/>
          <w:vertAlign w:val="superscript"/>
        </w:rPr>
        <w:t>13</w:t>
      </w:r>
      <w:r w:rsidRPr="00A670BF">
        <w:rPr>
          <w:rFonts w:ascii="Times New Roman" w:hAnsi="Times New Roman" w:cs="Times New Roman"/>
        </w:rPr>
        <w:t>C and ± 0.2‰ for δ</w:t>
      </w:r>
      <w:r w:rsidRPr="00A670BF">
        <w:rPr>
          <w:rFonts w:ascii="Times New Roman" w:hAnsi="Times New Roman" w:cs="Times New Roman"/>
          <w:vertAlign w:val="superscript"/>
        </w:rPr>
        <w:t>15</w:t>
      </w:r>
      <w:r w:rsidRPr="00A670BF">
        <w:rPr>
          <w:rFonts w:ascii="Times New Roman" w:hAnsi="Times New Roman" w:cs="Times New Roman"/>
        </w:rPr>
        <w:t>N).</w:t>
      </w:r>
    </w:p>
    <w:p w14:paraId="70B711C1" w14:textId="4AB8DDEC" w:rsidR="005722B3" w:rsidRDefault="005722B3" w:rsidP="005F6DB3">
      <w:pPr>
        <w:spacing w:line="360" w:lineRule="auto"/>
        <w:rPr>
          <w:rFonts w:ascii="Times New Roman" w:hAnsi="Times New Roman" w:cs="Times New Roman"/>
        </w:rPr>
      </w:pPr>
    </w:p>
    <w:p w14:paraId="31268705" w14:textId="77777777" w:rsidR="007A6FAC" w:rsidRPr="00A670BF" w:rsidRDefault="007A6FAC" w:rsidP="005F6DB3">
      <w:pPr>
        <w:spacing w:line="360" w:lineRule="auto"/>
        <w:rPr>
          <w:rFonts w:ascii="Times New Roman" w:hAnsi="Times New Roman" w:cs="Times New Roman"/>
        </w:rPr>
      </w:pPr>
    </w:p>
    <w:p w14:paraId="3A311186" w14:textId="77777777" w:rsidR="005722B3" w:rsidRPr="0040418D" w:rsidRDefault="005722B3" w:rsidP="005F6DB3">
      <w:pPr>
        <w:spacing w:line="360" w:lineRule="auto"/>
        <w:rPr>
          <w:rFonts w:ascii="Times New Roman" w:hAnsi="Times New Roman" w:cs="Times New Roman"/>
          <w:i/>
          <w:iCs/>
        </w:rPr>
      </w:pPr>
      <w:r w:rsidRPr="0040418D">
        <w:rPr>
          <w:rFonts w:ascii="Times New Roman" w:hAnsi="Times New Roman" w:cs="Times New Roman"/>
          <w:i/>
          <w:iCs/>
        </w:rPr>
        <w:t>Tooth enamel</w:t>
      </w:r>
    </w:p>
    <w:p w14:paraId="71E915B6" w14:textId="2E5A0E83" w:rsidR="005722B3" w:rsidRPr="00227EE5" w:rsidRDefault="005722B3" w:rsidP="005F6DB3">
      <w:pPr>
        <w:spacing w:line="360" w:lineRule="auto"/>
        <w:jc w:val="both"/>
        <w:rPr>
          <w:rFonts w:ascii="Times New Roman" w:hAnsi="Times New Roman" w:cs="Times New Roman"/>
        </w:rPr>
      </w:pPr>
      <w:r w:rsidRPr="00227EE5">
        <w:rPr>
          <w:rFonts w:ascii="Times New Roman" w:hAnsi="Times New Roman" w:cs="Times New Roman"/>
        </w:rPr>
        <w:lastRenderedPageBreak/>
        <w:t xml:space="preserve">All </w:t>
      </w:r>
      <w:r>
        <w:rPr>
          <w:rFonts w:ascii="Times New Roman" w:hAnsi="Times New Roman" w:cs="Times New Roman"/>
        </w:rPr>
        <w:t xml:space="preserve">external sampled </w:t>
      </w:r>
      <w:r w:rsidRPr="00227EE5">
        <w:rPr>
          <w:rFonts w:ascii="Times New Roman" w:hAnsi="Times New Roman" w:cs="Times New Roman"/>
        </w:rPr>
        <w:t>t</w:t>
      </w:r>
      <w:r>
        <w:rPr>
          <w:rFonts w:ascii="Times New Roman" w:hAnsi="Times New Roman" w:cs="Times New Roman"/>
        </w:rPr>
        <w:t>ooth surfaces</w:t>
      </w:r>
      <w:r w:rsidRPr="00227EE5">
        <w:rPr>
          <w:rFonts w:ascii="Times New Roman" w:hAnsi="Times New Roman" w:cs="Times New Roman"/>
        </w:rPr>
        <w:t xml:space="preserve"> were cleaned using air-abrasion. </w:t>
      </w:r>
      <w:r>
        <w:rPr>
          <w:rFonts w:ascii="Times New Roman" w:hAnsi="Times New Roman" w:cs="Times New Roman"/>
        </w:rPr>
        <w:t>G</w:t>
      </w:r>
      <w:r w:rsidRPr="00227EE5">
        <w:rPr>
          <w:rFonts w:ascii="Times New Roman" w:hAnsi="Times New Roman" w:cs="Times New Roman"/>
        </w:rPr>
        <w:t xml:space="preserve">entle abrasion with a diamond-tipped drill along the full length of the buccal surface </w:t>
      </w:r>
      <w:r>
        <w:rPr>
          <w:rFonts w:ascii="Times New Roman" w:hAnsi="Times New Roman" w:cs="Times New Roman"/>
        </w:rPr>
        <w:t xml:space="preserve">was performed to obtain a bulk sample of enamel powder representative of the complete period of enamel formation. </w:t>
      </w:r>
      <w:r w:rsidRPr="00227EE5">
        <w:rPr>
          <w:rFonts w:ascii="Times New Roman" w:hAnsi="Times New Roman" w:cs="Times New Roman"/>
        </w:rPr>
        <w:t>All enamel powder was pretreated to remove organic or secondary carbonate contaminates</w:t>
      </w:r>
      <w:r>
        <w:rPr>
          <w:rFonts w:ascii="Times New Roman" w:hAnsi="Times New Roman" w:cs="Times New Roman"/>
        </w:rPr>
        <w:t xml:space="preserve"> involving first a was</w:t>
      </w:r>
      <w:r w:rsidRPr="00227EE5">
        <w:rPr>
          <w:rFonts w:ascii="Times New Roman" w:hAnsi="Times New Roman" w:cs="Times New Roman"/>
        </w:rPr>
        <w:t xml:space="preserve"> in 1.5% sodium hypochlorite for 60 minutes, followed by three rinses in purified H</w:t>
      </w:r>
      <w:r w:rsidRPr="00227EE5">
        <w:rPr>
          <w:rFonts w:ascii="Times New Roman" w:hAnsi="Times New Roman" w:cs="Times New Roman"/>
          <w:vertAlign w:val="subscript"/>
        </w:rPr>
        <w:t>2</w:t>
      </w:r>
      <w:r w:rsidRPr="00227EE5">
        <w:rPr>
          <w:rFonts w:ascii="Times New Roman" w:hAnsi="Times New Roman" w:cs="Times New Roman"/>
        </w:rPr>
        <w:t>O and centrifuging, before 0.1M acetic acid was added for 10 minutes, followed by another three rinses in purified H</w:t>
      </w:r>
      <w:r w:rsidRPr="00227EE5">
        <w:rPr>
          <w:rFonts w:ascii="Times New Roman" w:hAnsi="Times New Roman" w:cs="Times New Roman"/>
          <w:vertAlign w:val="subscript"/>
        </w:rPr>
        <w:t>2</w:t>
      </w:r>
      <w:r w:rsidRPr="00227EE5">
        <w:rPr>
          <w:rFonts w:ascii="Times New Roman" w:hAnsi="Times New Roman" w:cs="Times New Roman"/>
        </w:rPr>
        <w:t xml:space="preserve">O. </w:t>
      </w:r>
      <w:r>
        <w:rPr>
          <w:rFonts w:ascii="Times New Roman" w:hAnsi="Times New Roman" w:cs="Times New Roman"/>
        </w:rPr>
        <w:t>The remaining residues were then subjected to lyophilization</w:t>
      </w:r>
      <w:r w:rsidRPr="00227EE5">
        <w:rPr>
          <w:rFonts w:ascii="Times New Roman" w:hAnsi="Times New Roman" w:cs="Times New Roman"/>
        </w:rPr>
        <w:t xml:space="preserve"> for 24 hours.</w:t>
      </w:r>
    </w:p>
    <w:p w14:paraId="202E62BB" w14:textId="28E3E777" w:rsidR="005722B3" w:rsidRDefault="005722B3" w:rsidP="005F6DB3">
      <w:pPr>
        <w:spacing w:line="360" w:lineRule="auto"/>
        <w:ind w:firstLine="720"/>
        <w:jc w:val="both"/>
        <w:rPr>
          <w:rFonts w:ascii="Times New Roman" w:hAnsi="Times New Roman" w:cs="Times New Roman"/>
        </w:rPr>
      </w:pPr>
      <w:r>
        <w:rPr>
          <w:rFonts w:ascii="Times New Roman" w:hAnsi="Times New Roman" w:cs="Times New Roman"/>
        </w:rPr>
        <w:t>G</w:t>
      </w:r>
      <w:r w:rsidRPr="00227EE5">
        <w:rPr>
          <w:rFonts w:ascii="Times New Roman" w:hAnsi="Times New Roman" w:cs="Times New Roman"/>
        </w:rPr>
        <w:t xml:space="preserve">ases </w:t>
      </w:r>
      <w:r>
        <w:rPr>
          <w:rFonts w:ascii="Times New Roman" w:hAnsi="Times New Roman" w:cs="Times New Roman"/>
        </w:rPr>
        <w:t xml:space="preserve">were </w:t>
      </w:r>
      <w:r w:rsidRPr="00227EE5">
        <w:rPr>
          <w:rFonts w:ascii="Times New Roman" w:hAnsi="Times New Roman" w:cs="Times New Roman"/>
        </w:rPr>
        <w:t xml:space="preserve">evolved from the samples </w:t>
      </w:r>
      <w:r>
        <w:rPr>
          <w:rFonts w:ascii="Times New Roman" w:hAnsi="Times New Roman" w:cs="Times New Roman"/>
        </w:rPr>
        <w:t>using</w:t>
      </w:r>
      <w:r w:rsidRPr="00227EE5">
        <w:rPr>
          <w:rFonts w:ascii="Times New Roman" w:hAnsi="Times New Roman" w:cs="Times New Roman"/>
        </w:rPr>
        <w:t xml:space="preserve"> 100% phosphoric acid</w:t>
      </w:r>
      <w:r>
        <w:rPr>
          <w:rFonts w:ascii="Times New Roman" w:hAnsi="Times New Roman" w:cs="Times New Roman"/>
        </w:rPr>
        <w:t xml:space="preserve">. The resulting gases were analyzed for their </w:t>
      </w:r>
      <w:r w:rsidRPr="00227EE5">
        <w:rPr>
          <w:rFonts w:ascii="Times New Roman" w:hAnsi="Times New Roman" w:cs="Times New Roman"/>
        </w:rPr>
        <w:t xml:space="preserve">stable carbon and oxygen isotope </w:t>
      </w:r>
      <w:r>
        <w:rPr>
          <w:rFonts w:ascii="Times New Roman" w:hAnsi="Times New Roman" w:cs="Times New Roman"/>
        </w:rPr>
        <w:t xml:space="preserve">composition </w:t>
      </w:r>
      <w:r w:rsidRPr="00227EE5">
        <w:rPr>
          <w:rFonts w:ascii="Times New Roman" w:hAnsi="Times New Roman" w:cs="Times New Roman"/>
        </w:rPr>
        <w:t xml:space="preserve">using a Thermo Gas Bench 2 connected to a Thermo Delta V Advantage Mass Spectrometer at </w:t>
      </w:r>
      <w:r w:rsidR="00A2617D">
        <w:rPr>
          <w:rFonts w:ascii="Times New Roman" w:hAnsi="Times New Roman" w:cs="Times New Roman"/>
        </w:rPr>
        <w:t xml:space="preserve">the </w:t>
      </w:r>
      <w:r w:rsidRPr="00227EE5">
        <w:rPr>
          <w:rFonts w:ascii="Times New Roman" w:hAnsi="Times New Roman" w:cs="Times New Roman"/>
        </w:rPr>
        <w:t xml:space="preserve">MPI-SHH.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 xml:space="preserve">C and </w:t>
      </w:r>
      <w:r w:rsidRPr="00227EE5">
        <w:rPr>
          <w:rFonts w:ascii="Times New Roman" w:hAnsi="Times New Roman" w:cs="Times New Roman"/>
        </w:rPr>
        <w:sym w:font="Symbol" w:char="F064"/>
      </w:r>
      <w:r w:rsidRPr="00227EE5">
        <w:rPr>
          <w:rFonts w:ascii="Times New Roman" w:hAnsi="Times New Roman" w:cs="Times New Roman"/>
          <w:vertAlign w:val="superscript"/>
        </w:rPr>
        <w:t>18</w:t>
      </w:r>
      <w:r w:rsidRPr="00227EE5">
        <w:rPr>
          <w:rFonts w:ascii="Times New Roman" w:hAnsi="Times New Roman" w:cs="Times New Roman"/>
        </w:rPr>
        <w:t>O values were compared against International Standards (IAEA-603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 xml:space="preserve">C = 2.5; </w:t>
      </w:r>
      <w:r w:rsidRPr="00227EE5">
        <w:rPr>
          <w:rFonts w:ascii="Times New Roman" w:hAnsi="Times New Roman" w:cs="Times New Roman"/>
        </w:rPr>
        <w:sym w:font="Symbol" w:char="F064"/>
      </w:r>
      <w:r w:rsidRPr="00227EE5">
        <w:rPr>
          <w:rFonts w:ascii="Times New Roman" w:hAnsi="Times New Roman" w:cs="Times New Roman"/>
          <w:vertAlign w:val="superscript"/>
        </w:rPr>
        <w:t>18</w:t>
      </w:r>
      <w:r w:rsidRPr="00227EE5">
        <w:rPr>
          <w:rFonts w:ascii="Times New Roman" w:hAnsi="Times New Roman" w:cs="Times New Roman"/>
        </w:rPr>
        <w:t>O = -2.4); IAEA-CO-8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 xml:space="preserve">C = -5.8; </w:t>
      </w:r>
      <w:r w:rsidRPr="00227EE5">
        <w:rPr>
          <w:rFonts w:ascii="Times New Roman" w:hAnsi="Times New Roman" w:cs="Times New Roman"/>
        </w:rPr>
        <w:sym w:font="Symbol" w:char="F064"/>
      </w:r>
      <w:r w:rsidRPr="00227EE5">
        <w:rPr>
          <w:rFonts w:ascii="Times New Roman" w:hAnsi="Times New Roman" w:cs="Times New Roman"/>
          <w:vertAlign w:val="superscript"/>
        </w:rPr>
        <w:t>18</w:t>
      </w:r>
      <w:r w:rsidRPr="00227EE5">
        <w:rPr>
          <w:rFonts w:ascii="Times New Roman" w:hAnsi="Times New Roman" w:cs="Times New Roman"/>
        </w:rPr>
        <w:t>O = -22.7); USGS44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C = -42.2)) and in-house standard (MERCK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 xml:space="preserve">C = -41.3; </w:t>
      </w:r>
      <w:r w:rsidRPr="00227EE5">
        <w:rPr>
          <w:rFonts w:ascii="Times New Roman" w:hAnsi="Times New Roman" w:cs="Times New Roman"/>
        </w:rPr>
        <w:sym w:font="Symbol" w:char="F064"/>
      </w:r>
      <w:r w:rsidRPr="00227EE5">
        <w:rPr>
          <w:rFonts w:ascii="Times New Roman" w:hAnsi="Times New Roman" w:cs="Times New Roman"/>
          <w:vertAlign w:val="superscript"/>
        </w:rPr>
        <w:t>18</w:t>
      </w:r>
      <w:r w:rsidRPr="00227EE5">
        <w:rPr>
          <w:rFonts w:ascii="Times New Roman" w:hAnsi="Times New Roman" w:cs="Times New Roman"/>
        </w:rPr>
        <w:t xml:space="preserve">O = -14.4)). Replicate analysis of MERCK standards suggests machine measurement error </w:t>
      </w:r>
      <w:r>
        <w:rPr>
          <w:rFonts w:ascii="Times New Roman" w:hAnsi="Times New Roman" w:cs="Times New Roman"/>
        </w:rPr>
        <w:t>to be</w:t>
      </w:r>
      <w:r w:rsidRPr="00227EE5">
        <w:rPr>
          <w:rFonts w:ascii="Times New Roman" w:hAnsi="Times New Roman" w:cs="Times New Roman"/>
        </w:rPr>
        <w:t xml:space="preserve"> </w:t>
      </w:r>
      <w:r w:rsidRPr="00227EE5">
        <w:rPr>
          <w:rFonts w:ascii="Times New Roman" w:hAnsi="Times New Roman" w:cs="Times New Roman"/>
          <w:i/>
        </w:rPr>
        <w:t>c.</w:t>
      </w:r>
      <w:r w:rsidRPr="00227EE5">
        <w:rPr>
          <w:rFonts w:ascii="Times New Roman" w:hAnsi="Times New Roman" w:cs="Times New Roman"/>
        </w:rPr>
        <w:t xml:space="preserve"> ± 0.1‰ for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 xml:space="preserve">C and ± 0.2‰ for </w:t>
      </w:r>
      <w:r w:rsidRPr="00227EE5">
        <w:rPr>
          <w:rFonts w:ascii="Times New Roman" w:hAnsi="Times New Roman" w:cs="Times New Roman"/>
        </w:rPr>
        <w:sym w:font="Symbol" w:char="F064"/>
      </w:r>
      <w:r w:rsidRPr="00227EE5">
        <w:rPr>
          <w:rFonts w:ascii="Times New Roman" w:hAnsi="Times New Roman" w:cs="Times New Roman"/>
          <w:vertAlign w:val="superscript"/>
        </w:rPr>
        <w:t>18</w:t>
      </w:r>
      <w:r w:rsidRPr="00227EE5">
        <w:rPr>
          <w:rFonts w:ascii="Times New Roman" w:hAnsi="Times New Roman" w:cs="Times New Roman"/>
        </w:rPr>
        <w:t xml:space="preserve">O. Overall measurement precision was studied through the measurement of repeat extracts from a bovid tooth enamel standard (n = 20, ± 0.2‰ for </w:t>
      </w: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C and ± 0.3‰).</w:t>
      </w:r>
    </w:p>
    <w:p w14:paraId="65EC105C" w14:textId="77777777" w:rsidR="005722B3" w:rsidRPr="005722B3" w:rsidRDefault="005722B3" w:rsidP="005F6DB3">
      <w:pPr>
        <w:spacing w:line="360" w:lineRule="auto"/>
        <w:jc w:val="both"/>
        <w:rPr>
          <w:rFonts w:ascii="Times New Roman" w:hAnsi="Times New Roman" w:cs="Times New Roman"/>
        </w:rPr>
      </w:pPr>
    </w:p>
    <w:p w14:paraId="04C45787" w14:textId="508B6837" w:rsidR="00AF1AFC" w:rsidRPr="003D753A" w:rsidRDefault="003D753A" w:rsidP="005F6DB3">
      <w:pPr>
        <w:spacing w:line="360" w:lineRule="auto"/>
        <w:rPr>
          <w:rFonts w:ascii="Times New Roman" w:hAnsi="Times New Roman" w:cs="Times New Roman"/>
          <w:b/>
          <w:sz w:val="24"/>
          <w:szCs w:val="24"/>
        </w:rPr>
      </w:pPr>
      <w:r w:rsidRPr="003D753A">
        <w:rPr>
          <w:rFonts w:ascii="Times New Roman" w:hAnsi="Times New Roman" w:cs="Times New Roman"/>
          <w:b/>
          <w:sz w:val="24"/>
          <w:szCs w:val="24"/>
        </w:rPr>
        <w:t xml:space="preserve">§3. </w:t>
      </w:r>
      <w:r w:rsidR="00B001CE">
        <w:rPr>
          <w:rFonts w:ascii="Times New Roman" w:hAnsi="Times New Roman" w:cs="Times New Roman"/>
          <w:b/>
          <w:sz w:val="24"/>
          <w:szCs w:val="24"/>
        </w:rPr>
        <w:t>Stable isotope results</w:t>
      </w:r>
    </w:p>
    <w:p w14:paraId="7B5E8E50" w14:textId="501BD145" w:rsidR="00B1144D" w:rsidRDefault="00C27628" w:rsidP="005F6DB3">
      <w:pPr>
        <w:spacing w:line="360" w:lineRule="auto"/>
        <w:jc w:val="both"/>
        <w:rPr>
          <w:rFonts w:ascii="Times New Roman" w:hAnsi="Times New Roman" w:cs="Times New Roman"/>
        </w:rPr>
      </w:pPr>
      <w:r>
        <w:rPr>
          <w:rFonts w:ascii="Times New Roman" w:hAnsi="Times New Roman" w:cs="Times New Roman"/>
        </w:rPr>
        <w:t>Table SI 15.1 shows the bone collagen stable isotope results for the Nagabaka</w:t>
      </w:r>
      <w:r w:rsidR="00A2617D">
        <w:rPr>
          <w:rFonts w:ascii="Times New Roman" w:hAnsi="Times New Roman" w:cs="Times New Roman"/>
        </w:rPr>
        <w:t xml:space="preserve"> site, Miyako Island, Okinawa</w:t>
      </w:r>
      <w:r>
        <w:rPr>
          <w:rFonts w:ascii="Times New Roman" w:hAnsi="Times New Roman" w:cs="Times New Roman"/>
        </w:rPr>
        <w:t xml:space="preserve">. For comparison, we also included previously published results for the Korean archaeological sites of </w:t>
      </w:r>
      <w:r w:rsidRPr="00C27628">
        <w:rPr>
          <w:rFonts w:ascii="Times New Roman" w:hAnsi="Times New Roman" w:cs="Times New Roman"/>
        </w:rPr>
        <w:t>Changhang</w:t>
      </w:r>
      <w:r>
        <w:rPr>
          <w:rFonts w:ascii="Times New Roman" w:hAnsi="Times New Roman" w:cs="Times New Roman"/>
        </w:rPr>
        <w:t xml:space="preserve"> and </w:t>
      </w:r>
      <w:r w:rsidRPr="00C27628">
        <w:rPr>
          <w:rFonts w:ascii="Times New Roman" w:hAnsi="Times New Roman" w:cs="Times New Roman"/>
        </w:rPr>
        <w:t>Taejungni</w:t>
      </w:r>
      <w:r w:rsidR="00A2617D">
        <w:rPr>
          <w:rStyle w:val="EndnoteReference"/>
          <w:rFonts w:ascii="Times New Roman" w:hAnsi="Times New Roman" w:cs="Times New Roman"/>
        </w:rPr>
        <w:endnoteReference w:id="15"/>
      </w:r>
      <w:r w:rsidR="00A2617D" w:rsidRPr="00A2617D">
        <w:rPr>
          <w:rFonts w:ascii="Times New Roman" w:hAnsi="Times New Roman" w:cs="Times New Roman"/>
          <w:vertAlign w:val="superscript"/>
        </w:rPr>
        <w:t>,</w:t>
      </w:r>
      <w:r w:rsidR="005E0851">
        <w:rPr>
          <w:rStyle w:val="EndnoteReference"/>
          <w:rFonts w:ascii="Times New Roman" w:hAnsi="Times New Roman" w:cs="Times New Roman"/>
        </w:rPr>
        <w:endnoteReference w:id="16"/>
      </w:r>
      <w:r w:rsidR="00A2617D">
        <w:rPr>
          <w:rFonts w:ascii="Times New Roman" w:hAnsi="Times New Roman" w:cs="Times New Roman"/>
        </w:rPr>
        <w:t>.</w:t>
      </w:r>
      <w:r w:rsidR="00E66696">
        <w:rPr>
          <w:rFonts w:ascii="Times New Roman" w:hAnsi="Times New Roman" w:cs="Times New Roman"/>
        </w:rPr>
        <w:t xml:space="preserve"> In Figure SI 15.1 we compare the distribution of isotopic results with reference protein end points.</w:t>
      </w:r>
    </w:p>
    <w:p w14:paraId="79AA9D4F" w14:textId="2E168DF4" w:rsidR="002F7EE1" w:rsidRDefault="002F7EE1" w:rsidP="008C60F2">
      <w:pPr>
        <w:jc w:val="both"/>
        <w:rPr>
          <w:rFonts w:ascii="Times New Roman" w:hAnsi="Times New Roman" w:cs="Times New Roman"/>
        </w:rPr>
      </w:pPr>
    </w:p>
    <w:p w14:paraId="325099E4" w14:textId="592C87E8" w:rsidR="007A6FAC" w:rsidRDefault="007A6FAC" w:rsidP="008C60F2">
      <w:pPr>
        <w:jc w:val="both"/>
        <w:rPr>
          <w:rFonts w:ascii="Times New Roman" w:hAnsi="Times New Roman" w:cs="Times New Roman"/>
        </w:rPr>
      </w:pPr>
    </w:p>
    <w:p w14:paraId="1C66C572" w14:textId="2DB16B0D" w:rsidR="007A6FAC" w:rsidRDefault="007A6FAC" w:rsidP="008C60F2">
      <w:pPr>
        <w:jc w:val="both"/>
        <w:rPr>
          <w:rFonts w:ascii="Times New Roman" w:hAnsi="Times New Roman" w:cs="Times New Roman"/>
        </w:rPr>
      </w:pPr>
    </w:p>
    <w:p w14:paraId="0A6493E3" w14:textId="4F8A2DDA" w:rsidR="007A6FAC" w:rsidRDefault="007A6FAC" w:rsidP="008C60F2">
      <w:pPr>
        <w:jc w:val="both"/>
        <w:rPr>
          <w:rFonts w:ascii="Times New Roman" w:hAnsi="Times New Roman" w:cs="Times New Roman"/>
        </w:rPr>
      </w:pPr>
    </w:p>
    <w:p w14:paraId="030DDB7E" w14:textId="45AA1557" w:rsidR="007A6FAC" w:rsidRDefault="007A6FAC" w:rsidP="008C60F2">
      <w:pPr>
        <w:jc w:val="both"/>
        <w:rPr>
          <w:rFonts w:ascii="Times New Roman" w:hAnsi="Times New Roman" w:cs="Times New Roman"/>
        </w:rPr>
      </w:pPr>
    </w:p>
    <w:p w14:paraId="290176A9" w14:textId="383209E3" w:rsidR="007A6FAC" w:rsidRDefault="007A6FAC" w:rsidP="008C60F2">
      <w:pPr>
        <w:jc w:val="both"/>
        <w:rPr>
          <w:rFonts w:ascii="Times New Roman" w:hAnsi="Times New Roman" w:cs="Times New Roman"/>
        </w:rPr>
      </w:pPr>
    </w:p>
    <w:p w14:paraId="72B210CB" w14:textId="343B38F4" w:rsidR="007A6FAC" w:rsidRDefault="007A6FAC" w:rsidP="008C60F2">
      <w:pPr>
        <w:jc w:val="both"/>
        <w:rPr>
          <w:rFonts w:ascii="Times New Roman" w:hAnsi="Times New Roman" w:cs="Times New Roman"/>
        </w:rPr>
      </w:pPr>
    </w:p>
    <w:p w14:paraId="5F04B032" w14:textId="77777777" w:rsidR="007A6FAC" w:rsidRDefault="007A6FAC" w:rsidP="008C60F2">
      <w:pPr>
        <w:jc w:val="both"/>
        <w:rPr>
          <w:rFonts w:ascii="Times New Roman" w:hAnsi="Times New Roman" w:cs="Times New Roman"/>
        </w:rPr>
      </w:pPr>
    </w:p>
    <w:p w14:paraId="053F36E3" w14:textId="65294FA5" w:rsidR="007A6FAC" w:rsidRDefault="002F7EE1" w:rsidP="005F6DB3">
      <w:pPr>
        <w:spacing w:line="360" w:lineRule="auto"/>
        <w:jc w:val="both"/>
        <w:rPr>
          <w:rFonts w:ascii="Times New Roman" w:hAnsi="Times New Roman" w:cs="Times New Roman"/>
        </w:rPr>
      </w:pPr>
      <w:r w:rsidRPr="007B0C71">
        <w:rPr>
          <w:rFonts w:ascii="Times New Roman" w:hAnsi="Times New Roman" w:cs="Times New Roman" w:hint="cs"/>
          <w:b/>
          <w:bCs/>
        </w:rPr>
        <w:lastRenderedPageBreak/>
        <w:t xml:space="preserve">Table </w:t>
      </w:r>
      <w:r w:rsidRPr="007B0C71">
        <w:rPr>
          <w:rFonts w:ascii="Times New Roman" w:hAnsi="Times New Roman" w:cs="Times New Roman"/>
          <w:b/>
          <w:bCs/>
        </w:rPr>
        <w:t>SI 15.</w:t>
      </w:r>
      <w:r w:rsidRPr="007B0C71">
        <w:rPr>
          <w:rFonts w:ascii="Times New Roman" w:hAnsi="Times New Roman" w:cs="Times New Roman" w:hint="cs"/>
          <w:b/>
          <w:bCs/>
        </w:rPr>
        <w:t>1</w:t>
      </w:r>
      <w:r w:rsidRPr="005722B3">
        <w:rPr>
          <w:rFonts w:ascii="Times New Roman" w:hAnsi="Times New Roman" w:cs="Times New Roman" w:hint="cs"/>
        </w:rPr>
        <w:t xml:space="preserve">. </w:t>
      </w:r>
      <w:r>
        <w:rPr>
          <w:rFonts w:ascii="Times New Roman" w:hAnsi="Times New Roman" w:cs="Times New Roman"/>
        </w:rPr>
        <w:t xml:space="preserve">Results of stable carbon and nitrogen isotope measurements in human bone collagen for the site of Nagabaka and previously published </w:t>
      </w:r>
      <w:r w:rsidRPr="00C27628">
        <w:rPr>
          <w:rFonts w:ascii="Times New Roman" w:hAnsi="Times New Roman" w:cs="Times New Roman"/>
        </w:rPr>
        <w:t>Changhang</w:t>
      </w:r>
      <w:r>
        <w:rPr>
          <w:rFonts w:ascii="Times New Roman" w:hAnsi="Times New Roman" w:cs="Times New Roman"/>
        </w:rPr>
        <w:t xml:space="preserve"> and </w:t>
      </w:r>
      <w:r w:rsidRPr="00C27628">
        <w:rPr>
          <w:rFonts w:ascii="Times New Roman" w:hAnsi="Times New Roman" w:cs="Times New Roman"/>
        </w:rPr>
        <w:t>Taejungni</w:t>
      </w:r>
      <w:r>
        <w:rPr>
          <w:rFonts w:ascii="Times New Roman" w:hAnsi="Times New Roman" w:cs="Times New Roman"/>
        </w:rPr>
        <w:t>.</w:t>
      </w:r>
    </w:p>
    <w:tbl>
      <w:tblPr>
        <w:tblStyle w:val="TableGrid"/>
        <w:tblW w:w="0" w:type="auto"/>
        <w:jc w:val="center"/>
        <w:tblLook w:val="04A0" w:firstRow="1" w:lastRow="0" w:firstColumn="1" w:lastColumn="0" w:noHBand="0" w:noVBand="1"/>
      </w:tblPr>
      <w:tblGrid>
        <w:gridCol w:w="1080"/>
        <w:gridCol w:w="1240"/>
        <w:gridCol w:w="1080"/>
        <w:gridCol w:w="1080"/>
        <w:gridCol w:w="1127"/>
      </w:tblGrid>
      <w:tr w:rsidR="00C27628" w:rsidRPr="00C27628" w14:paraId="00B07AC1" w14:textId="77777777" w:rsidTr="00C27628">
        <w:trPr>
          <w:trHeight w:val="315"/>
          <w:jc w:val="center"/>
        </w:trPr>
        <w:tc>
          <w:tcPr>
            <w:tcW w:w="1080" w:type="dxa"/>
            <w:noWrap/>
            <w:hideMark/>
          </w:tcPr>
          <w:p w14:paraId="3BFA9FE6" w14:textId="77777777" w:rsidR="00C27628" w:rsidRPr="00C27628" w:rsidRDefault="00C27628" w:rsidP="00C27628">
            <w:pPr>
              <w:jc w:val="both"/>
              <w:rPr>
                <w:rFonts w:ascii="Times New Roman" w:hAnsi="Times New Roman" w:cs="Times New Roman"/>
                <w:b/>
                <w:bCs/>
                <w:sz w:val="20"/>
                <w:szCs w:val="20"/>
              </w:rPr>
            </w:pPr>
            <w:r w:rsidRPr="00C27628">
              <w:rPr>
                <w:rFonts w:ascii="Times New Roman" w:hAnsi="Times New Roman" w:cs="Times New Roman"/>
                <w:b/>
                <w:bCs/>
                <w:sz w:val="20"/>
                <w:szCs w:val="20"/>
              </w:rPr>
              <w:t>ID</w:t>
            </w:r>
          </w:p>
        </w:tc>
        <w:tc>
          <w:tcPr>
            <w:tcW w:w="1240" w:type="dxa"/>
            <w:noWrap/>
            <w:hideMark/>
          </w:tcPr>
          <w:p w14:paraId="18D5020A" w14:textId="1FA17281" w:rsidR="00C27628" w:rsidRPr="00C27628" w:rsidRDefault="00C27628" w:rsidP="00C27628">
            <w:pPr>
              <w:jc w:val="both"/>
              <w:rPr>
                <w:rFonts w:ascii="Times New Roman" w:hAnsi="Times New Roman" w:cs="Times New Roman"/>
                <w:b/>
                <w:bCs/>
                <w:sz w:val="20"/>
                <w:szCs w:val="20"/>
              </w:rPr>
            </w:pP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C</w:t>
            </w:r>
            <w:r w:rsidRPr="00C27628">
              <w:rPr>
                <w:rFonts w:ascii="Times New Roman" w:hAnsi="Times New Roman" w:cs="Times New Roman"/>
                <w:vertAlign w:val="subscript"/>
              </w:rPr>
              <w:t>coll</w:t>
            </w:r>
            <w:r>
              <w:rPr>
                <w:rFonts w:ascii="Times New Roman" w:hAnsi="Times New Roman" w:cs="Times New Roman"/>
              </w:rPr>
              <w:t xml:space="preserve"> (</w:t>
            </w:r>
            <w:r w:rsidRPr="00C27628">
              <w:rPr>
                <w:rFonts w:ascii="Times New Roman" w:hAnsi="Times New Roman" w:cs="Times New Roman"/>
              </w:rPr>
              <w:t>‰</w:t>
            </w:r>
            <w:r>
              <w:rPr>
                <w:rFonts w:ascii="Times New Roman" w:hAnsi="Times New Roman" w:cs="Times New Roman"/>
              </w:rPr>
              <w:t xml:space="preserve"> – VPDB)</w:t>
            </w:r>
          </w:p>
        </w:tc>
        <w:tc>
          <w:tcPr>
            <w:tcW w:w="1080" w:type="dxa"/>
            <w:noWrap/>
            <w:hideMark/>
          </w:tcPr>
          <w:p w14:paraId="3EBBF80C" w14:textId="7627D953" w:rsidR="00C27628" w:rsidRPr="00C27628" w:rsidRDefault="00C27628" w:rsidP="00C27628">
            <w:pPr>
              <w:jc w:val="both"/>
              <w:rPr>
                <w:rFonts w:ascii="Times New Roman" w:hAnsi="Times New Roman" w:cs="Times New Roman"/>
                <w:b/>
                <w:bCs/>
                <w:sz w:val="20"/>
                <w:szCs w:val="20"/>
              </w:rPr>
            </w:pPr>
            <w:r w:rsidRPr="00227EE5">
              <w:rPr>
                <w:rFonts w:ascii="Times New Roman" w:hAnsi="Times New Roman" w:cs="Times New Roman"/>
              </w:rPr>
              <w:sym w:font="Symbol" w:char="F064"/>
            </w:r>
            <w:r w:rsidRPr="00227EE5">
              <w:rPr>
                <w:rFonts w:ascii="Times New Roman" w:hAnsi="Times New Roman" w:cs="Times New Roman"/>
                <w:vertAlign w:val="superscript"/>
              </w:rPr>
              <w:t>1</w:t>
            </w:r>
            <w:r>
              <w:rPr>
                <w:rFonts w:ascii="Times New Roman" w:hAnsi="Times New Roman" w:cs="Times New Roman"/>
                <w:vertAlign w:val="superscript"/>
              </w:rPr>
              <w:t>5</w:t>
            </w:r>
            <w:r>
              <w:rPr>
                <w:rFonts w:ascii="Times New Roman" w:hAnsi="Times New Roman" w:cs="Times New Roman"/>
              </w:rPr>
              <w:t>N</w:t>
            </w:r>
            <w:r w:rsidRPr="00C27628">
              <w:rPr>
                <w:rFonts w:ascii="Times New Roman" w:hAnsi="Times New Roman" w:cs="Times New Roman"/>
                <w:vertAlign w:val="subscript"/>
              </w:rPr>
              <w:t>coll</w:t>
            </w:r>
            <w:r>
              <w:rPr>
                <w:rFonts w:ascii="Times New Roman" w:hAnsi="Times New Roman" w:cs="Times New Roman"/>
              </w:rPr>
              <w:t xml:space="preserve"> (</w:t>
            </w:r>
            <w:r w:rsidRPr="00C27628">
              <w:rPr>
                <w:rFonts w:ascii="Times New Roman" w:hAnsi="Times New Roman" w:cs="Times New Roman"/>
              </w:rPr>
              <w:t>‰</w:t>
            </w:r>
            <w:r>
              <w:rPr>
                <w:rFonts w:ascii="Times New Roman" w:hAnsi="Times New Roman" w:cs="Times New Roman"/>
              </w:rPr>
              <w:t xml:space="preserve"> – AIR)</w:t>
            </w:r>
          </w:p>
        </w:tc>
        <w:tc>
          <w:tcPr>
            <w:tcW w:w="1080" w:type="dxa"/>
            <w:noWrap/>
            <w:hideMark/>
          </w:tcPr>
          <w:p w14:paraId="4C27C9F6" w14:textId="77777777" w:rsidR="00C27628" w:rsidRPr="00C27628" w:rsidRDefault="00C27628" w:rsidP="00C27628">
            <w:pPr>
              <w:jc w:val="both"/>
              <w:rPr>
                <w:rFonts w:ascii="Times New Roman" w:hAnsi="Times New Roman" w:cs="Times New Roman"/>
                <w:b/>
                <w:bCs/>
                <w:sz w:val="20"/>
                <w:szCs w:val="20"/>
              </w:rPr>
            </w:pPr>
            <w:r w:rsidRPr="00C27628">
              <w:rPr>
                <w:rFonts w:ascii="Times New Roman" w:hAnsi="Times New Roman" w:cs="Times New Roman"/>
                <w:b/>
                <w:bCs/>
                <w:sz w:val="20"/>
                <w:szCs w:val="20"/>
              </w:rPr>
              <w:t>Lab</w:t>
            </w:r>
          </w:p>
        </w:tc>
        <w:tc>
          <w:tcPr>
            <w:tcW w:w="1127" w:type="dxa"/>
            <w:noWrap/>
            <w:hideMark/>
          </w:tcPr>
          <w:p w14:paraId="2D7BC7E5" w14:textId="77777777" w:rsidR="00C27628" w:rsidRPr="00C27628" w:rsidRDefault="00C27628" w:rsidP="00C27628">
            <w:pPr>
              <w:jc w:val="both"/>
              <w:rPr>
                <w:rFonts w:ascii="Times New Roman" w:hAnsi="Times New Roman" w:cs="Times New Roman"/>
                <w:b/>
                <w:bCs/>
                <w:sz w:val="20"/>
                <w:szCs w:val="20"/>
              </w:rPr>
            </w:pPr>
            <w:r w:rsidRPr="00C27628">
              <w:rPr>
                <w:rFonts w:ascii="Times New Roman" w:hAnsi="Times New Roman" w:cs="Times New Roman"/>
                <w:b/>
                <w:bCs/>
                <w:sz w:val="20"/>
                <w:szCs w:val="20"/>
              </w:rPr>
              <w:t>Site</w:t>
            </w:r>
          </w:p>
        </w:tc>
      </w:tr>
      <w:tr w:rsidR="00C27628" w:rsidRPr="00C27628" w14:paraId="56ECE824" w14:textId="77777777" w:rsidTr="00C27628">
        <w:trPr>
          <w:trHeight w:val="315"/>
          <w:jc w:val="center"/>
        </w:trPr>
        <w:tc>
          <w:tcPr>
            <w:tcW w:w="1080" w:type="dxa"/>
            <w:noWrap/>
            <w:hideMark/>
          </w:tcPr>
          <w:p w14:paraId="0D61FA6F"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4</w:t>
            </w:r>
          </w:p>
        </w:tc>
        <w:tc>
          <w:tcPr>
            <w:tcW w:w="1240" w:type="dxa"/>
            <w:noWrap/>
            <w:hideMark/>
          </w:tcPr>
          <w:p w14:paraId="02D1304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-17.1</w:t>
            </w:r>
          </w:p>
        </w:tc>
        <w:tc>
          <w:tcPr>
            <w:tcW w:w="1080" w:type="dxa"/>
            <w:noWrap/>
            <w:hideMark/>
          </w:tcPr>
          <w:p w14:paraId="2E359209"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8.2</w:t>
            </w:r>
          </w:p>
        </w:tc>
        <w:tc>
          <w:tcPr>
            <w:tcW w:w="1080" w:type="dxa"/>
            <w:noWrap/>
            <w:hideMark/>
          </w:tcPr>
          <w:p w14:paraId="58301FA0"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UT</w:t>
            </w:r>
          </w:p>
        </w:tc>
        <w:tc>
          <w:tcPr>
            <w:tcW w:w="1127" w:type="dxa"/>
            <w:noWrap/>
            <w:hideMark/>
          </w:tcPr>
          <w:p w14:paraId="493A26BC"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0E2958A6" w14:textId="77777777" w:rsidTr="00C27628">
        <w:trPr>
          <w:trHeight w:val="315"/>
          <w:jc w:val="center"/>
        </w:trPr>
        <w:tc>
          <w:tcPr>
            <w:tcW w:w="1080" w:type="dxa"/>
            <w:noWrap/>
            <w:hideMark/>
          </w:tcPr>
          <w:p w14:paraId="599291DB"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5</w:t>
            </w:r>
          </w:p>
        </w:tc>
        <w:tc>
          <w:tcPr>
            <w:tcW w:w="1240" w:type="dxa"/>
            <w:noWrap/>
            <w:hideMark/>
          </w:tcPr>
          <w:p w14:paraId="66F26429"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-16.6</w:t>
            </w:r>
          </w:p>
        </w:tc>
        <w:tc>
          <w:tcPr>
            <w:tcW w:w="1080" w:type="dxa"/>
            <w:noWrap/>
            <w:hideMark/>
          </w:tcPr>
          <w:p w14:paraId="7BF95E6B"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9.0</w:t>
            </w:r>
          </w:p>
        </w:tc>
        <w:tc>
          <w:tcPr>
            <w:tcW w:w="1080" w:type="dxa"/>
            <w:noWrap/>
            <w:hideMark/>
          </w:tcPr>
          <w:p w14:paraId="28A833CC"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UT</w:t>
            </w:r>
          </w:p>
        </w:tc>
        <w:tc>
          <w:tcPr>
            <w:tcW w:w="1127" w:type="dxa"/>
            <w:noWrap/>
            <w:hideMark/>
          </w:tcPr>
          <w:p w14:paraId="57D7D593"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271F4E7C" w14:textId="77777777" w:rsidTr="00C27628">
        <w:trPr>
          <w:trHeight w:val="315"/>
          <w:jc w:val="center"/>
        </w:trPr>
        <w:tc>
          <w:tcPr>
            <w:tcW w:w="1080" w:type="dxa"/>
            <w:noWrap/>
            <w:hideMark/>
          </w:tcPr>
          <w:p w14:paraId="633A8F8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6</w:t>
            </w:r>
          </w:p>
        </w:tc>
        <w:tc>
          <w:tcPr>
            <w:tcW w:w="1240" w:type="dxa"/>
            <w:noWrap/>
            <w:hideMark/>
          </w:tcPr>
          <w:p w14:paraId="58A102DC"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-11.4</w:t>
            </w:r>
          </w:p>
        </w:tc>
        <w:tc>
          <w:tcPr>
            <w:tcW w:w="1080" w:type="dxa"/>
            <w:noWrap/>
            <w:hideMark/>
          </w:tcPr>
          <w:p w14:paraId="33F7A370"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9.0</w:t>
            </w:r>
          </w:p>
        </w:tc>
        <w:tc>
          <w:tcPr>
            <w:tcW w:w="1080" w:type="dxa"/>
            <w:noWrap/>
            <w:hideMark/>
          </w:tcPr>
          <w:p w14:paraId="3E45E0A5"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UT</w:t>
            </w:r>
          </w:p>
        </w:tc>
        <w:tc>
          <w:tcPr>
            <w:tcW w:w="1127" w:type="dxa"/>
            <w:noWrap/>
            <w:hideMark/>
          </w:tcPr>
          <w:p w14:paraId="19C7F56E"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11836187" w14:textId="77777777" w:rsidTr="00C27628">
        <w:trPr>
          <w:trHeight w:val="315"/>
          <w:jc w:val="center"/>
        </w:trPr>
        <w:tc>
          <w:tcPr>
            <w:tcW w:w="1080" w:type="dxa"/>
            <w:noWrap/>
            <w:hideMark/>
          </w:tcPr>
          <w:p w14:paraId="7712B67F"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21</w:t>
            </w:r>
          </w:p>
        </w:tc>
        <w:tc>
          <w:tcPr>
            <w:tcW w:w="1240" w:type="dxa"/>
            <w:noWrap/>
            <w:hideMark/>
          </w:tcPr>
          <w:p w14:paraId="23F022F8"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-13.5</w:t>
            </w:r>
          </w:p>
        </w:tc>
        <w:tc>
          <w:tcPr>
            <w:tcW w:w="1080" w:type="dxa"/>
            <w:noWrap/>
            <w:hideMark/>
          </w:tcPr>
          <w:p w14:paraId="4E7A4F3F"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12.3</w:t>
            </w:r>
          </w:p>
        </w:tc>
        <w:tc>
          <w:tcPr>
            <w:tcW w:w="1080" w:type="dxa"/>
            <w:noWrap/>
            <w:hideMark/>
          </w:tcPr>
          <w:p w14:paraId="453F04D8"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UT</w:t>
            </w:r>
          </w:p>
        </w:tc>
        <w:tc>
          <w:tcPr>
            <w:tcW w:w="1127" w:type="dxa"/>
            <w:noWrap/>
            <w:hideMark/>
          </w:tcPr>
          <w:p w14:paraId="1DA9ADF5"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5BBF977D" w14:textId="77777777" w:rsidTr="00C27628">
        <w:trPr>
          <w:trHeight w:val="315"/>
          <w:jc w:val="center"/>
        </w:trPr>
        <w:tc>
          <w:tcPr>
            <w:tcW w:w="1080" w:type="dxa"/>
            <w:noWrap/>
            <w:hideMark/>
          </w:tcPr>
          <w:p w14:paraId="7841437E"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29</w:t>
            </w:r>
          </w:p>
        </w:tc>
        <w:tc>
          <w:tcPr>
            <w:tcW w:w="1240" w:type="dxa"/>
            <w:noWrap/>
            <w:hideMark/>
          </w:tcPr>
          <w:p w14:paraId="7AC7359A"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-15.4</w:t>
            </w:r>
          </w:p>
        </w:tc>
        <w:tc>
          <w:tcPr>
            <w:tcW w:w="1080" w:type="dxa"/>
            <w:noWrap/>
            <w:hideMark/>
          </w:tcPr>
          <w:p w14:paraId="4760467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8.2</w:t>
            </w:r>
          </w:p>
        </w:tc>
        <w:tc>
          <w:tcPr>
            <w:tcW w:w="1080" w:type="dxa"/>
            <w:noWrap/>
            <w:hideMark/>
          </w:tcPr>
          <w:p w14:paraId="537BFDE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MPI-SHH</w:t>
            </w:r>
          </w:p>
        </w:tc>
        <w:tc>
          <w:tcPr>
            <w:tcW w:w="1127" w:type="dxa"/>
            <w:noWrap/>
            <w:hideMark/>
          </w:tcPr>
          <w:p w14:paraId="56C84302"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59EFB0B8" w14:textId="77777777" w:rsidTr="00C27628">
        <w:trPr>
          <w:trHeight w:val="315"/>
          <w:jc w:val="center"/>
        </w:trPr>
        <w:tc>
          <w:tcPr>
            <w:tcW w:w="1080" w:type="dxa"/>
            <w:noWrap/>
            <w:hideMark/>
          </w:tcPr>
          <w:p w14:paraId="60238899"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32</w:t>
            </w:r>
          </w:p>
        </w:tc>
        <w:tc>
          <w:tcPr>
            <w:tcW w:w="1240" w:type="dxa"/>
            <w:noWrap/>
            <w:hideMark/>
          </w:tcPr>
          <w:p w14:paraId="4E3C4EE4"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-13.8</w:t>
            </w:r>
          </w:p>
        </w:tc>
        <w:tc>
          <w:tcPr>
            <w:tcW w:w="1080" w:type="dxa"/>
            <w:noWrap/>
            <w:hideMark/>
          </w:tcPr>
          <w:p w14:paraId="7AAB5D9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8.4</w:t>
            </w:r>
          </w:p>
        </w:tc>
        <w:tc>
          <w:tcPr>
            <w:tcW w:w="1080" w:type="dxa"/>
            <w:noWrap/>
            <w:hideMark/>
          </w:tcPr>
          <w:p w14:paraId="1B323EC0"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MPI-SHH</w:t>
            </w:r>
          </w:p>
        </w:tc>
        <w:tc>
          <w:tcPr>
            <w:tcW w:w="1127" w:type="dxa"/>
            <w:noWrap/>
            <w:hideMark/>
          </w:tcPr>
          <w:p w14:paraId="719E1DF2"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0BC3F5A4" w14:textId="77777777" w:rsidTr="00C27628">
        <w:trPr>
          <w:trHeight w:val="315"/>
          <w:jc w:val="center"/>
        </w:trPr>
        <w:tc>
          <w:tcPr>
            <w:tcW w:w="1080" w:type="dxa"/>
            <w:noWrap/>
            <w:hideMark/>
          </w:tcPr>
          <w:p w14:paraId="5B5B5A95"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33</w:t>
            </w:r>
          </w:p>
        </w:tc>
        <w:tc>
          <w:tcPr>
            <w:tcW w:w="1240" w:type="dxa"/>
            <w:noWrap/>
            <w:hideMark/>
          </w:tcPr>
          <w:p w14:paraId="5AAEFADE"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-13.5</w:t>
            </w:r>
          </w:p>
        </w:tc>
        <w:tc>
          <w:tcPr>
            <w:tcW w:w="1080" w:type="dxa"/>
            <w:noWrap/>
            <w:hideMark/>
          </w:tcPr>
          <w:p w14:paraId="05DAF057"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9.1</w:t>
            </w:r>
          </w:p>
        </w:tc>
        <w:tc>
          <w:tcPr>
            <w:tcW w:w="1080" w:type="dxa"/>
            <w:noWrap/>
            <w:hideMark/>
          </w:tcPr>
          <w:p w14:paraId="3B42FD57"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MPI-SHH</w:t>
            </w:r>
          </w:p>
        </w:tc>
        <w:tc>
          <w:tcPr>
            <w:tcW w:w="1127" w:type="dxa"/>
            <w:noWrap/>
            <w:hideMark/>
          </w:tcPr>
          <w:p w14:paraId="13FDD43D"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493760C3" w14:textId="77777777" w:rsidTr="00C27628">
        <w:trPr>
          <w:trHeight w:val="315"/>
          <w:jc w:val="center"/>
        </w:trPr>
        <w:tc>
          <w:tcPr>
            <w:tcW w:w="1080" w:type="dxa"/>
            <w:noWrap/>
            <w:hideMark/>
          </w:tcPr>
          <w:p w14:paraId="77B34102"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36</w:t>
            </w:r>
          </w:p>
        </w:tc>
        <w:tc>
          <w:tcPr>
            <w:tcW w:w="1240" w:type="dxa"/>
            <w:noWrap/>
            <w:hideMark/>
          </w:tcPr>
          <w:p w14:paraId="32D1DEEA"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-13.1</w:t>
            </w:r>
          </w:p>
        </w:tc>
        <w:tc>
          <w:tcPr>
            <w:tcW w:w="1080" w:type="dxa"/>
            <w:noWrap/>
            <w:hideMark/>
          </w:tcPr>
          <w:p w14:paraId="38619425"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12.4</w:t>
            </w:r>
          </w:p>
        </w:tc>
        <w:tc>
          <w:tcPr>
            <w:tcW w:w="1080" w:type="dxa"/>
            <w:noWrap/>
            <w:hideMark/>
          </w:tcPr>
          <w:p w14:paraId="127D20D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MPI-SHH</w:t>
            </w:r>
          </w:p>
        </w:tc>
        <w:tc>
          <w:tcPr>
            <w:tcW w:w="1127" w:type="dxa"/>
            <w:noWrap/>
            <w:hideMark/>
          </w:tcPr>
          <w:p w14:paraId="6560AF7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0135ABF6" w14:textId="77777777" w:rsidTr="00C27628">
        <w:trPr>
          <w:trHeight w:val="315"/>
          <w:jc w:val="center"/>
        </w:trPr>
        <w:tc>
          <w:tcPr>
            <w:tcW w:w="1080" w:type="dxa"/>
            <w:noWrap/>
            <w:hideMark/>
          </w:tcPr>
          <w:p w14:paraId="6C87E317"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37</w:t>
            </w:r>
          </w:p>
        </w:tc>
        <w:tc>
          <w:tcPr>
            <w:tcW w:w="1240" w:type="dxa"/>
            <w:noWrap/>
            <w:hideMark/>
          </w:tcPr>
          <w:p w14:paraId="341FE9C9"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-15.7</w:t>
            </w:r>
          </w:p>
        </w:tc>
        <w:tc>
          <w:tcPr>
            <w:tcW w:w="1080" w:type="dxa"/>
            <w:noWrap/>
            <w:hideMark/>
          </w:tcPr>
          <w:p w14:paraId="47588462"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9.6</w:t>
            </w:r>
          </w:p>
        </w:tc>
        <w:tc>
          <w:tcPr>
            <w:tcW w:w="1080" w:type="dxa"/>
            <w:noWrap/>
            <w:hideMark/>
          </w:tcPr>
          <w:p w14:paraId="29DB7E9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MPI-SHH</w:t>
            </w:r>
          </w:p>
        </w:tc>
        <w:tc>
          <w:tcPr>
            <w:tcW w:w="1127" w:type="dxa"/>
            <w:noWrap/>
            <w:hideMark/>
          </w:tcPr>
          <w:p w14:paraId="649347C8"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5E9DA6F7" w14:textId="77777777" w:rsidTr="00C27628">
        <w:trPr>
          <w:trHeight w:val="315"/>
          <w:jc w:val="center"/>
        </w:trPr>
        <w:tc>
          <w:tcPr>
            <w:tcW w:w="1080" w:type="dxa"/>
            <w:noWrap/>
            <w:hideMark/>
          </w:tcPr>
          <w:p w14:paraId="0312A9DA"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39</w:t>
            </w:r>
          </w:p>
        </w:tc>
        <w:tc>
          <w:tcPr>
            <w:tcW w:w="1240" w:type="dxa"/>
            <w:noWrap/>
            <w:hideMark/>
          </w:tcPr>
          <w:p w14:paraId="7E0ACD7C"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-17.0</w:t>
            </w:r>
          </w:p>
        </w:tc>
        <w:tc>
          <w:tcPr>
            <w:tcW w:w="1080" w:type="dxa"/>
            <w:noWrap/>
            <w:hideMark/>
          </w:tcPr>
          <w:p w14:paraId="7F7A09B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9.0</w:t>
            </w:r>
          </w:p>
        </w:tc>
        <w:tc>
          <w:tcPr>
            <w:tcW w:w="1080" w:type="dxa"/>
            <w:noWrap/>
            <w:hideMark/>
          </w:tcPr>
          <w:p w14:paraId="07D37FC9"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MPI-SHH</w:t>
            </w:r>
          </w:p>
        </w:tc>
        <w:tc>
          <w:tcPr>
            <w:tcW w:w="1127" w:type="dxa"/>
            <w:noWrap/>
            <w:hideMark/>
          </w:tcPr>
          <w:p w14:paraId="57D9EE73"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Nagabaka</w:t>
            </w:r>
          </w:p>
        </w:tc>
      </w:tr>
      <w:tr w:rsidR="00C27628" w:rsidRPr="00C27628" w14:paraId="469B4CD0" w14:textId="77777777" w:rsidTr="00C27628">
        <w:trPr>
          <w:trHeight w:val="315"/>
          <w:jc w:val="center"/>
        </w:trPr>
        <w:tc>
          <w:tcPr>
            <w:tcW w:w="1080" w:type="dxa"/>
            <w:noWrap/>
            <w:hideMark/>
          </w:tcPr>
          <w:p w14:paraId="611B2EDD"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KRKJH-2</w:t>
            </w:r>
          </w:p>
        </w:tc>
        <w:tc>
          <w:tcPr>
            <w:tcW w:w="1240" w:type="dxa"/>
            <w:noWrap/>
            <w:hideMark/>
          </w:tcPr>
          <w:p w14:paraId="6AE1CC05"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-15.3</w:t>
            </w:r>
          </w:p>
        </w:tc>
        <w:tc>
          <w:tcPr>
            <w:tcW w:w="1080" w:type="dxa"/>
            <w:noWrap/>
            <w:hideMark/>
          </w:tcPr>
          <w:p w14:paraId="735CBFB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14.1</w:t>
            </w:r>
          </w:p>
        </w:tc>
        <w:tc>
          <w:tcPr>
            <w:tcW w:w="1080" w:type="dxa"/>
            <w:noWrap/>
            <w:hideMark/>
          </w:tcPr>
          <w:p w14:paraId="4832EE73" w14:textId="7AFE513D" w:rsidR="00C27628" w:rsidRPr="00C27628" w:rsidRDefault="00A2617D" w:rsidP="00C27628">
            <w:pPr>
              <w:jc w:val="both"/>
              <w:rPr>
                <w:rFonts w:ascii="Times New Roman" w:hAnsi="Times New Roman" w:cs="Times New Roman"/>
                <w:sz w:val="20"/>
                <w:szCs w:val="20"/>
              </w:rPr>
            </w:pPr>
            <w:r>
              <w:rPr>
                <w:rFonts w:ascii="Times New Roman" w:hAnsi="Times New Roman" w:cs="Times New Roman"/>
                <w:sz w:val="20"/>
                <w:szCs w:val="20"/>
              </w:rPr>
              <w:t>Paleo-Lab (Japan)</w:t>
            </w:r>
          </w:p>
        </w:tc>
        <w:tc>
          <w:tcPr>
            <w:tcW w:w="1127" w:type="dxa"/>
            <w:noWrap/>
            <w:hideMark/>
          </w:tcPr>
          <w:p w14:paraId="64F28313"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Changhang</w:t>
            </w:r>
          </w:p>
        </w:tc>
      </w:tr>
      <w:tr w:rsidR="00C27628" w:rsidRPr="00C27628" w14:paraId="2AF06222" w14:textId="77777777" w:rsidTr="00C27628">
        <w:trPr>
          <w:trHeight w:val="315"/>
          <w:jc w:val="center"/>
        </w:trPr>
        <w:tc>
          <w:tcPr>
            <w:tcW w:w="1080" w:type="dxa"/>
            <w:noWrap/>
            <w:hideMark/>
          </w:tcPr>
          <w:p w14:paraId="4EDEAA64"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KRKJH-8</w:t>
            </w:r>
          </w:p>
        </w:tc>
        <w:tc>
          <w:tcPr>
            <w:tcW w:w="1240" w:type="dxa"/>
            <w:noWrap/>
            <w:hideMark/>
          </w:tcPr>
          <w:p w14:paraId="4F3BAE92"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-12.9</w:t>
            </w:r>
          </w:p>
        </w:tc>
        <w:tc>
          <w:tcPr>
            <w:tcW w:w="1080" w:type="dxa"/>
            <w:noWrap/>
            <w:hideMark/>
          </w:tcPr>
          <w:p w14:paraId="3FA4F4A0"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15.7</w:t>
            </w:r>
          </w:p>
        </w:tc>
        <w:tc>
          <w:tcPr>
            <w:tcW w:w="1080" w:type="dxa"/>
            <w:noWrap/>
            <w:hideMark/>
          </w:tcPr>
          <w:p w14:paraId="364972F2" w14:textId="7BB98865" w:rsidR="00C27628" w:rsidRPr="00C27628" w:rsidRDefault="00A2617D" w:rsidP="00C27628">
            <w:pPr>
              <w:jc w:val="both"/>
              <w:rPr>
                <w:rFonts w:ascii="Times New Roman" w:hAnsi="Times New Roman" w:cs="Times New Roman"/>
                <w:sz w:val="20"/>
                <w:szCs w:val="20"/>
              </w:rPr>
            </w:pPr>
            <w:r>
              <w:rPr>
                <w:rFonts w:ascii="Times New Roman" w:hAnsi="Times New Roman" w:cs="Times New Roman"/>
                <w:sz w:val="20"/>
                <w:szCs w:val="20"/>
              </w:rPr>
              <w:t>Paleo-Lab (Japan)</w:t>
            </w:r>
          </w:p>
        </w:tc>
        <w:tc>
          <w:tcPr>
            <w:tcW w:w="1127" w:type="dxa"/>
            <w:noWrap/>
            <w:hideMark/>
          </w:tcPr>
          <w:p w14:paraId="3ACB791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Changhang</w:t>
            </w:r>
          </w:p>
        </w:tc>
      </w:tr>
      <w:tr w:rsidR="00C27628" w:rsidRPr="00C27628" w14:paraId="4D067A4F" w14:textId="77777777" w:rsidTr="00C27628">
        <w:trPr>
          <w:trHeight w:val="315"/>
          <w:jc w:val="center"/>
        </w:trPr>
        <w:tc>
          <w:tcPr>
            <w:tcW w:w="1080" w:type="dxa"/>
            <w:noWrap/>
            <w:hideMark/>
          </w:tcPr>
          <w:p w14:paraId="62F18DD6"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MAMS-39297</w:t>
            </w:r>
          </w:p>
        </w:tc>
        <w:tc>
          <w:tcPr>
            <w:tcW w:w="1240" w:type="dxa"/>
            <w:noWrap/>
            <w:hideMark/>
          </w:tcPr>
          <w:p w14:paraId="67DB42A0"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-15.4</w:t>
            </w:r>
          </w:p>
        </w:tc>
        <w:tc>
          <w:tcPr>
            <w:tcW w:w="1080" w:type="dxa"/>
            <w:noWrap/>
            <w:hideMark/>
          </w:tcPr>
          <w:p w14:paraId="6197E5F0"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10.5</w:t>
            </w:r>
          </w:p>
        </w:tc>
        <w:tc>
          <w:tcPr>
            <w:tcW w:w="1080" w:type="dxa"/>
            <w:noWrap/>
            <w:hideMark/>
          </w:tcPr>
          <w:p w14:paraId="1B5D2505" w14:textId="71916D1A" w:rsidR="00C27628" w:rsidRPr="00C27628" w:rsidRDefault="00A2617D" w:rsidP="00C27628">
            <w:pPr>
              <w:jc w:val="both"/>
              <w:rPr>
                <w:rFonts w:ascii="Times New Roman" w:hAnsi="Times New Roman" w:cs="Times New Roman"/>
                <w:sz w:val="20"/>
                <w:szCs w:val="20"/>
              </w:rPr>
            </w:pPr>
            <w:r>
              <w:rPr>
                <w:rFonts w:ascii="Times New Roman" w:hAnsi="Times New Roman" w:cs="Times New Roman"/>
                <w:sz w:val="20"/>
                <w:szCs w:val="20"/>
              </w:rPr>
              <w:t>MPI-SHH</w:t>
            </w:r>
          </w:p>
        </w:tc>
        <w:tc>
          <w:tcPr>
            <w:tcW w:w="1127" w:type="dxa"/>
            <w:noWrap/>
            <w:hideMark/>
          </w:tcPr>
          <w:p w14:paraId="5F61FBD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Taejungni</w:t>
            </w:r>
          </w:p>
        </w:tc>
      </w:tr>
      <w:tr w:rsidR="00C27628" w:rsidRPr="00C27628" w14:paraId="1C25266A" w14:textId="77777777" w:rsidTr="00C27628">
        <w:trPr>
          <w:trHeight w:val="315"/>
          <w:jc w:val="center"/>
        </w:trPr>
        <w:tc>
          <w:tcPr>
            <w:tcW w:w="1080" w:type="dxa"/>
            <w:noWrap/>
            <w:hideMark/>
          </w:tcPr>
          <w:p w14:paraId="0C8F0C6F"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S-EVA-16412</w:t>
            </w:r>
          </w:p>
        </w:tc>
        <w:tc>
          <w:tcPr>
            <w:tcW w:w="1240" w:type="dxa"/>
            <w:noWrap/>
            <w:hideMark/>
          </w:tcPr>
          <w:p w14:paraId="66DCA8BB"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-15.4</w:t>
            </w:r>
          </w:p>
        </w:tc>
        <w:tc>
          <w:tcPr>
            <w:tcW w:w="1080" w:type="dxa"/>
            <w:noWrap/>
            <w:hideMark/>
          </w:tcPr>
          <w:p w14:paraId="3A4206CB"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10.6</w:t>
            </w:r>
          </w:p>
        </w:tc>
        <w:tc>
          <w:tcPr>
            <w:tcW w:w="1080" w:type="dxa"/>
            <w:noWrap/>
            <w:hideMark/>
          </w:tcPr>
          <w:p w14:paraId="120B7310" w14:textId="29895316" w:rsidR="00C27628" w:rsidRPr="00C27628" w:rsidRDefault="00A2617D" w:rsidP="00C27628">
            <w:pPr>
              <w:jc w:val="both"/>
              <w:rPr>
                <w:rFonts w:ascii="Times New Roman" w:hAnsi="Times New Roman" w:cs="Times New Roman"/>
                <w:sz w:val="20"/>
                <w:szCs w:val="20"/>
              </w:rPr>
            </w:pPr>
            <w:r>
              <w:rPr>
                <w:rFonts w:ascii="Times New Roman" w:hAnsi="Times New Roman" w:cs="Times New Roman"/>
                <w:sz w:val="20"/>
                <w:szCs w:val="20"/>
              </w:rPr>
              <w:t>MPI-EVA</w:t>
            </w:r>
          </w:p>
        </w:tc>
        <w:tc>
          <w:tcPr>
            <w:tcW w:w="1127" w:type="dxa"/>
            <w:noWrap/>
            <w:hideMark/>
          </w:tcPr>
          <w:p w14:paraId="5C49F411" w14:textId="77777777" w:rsidR="00C27628" w:rsidRPr="00C27628" w:rsidRDefault="00C27628" w:rsidP="00C27628">
            <w:pPr>
              <w:jc w:val="both"/>
              <w:rPr>
                <w:rFonts w:ascii="Times New Roman" w:hAnsi="Times New Roman" w:cs="Times New Roman"/>
                <w:sz w:val="20"/>
                <w:szCs w:val="20"/>
              </w:rPr>
            </w:pPr>
            <w:r w:rsidRPr="00C27628">
              <w:rPr>
                <w:rFonts w:ascii="Times New Roman" w:hAnsi="Times New Roman" w:cs="Times New Roman"/>
                <w:sz w:val="20"/>
                <w:szCs w:val="20"/>
              </w:rPr>
              <w:t>Taejungni</w:t>
            </w:r>
          </w:p>
        </w:tc>
      </w:tr>
    </w:tbl>
    <w:p w14:paraId="17D0823D" w14:textId="5E7A4D7D" w:rsidR="00E66696" w:rsidRDefault="00E66696" w:rsidP="00C27628">
      <w:pPr>
        <w:jc w:val="both"/>
        <w:rPr>
          <w:rFonts w:ascii="Times New Roman" w:hAnsi="Times New Roman" w:cs="Times New Roman"/>
        </w:rPr>
      </w:pPr>
    </w:p>
    <w:p w14:paraId="7D52879C" w14:textId="5E2C2C20" w:rsidR="00E66696" w:rsidRDefault="00E66696" w:rsidP="00A2617D">
      <w:pPr>
        <w:spacing w:line="360" w:lineRule="auto"/>
        <w:ind w:firstLine="720"/>
        <w:jc w:val="both"/>
        <w:rPr>
          <w:rFonts w:ascii="Times New Roman" w:hAnsi="Times New Roman" w:cs="Times New Roman"/>
        </w:rPr>
      </w:pPr>
      <w:r w:rsidRPr="00E66696">
        <w:rPr>
          <w:rFonts w:ascii="Times New Roman" w:hAnsi="Times New Roman" w:cs="Times New Roman"/>
        </w:rPr>
        <w:t xml:space="preserve">Of particular interest </w:t>
      </w:r>
      <w:r>
        <w:rPr>
          <w:rFonts w:ascii="Times New Roman" w:hAnsi="Times New Roman" w:cs="Times New Roman"/>
        </w:rPr>
        <w:t>to our study</w:t>
      </w:r>
      <w:r w:rsidRPr="00E66696">
        <w:rPr>
          <w:rFonts w:ascii="Times New Roman" w:hAnsi="Times New Roman" w:cs="Times New Roman"/>
        </w:rPr>
        <w:t xml:space="preserve"> are individuals with high</w:t>
      </w:r>
      <w:r>
        <w:rPr>
          <w:rFonts w:ascii="Times New Roman" w:hAnsi="Times New Roman" w:cs="Times New Roman"/>
        </w:rPr>
        <w:t>er</w:t>
      </w:r>
      <w:r w:rsidRPr="00E66696">
        <w:rPr>
          <w:rFonts w:ascii="Times New Roman" w:hAnsi="Times New Roman" w:cs="Times New Roman"/>
        </w:rPr>
        <w:t xml:space="preserve"> marine protein intakes which are likely to pre-date the introduction of farming </w:t>
      </w:r>
      <w:r w:rsidR="00A2617D">
        <w:rPr>
          <w:rFonts w:ascii="Times New Roman" w:hAnsi="Times New Roman" w:cs="Times New Roman"/>
        </w:rPr>
        <w:t>in the Ryukyus</w:t>
      </w:r>
      <w:r w:rsidRPr="00E66696">
        <w:rPr>
          <w:rFonts w:ascii="Times New Roman" w:hAnsi="Times New Roman" w:cs="Times New Roman"/>
        </w:rPr>
        <w:t>. This is notably the case for individuals 21 and 36</w:t>
      </w:r>
      <w:r>
        <w:rPr>
          <w:rFonts w:ascii="Times New Roman" w:hAnsi="Times New Roman" w:cs="Times New Roman"/>
        </w:rPr>
        <w:t xml:space="preserve"> from Nagabaka</w:t>
      </w:r>
      <w:r w:rsidRPr="00E66696">
        <w:rPr>
          <w:rFonts w:ascii="Times New Roman" w:hAnsi="Times New Roman" w:cs="Times New Roman"/>
        </w:rPr>
        <w:t>.</w:t>
      </w:r>
      <w:r>
        <w:rPr>
          <w:rFonts w:ascii="Times New Roman" w:hAnsi="Times New Roman" w:cs="Times New Roman"/>
        </w:rPr>
        <w:t xml:space="preserve"> The two individuals from </w:t>
      </w:r>
      <w:r w:rsidR="00F27393" w:rsidRPr="00F27393">
        <w:rPr>
          <w:rFonts w:ascii="Times New Roman" w:hAnsi="Times New Roman" w:cs="Times New Roman"/>
        </w:rPr>
        <w:t xml:space="preserve">Changhang </w:t>
      </w:r>
      <w:r>
        <w:rPr>
          <w:rFonts w:ascii="Times New Roman" w:hAnsi="Times New Roman" w:cs="Times New Roman"/>
        </w:rPr>
        <w:t>were heavy marine consumers.</w:t>
      </w:r>
      <w:r w:rsidRPr="00E66696">
        <w:rPr>
          <w:rFonts w:ascii="Times New Roman" w:hAnsi="Times New Roman" w:cs="Times New Roman"/>
        </w:rPr>
        <w:t xml:space="preserve"> Also relevant </w:t>
      </w:r>
      <w:r>
        <w:rPr>
          <w:rFonts w:ascii="Times New Roman" w:hAnsi="Times New Roman" w:cs="Times New Roman"/>
        </w:rPr>
        <w:t xml:space="preserve">for our study </w:t>
      </w:r>
      <w:r w:rsidRPr="00E66696">
        <w:rPr>
          <w:rFonts w:ascii="Times New Roman" w:hAnsi="Times New Roman" w:cs="Times New Roman"/>
        </w:rPr>
        <w:t xml:space="preserve">are those individuals with high C4 plant consumption which was likely millet and thus these individuals should date after the introduction of farming </w:t>
      </w:r>
      <w:r w:rsidR="00C632E0">
        <w:rPr>
          <w:rFonts w:ascii="Times New Roman" w:hAnsi="Times New Roman" w:cs="Times New Roman"/>
        </w:rPr>
        <w:t>to Miyako Island in the medieval period</w:t>
      </w:r>
      <w:r w:rsidRPr="00E66696">
        <w:rPr>
          <w:rFonts w:ascii="Times New Roman" w:hAnsi="Times New Roman" w:cs="Times New Roman"/>
        </w:rPr>
        <w:t xml:space="preserve">. </w:t>
      </w:r>
      <w:r>
        <w:rPr>
          <w:rFonts w:ascii="Times New Roman" w:hAnsi="Times New Roman" w:cs="Times New Roman"/>
        </w:rPr>
        <w:t xml:space="preserve">In Figure SI 15.1 we can observe a protein line connecting the C3 and C4 endpoints indicating that individuals along that line had mixed C3/C4 diets with highest consumption of C4 </w:t>
      </w:r>
      <w:r w:rsidRPr="00E66696">
        <w:rPr>
          <w:rFonts w:ascii="Times New Roman" w:hAnsi="Times New Roman" w:cs="Times New Roman"/>
        </w:rPr>
        <w:t>plants</w:t>
      </w:r>
      <w:r>
        <w:rPr>
          <w:rFonts w:ascii="Times New Roman" w:hAnsi="Times New Roman" w:cs="Times New Roman"/>
        </w:rPr>
        <w:t xml:space="preserve"> observed for individuals 6, 32, and 33. </w:t>
      </w:r>
      <w:r w:rsidR="00F27393">
        <w:rPr>
          <w:rFonts w:ascii="Times New Roman" w:hAnsi="Times New Roman" w:cs="Times New Roman"/>
        </w:rPr>
        <w:t xml:space="preserve">The two individuals from </w:t>
      </w:r>
      <w:r w:rsidR="00F27393" w:rsidRPr="00F27393">
        <w:rPr>
          <w:rFonts w:ascii="Times New Roman" w:hAnsi="Times New Roman" w:cs="Times New Roman"/>
        </w:rPr>
        <w:t>Taejungni</w:t>
      </w:r>
      <w:r w:rsidR="00F27393">
        <w:rPr>
          <w:rFonts w:ascii="Times New Roman" w:hAnsi="Times New Roman" w:cs="Times New Roman"/>
        </w:rPr>
        <w:t xml:space="preserve"> also had a predominately mixed C3/C4 diet although it could have also included minor contributions from marine protein.  </w:t>
      </w:r>
      <w:r>
        <w:rPr>
          <w:rFonts w:ascii="Times New Roman" w:hAnsi="Times New Roman" w:cs="Times New Roman"/>
        </w:rPr>
        <w:t xml:space="preserve">From a chronological point of view, it is important to notice that the consumption of marine protein can lead to age offsets in human radiocarbon measurements due to a likely lower </w:t>
      </w:r>
      <w:r w:rsidRPr="00E66696">
        <w:rPr>
          <w:rFonts w:ascii="Times New Roman" w:hAnsi="Times New Roman" w:cs="Times New Roman"/>
          <w:vertAlign w:val="superscript"/>
        </w:rPr>
        <w:t>14</w:t>
      </w:r>
      <w:r>
        <w:rPr>
          <w:rFonts w:ascii="Times New Roman" w:hAnsi="Times New Roman" w:cs="Times New Roman"/>
        </w:rPr>
        <w:t xml:space="preserve">C content in marine foods when compared to the contemporaneous atmosphere. This effect, known as a marine radiocarbon reservoir effect, has a magnitude of c. 400 years </w:t>
      </w:r>
      <w:r w:rsidR="00F27393">
        <w:rPr>
          <w:rFonts w:ascii="Times New Roman" w:hAnsi="Times New Roman" w:cs="Times New Roman"/>
        </w:rPr>
        <w:t xml:space="preserve">for the mean ocean </w:t>
      </w:r>
      <w:r>
        <w:rPr>
          <w:rFonts w:ascii="Times New Roman" w:hAnsi="Times New Roman" w:cs="Times New Roman"/>
        </w:rPr>
        <w:t xml:space="preserve">although </w:t>
      </w:r>
      <w:r w:rsidR="00F27393">
        <w:rPr>
          <w:rFonts w:ascii="Times New Roman" w:hAnsi="Times New Roman" w:cs="Times New Roman"/>
        </w:rPr>
        <w:t>there can be significant local</w:t>
      </w:r>
      <w:r>
        <w:rPr>
          <w:rFonts w:ascii="Times New Roman" w:hAnsi="Times New Roman" w:cs="Times New Roman"/>
        </w:rPr>
        <w:t xml:space="preserve"> variations. Thus, reported human radiocarbon dates reported in this study should be viewed as </w:t>
      </w:r>
      <w:r w:rsidRPr="00F27393">
        <w:rPr>
          <w:rFonts w:ascii="Times New Roman" w:hAnsi="Times New Roman" w:cs="Times New Roman"/>
          <w:i/>
        </w:rPr>
        <w:t>terminus post quem</w:t>
      </w:r>
      <w:r>
        <w:rPr>
          <w:rFonts w:ascii="Times New Roman" w:hAnsi="Times New Roman" w:cs="Times New Roman"/>
        </w:rPr>
        <w:t xml:space="preserve">. </w:t>
      </w:r>
    </w:p>
    <w:p w14:paraId="7A31094A" w14:textId="77777777" w:rsidR="00C27628" w:rsidRPr="005722B3" w:rsidRDefault="00C27628" w:rsidP="008C60F2">
      <w:pPr>
        <w:jc w:val="both"/>
        <w:rPr>
          <w:rFonts w:ascii="Times New Roman" w:hAnsi="Times New Roman" w:cs="Times New Roman"/>
        </w:rPr>
      </w:pPr>
    </w:p>
    <w:p w14:paraId="4CB4B572" w14:textId="77777777" w:rsidR="004C5AB8" w:rsidRPr="005722B3" w:rsidRDefault="004C5AB8" w:rsidP="008C60F2">
      <w:pPr>
        <w:jc w:val="both"/>
        <w:rPr>
          <w:rFonts w:ascii="Times New Roman" w:hAnsi="Times New Roman" w:cs="Times New Roman"/>
        </w:rPr>
      </w:pPr>
      <w:r w:rsidRPr="005722B3">
        <w:rPr>
          <w:rFonts w:ascii="Times New Roman" w:hAnsi="Times New Roman" w:cs="Times New Roman" w:hint="cs"/>
          <w:noProof/>
        </w:rPr>
        <w:drawing>
          <wp:inline distT="0" distB="0" distL="0" distR="0" wp14:anchorId="6577CA75" wp14:editId="3F9EE28A">
            <wp:extent cx="59436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38500"/>
                    </a:xfrm>
                    <a:prstGeom prst="rect">
                      <a:avLst/>
                    </a:prstGeom>
                  </pic:spPr>
                </pic:pic>
              </a:graphicData>
            </a:graphic>
          </wp:inline>
        </w:drawing>
      </w:r>
    </w:p>
    <w:p w14:paraId="4BA1A610" w14:textId="06578C2E" w:rsidR="00C577FC" w:rsidRPr="005722B3" w:rsidRDefault="00496D6B" w:rsidP="005F6DB3">
      <w:pPr>
        <w:spacing w:line="360" w:lineRule="auto"/>
        <w:jc w:val="both"/>
        <w:rPr>
          <w:rFonts w:ascii="Times New Roman" w:hAnsi="Times New Roman" w:cs="Times New Roman"/>
        </w:rPr>
      </w:pPr>
      <w:r w:rsidRPr="00F56C65">
        <w:rPr>
          <w:rFonts w:ascii="Times New Roman" w:hAnsi="Times New Roman" w:cs="Times New Roman" w:hint="cs"/>
          <w:b/>
          <w:bCs/>
        </w:rPr>
        <w:t xml:space="preserve">Fig. </w:t>
      </w:r>
      <w:r w:rsidR="00F56C65" w:rsidRPr="00F56C65">
        <w:rPr>
          <w:rFonts w:ascii="Times New Roman" w:hAnsi="Times New Roman" w:cs="Times New Roman"/>
          <w:b/>
          <w:bCs/>
        </w:rPr>
        <w:t>SI 15.</w:t>
      </w:r>
      <w:r w:rsidRPr="00F56C65">
        <w:rPr>
          <w:rFonts w:ascii="Times New Roman" w:hAnsi="Times New Roman" w:cs="Times New Roman" w:hint="cs"/>
          <w:b/>
          <w:bCs/>
        </w:rPr>
        <w:t>1</w:t>
      </w:r>
      <w:r w:rsidR="00F56C65">
        <w:rPr>
          <w:rFonts w:ascii="Times New Roman" w:hAnsi="Times New Roman" w:cs="Times New Roman"/>
          <w:b/>
          <w:bCs/>
        </w:rPr>
        <w:t>.</w:t>
      </w:r>
      <w:r w:rsidRPr="005722B3">
        <w:rPr>
          <w:rFonts w:ascii="Times New Roman" w:hAnsi="Times New Roman" w:cs="Times New Roman" w:hint="cs"/>
        </w:rPr>
        <w:t xml:space="preserve"> D</w:t>
      </w:r>
      <w:r w:rsidR="00C577FC" w:rsidRPr="005722B3">
        <w:rPr>
          <w:rFonts w:ascii="Times New Roman" w:hAnsi="Times New Roman" w:cs="Times New Roman" w:hint="cs"/>
        </w:rPr>
        <w:t xml:space="preserve">istribution of human isotopic values for the sites of Nagabaka, Changhang and Taejungni </w:t>
      </w:r>
      <w:r w:rsidRPr="005722B3">
        <w:rPr>
          <w:rFonts w:ascii="Times New Roman" w:hAnsi="Times New Roman" w:cs="Times New Roman" w:hint="cs"/>
        </w:rPr>
        <w:t xml:space="preserve">compared </w:t>
      </w:r>
      <w:r w:rsidR="00C577FC" w:rsidRPr="005722B3">
        <w:rPr>
          <w:rFonts w:ascii="Times New Roman" w:hAnsi="Times New Roman" w:cs="Times New Roman" w:hint="cs"/>
        </w:rPr>
        <w:t>with food reference end points.</w:t>
      </w:r>
    </w:p>
    <w:p w14:paraId="46FEABC7" w14:textId="77777777" w:rsidR="00FD5EFB" w:rsidRPr="005722B3" w:rsidRDefault="00FD5EFB" w:rsidP="005F6DB3">
      <w:pPr>
        <w:spacing w:line="360" w:lineRule="auto"/>
        <w:jc w:val="both"/>
        <w:rPr>
          <w:rFonts w:ascii="Times New Roman" w:hAnsi="Times New Roman" w:cs="Times New Roman"/>
        </w:rPr>
      </w:pPr>
    </w:p>
    <w:p w14:paraId="57778DD9" w14:textId="53F46EBC" w:rsidR="007807F4" w:rsidRDefault="00F27393" w:rsidP="005F6DB3">
      <w:pPr>
        <w:spacing w:line="360" w:lineRule="auto"/>
        <w:jc w:val="both"/>
        <w:rPr>
          <w:rFonts w:ascii="Times New Roman" w:hAnsi="Times New Roman" w:cs="Times New Roman"/>
        </w:rPr>
      </w:pPr>
      <w:r>
        <w:rPr>
          <w:rFonts w:ascii="Times New Roman" w:hAnsi="Times New Roman" w:cs="Times New Roman"/>
        </w:rPr>
        <w:t xml:space="preserve">The result so the carbon stable isotope measurements on human tooth enamel are shown in Table </w:t>
      </w:r>
      <w:r w:rsidR="007A6FAC">
        <w:rPr>
          <w:rFonts w:ascii="Times New Roman" w:hAnsi="Times New Roman" w:cs="Times New Roman"/>
        </w:rPr>
        <w:t xml:space="preserve">SI </w:t>
      </w:r>
      <w:r>
        <w:rPr>
          <w:rFonts w:ascii="Times New Roman" w:hAnsi="Times New Roman" w:cs="Times New Roman"/>
        </w:rPr>
        <w:t>15.2. Here we can only compare the dietary contributions from C3 vs. C4/marine food sources, given previously defined reference endpoints (</w:t>
      </w:r>
      <w:r w:rsidR="008E22E6">
        <w:rPr>
          <w:rFonts w:ascii="Times New Roman" w:hAnsi="Times New Roman" w:cs="Times New Roman"/>
        </w:rPr>
        <w:t>14.8</w:t>
      </w:r>
      <w:r w:rsidR="008E22E6" w:rsidRPr="008E22E6">
        <w:rPr>
          <w:rFonts w:ascii="Times New Roman" w:hAnsi="Times New Roman" w:cs="Times New Roman"/>
        </w:rPr>
        <w:t>±</w:t>
      </w:r>
      <w:r w:rsidR="008E22E6">
        <w:rPr>
          <w:rFonts w:ascii="Times New Roman" w:hAnsi="Times New Roman" w:cs="Times New Roman"/>
        </w:rPr>
        <w:t>1.5</w:t>
      </w:r>
      <w:r w:rsidR="008E22E6" w:rsidRPr="008E22E6">
        <w:rPr>
          <w:rFonts w:ascii="Times New Roman" w:hAnsi="Times New Roman" w:cs="Times New Roman"/>
        </w:rPr>
        <w:t>‰</w:t>
      </w:r>
      <w:r w:rsidR="008E22E6">
        <w:rPr>
          <w:rFonts w:ascii="Times New Roman" w:hAnsi="Times New Roman" w:cs="Times New Roman"/>
        </w:rPr>
        <w:t xml:space="preserve"> vs. -1.3</w:t>
      </w:r>
      <w:r w:rsidR="008E22E6" w:rsidRPr="008E22E6">
        <w:rPr>
          <w:rFonts w:ascii="Times New Roman" w:hAnsi="Times New Roman" w:cs="Times New Roman"/>
        </w:rPr>
        <w:t>±</w:t>
      </w:r>
      <w:r w:rsidR="008E22E6">
        <w:rPr>
          <w:rFonts w:ascii="Times New Roman" w:hAnsi="Times New Roman" w:cs="Times New Roman"/>
        </w:rPr>
        <w:t>1.5</w:t>
      </w:r>
      <w:r w:rsidR="008E22E6" w:rsidRPr="008E22E6">
        <w:rPr>
          <w:rFonts w:ascii="Times New Roman" w:hAnsi="Times New Roman" w:cs="Times New Roman"/>
        </w:rPr>
        <w:t>‰</w:t>
      </w:r>
      <w:r w:rsidR="008E22E6">
        <w:rPr>
          <w:rFonts w:ascii="Times New Roman" w:hAnsi="Times New Roman" w:cs="Times New Roman"/>
        </w:rPr>
        <w:t>, respectively). The results indicate a predominance of mixed diets, in agreement with results observed for bone collagen. Two individuals (49 and 51) had exclusive or almost exclusive C3 diets.</w:t>
      </w:r>
    </w:p>
    <w:p w14:paraId="59CE2120" w14:textId="77777777" w:rsidR="007A6FAC" w:rsidRPr="005722B3" w:rsidRDefault="007A6FAC" w:rsidP="005F6DB3">
      <w:pPr>
        <w:spacing w:line="360" w:lineRule="auto"/>
        <w:jc w:val="both"/>
        <w:rPr>
          <w:rFonts w:ascii="Times New Roman" w:hAnsi="Times New Roman" w:cs="Times New Roman"/>
        </w:rPr>
      </w:pPr>
    </w:p>
    <w:p w14:paraId="53D160B4" w14:textId="12C1ABBC" w:rsidR="00F27393" w:rsidRDefault="00F27393" w:rsidP="005F6DB3">
      <w:pPr>
        <w:spacing w:line="360" w:lineRule="auto"/>
        <w:jc w:val="both"/>
        <w:rPr>
          <w:rFonts w:ascii="Times New Roman" w:hAnsi="Times New Roman" w:cs="Times New Roman"/>
        </w:rPr>
      </w:pPr>
      <w:r w:rsidRPr="007B0C71">
        <w:rPr>
          <w:rFonts w:ascii="Times New Roman" w:hAnsi="Times New Roman" w:cs="Times New Roman" w:hint="cs"/>
          <w:b/>
          <w:bCs/>
        </w:rPr>
        <w:t xml:space="preserve">Table </w:t>
      </w:r>
      <w:r w:rsidRPr="007B0C71">
        <w:rPr>
          <w:rFonts w:ascii="Times New Roman" w:hAnsi="Times New Roman" w:cs="Times New Roman"/>
          <w:b/>
          <w:bCs/>
        </w:rPr>
        <w:t>SI 15.</w:t>
      </w:r>
      <w:r>
        <w:rPr>
          <w:rFonts w:ascii="Times New Roman" w:hAnsi="Times New Roman" w:cs="Times New Roman" w:hint="cs"/>
          <w:b/>
          <w:bCs/>
        </w:rPr>
        <w:t>2</w:t>
      </w:r>
      <w:r w:rsidRPr="005722B3">
        <w:rPr>
          <w:rFonts w:ascii="Times New Roman" w:hAnsi="Times New Roman" w:cs="Times New Roman" w:hint="cs"/>
        </w:rPr>
        <w:t xml:space="preserve">. </w:t>
      </w:r>
      <w:r>
        <w:rPr>
          <w:rFonts w:ascii="Times New Roman" w:hAnsi="Times New Roman" w:cs="Times New Roman"/>
        </w:rPr>
        <w:t>Results of stable carbon isotope measurements in human bone enamel for the site of Nagabaka.</w:t>
      </w:r>
    </w:p>
    <w:tbl>
      <w:tblPr>
        <w:tblStyle w:val="TableGrid"/>
        <w:tblW w:w="0" w:type="auto"/>
        <w:tblLook w:val="04A0" w:firstRow="1" w:lastRow="0" w:firstColumn="1" w:lastColumn="0" w:noHBand="0" w:noVBand="1"/>
      </w:tblPr>
      <w:tblGrid>
        <w:gridCol w:w="1080"/>
        <w:gridCol w:w="1080"/>
      </w:tblGrid>
      <w:tr w:rsidR="008E22E6" w:rsidRPr="002F7EE1" w14:paraId="0147218F" w14:textId="77777777" w:rsidTr="002F7EE1">
        <w:trPr>
          <w:trHeight w:val="315"/>
        </w:trPr>
        <w:tc>
          <w:tcPr>
            <w:tcW w:w="1080" w:type="dxa"/>
            <w:noWrap/>
            <w:hideMark/>
          </w:tcPr>
          <w:p w14:paraId="2C8E902D" w14:textId="4127CF29" w:rsidR="008E22E6" w:rsidRPr="002F7EE1" w:rsidRDefault="008E22E6" w:rsidP="008E22E6">
            <w:pPr>
              <w:jc w:val="both"/>
              <w:rPr>
                <w:rFonts w:ascii="Times New Roman" w:hAnsi="Times New Roman" w:cs="Times New Roman"/>
                <w:sz w:val="20"/>
                <w:szCs w:val="20"/>
              </w:rPr>
            </w:pPr>
            <w:r w:rsidRPr="00C27628">
              <w:rPr>
                <w:rFonts w:ascii="Times New Roman" w:hAnsi="Times New Roman" w:cs="Times New Roman"/>
                <w:b/>
                <w:bCs/>
                <w:sz w:val="20"/>
                <w:szCs w:val="20"/>
              </w:rPr>
              <w:t>ID</w:t>
            </w:r>
          </w:p>
        </w:tc>
        <w:tc>
          <w:tcPr>
            <w:tcW w:w="1080" w:type="dxa"/>
            <w:noWrap/>
            <w:hideMark/>
          </w:tcPr>
          <w:p w14:paraId="743DC8A4" w14:textId="6A28EC44" w:rsidR="008E22E6" w:rsidRPr="002F7EE1" w:rsidRDefault="008E22E6" w:rsidP="008E22E6">
            <w:pPr>
              <w:jc w:val="both"/>
              <w:rPr>
                <w:rFonts w:ascii="Times New Roman" w:hAnsi="Times New Roman" w:cs="Times New Roman"/>
                <w:sz w:val="20"/>
                <w:szCs w:val="20"/>
              </w:rPr>
            </w:pPr>
            <w:r w:rsidRPr="00227EE5">
              <w:rPr>
                <w:rFonts w:ascii="Times New Roman" w:hAnsi="Times New Roman" w:cs="Times New Roman"/>
              </w:rPr>
              <w:sym w:font="Symbol" w:char="F064"/>
            </w:r>
            <w:r w:rsidRPr="00227EE5">
              <w:rPr>
                <w:rFonts w:ascii="Times New Roman" w:hAnsi="Times New Roman" w:cs="Times New Roman"/>
                <w:vertAlign w:val="superscript"/>
              </w:rPr>
              <w:t>13</w:t>
            </w:r>
            <w:r w:rsidRPr="00227EE5">
              <w:rPr>
                <w:rFonts w:ascii="Times New Roman" w:hAnsi="Times New Roman" w:cs="Times New Roman"/>
              </w:rPr>
              <w:t>C</w:t>
            </w:r>
            <w:r>
              <w:rPr>
                <w:rFonts w:ascii="Times New Roman" w:hAnsi="Times New Roman" w:cs="Times New Roman"/>
                <w:vertAlign w:val="subscript"/>
              </w:rPr>
              <w:t>enamel</w:t>
            </w:r>
            <w:r>
              <w:rPr>
                <w:rFonts w:ascii="Times New Roman" w:hAnsi="Times New Roman" w:cs="Times New Roman"/>
              </w:rPr>
              <w:t xml:space="preserve"> (</w:t>
            </w:r>
            <w:r w:rsidRPr="00C27628">
              <w:rPr>
                <w:rFonts w:ascii="Times New Roman" w:hAnsi="Times New Roman" w:cs="Times New Roman"/>
              </w:rPr>
              <w:t>‰</w:t>
            </w:r>
            <w:r>
              <w:rPr>
                <w:rFonts w:ascii="Times New Roman" w:hAnsi="Times New Roman" w:cs="Times New Roman"/>
              </w:rPr>
              <w:t xml:space="preserve"> – VPDB)</w:t>
            </w:r>
          </w:p>
        </w:tc>
      </w:tr>
      <w:tr w:rsidR="002F7EE1" w:rsidRPr="002F7EE1" w14:paraId="150E74EF" w14:textId="77777777" w:rsidTr="002F7EE1">
        <w:trPr>
          <w:trHeight w:val="315"/>
        </w:trPr>
        <w:tc>
          <w:tcPr>
            <w:tcW w:w="1080" w:type="dxa"/>
            <w:noWrap/>
            <w:hideMark/>
          </w:tcPr>
          <w:p w14:paraId="20DF26A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41</w:t>
            </w:r>
          </w:p>
        </w:tc>
        <w:tc>
          <w:tcPr>
            <w:tcW w:w="1080" w:type="dxa"/>
            <w:noWrap/>
            <w:hideMark/>
          </w:tcPr>
          <w:p w14:paraId="2BDB3F0C"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-12.4</w:t>
            </w:r>
          </w:p>
        </w:tc>
      </w:tr>
      <w:tr w:rsidR="002F7EE1" w:rsidRPr="002F7EE1" w14:paraId="578C02C9" w14:textId="77777777" w:rsidTr="002F7EE1">
        <w:trPr>
          <w:trHeight w:val="315"/>
        </w:trPr>
        <w:tc>
          <w:tcPr>
            <w:tcW w:w="1080" w:type="dxa"/>
            <w:noWrap/>
            <w:hideMark/>
          </w:tcPr>
          <w:p w14:paraId="66A8AE2E"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42</w:t>
            </w:r>
          </w:p>
        </w:tc>
        <w:tc>
          <w:tcPr>
            <w:tcW w:w="1080" w:type="dxa"/>
            <w:noWrap/>
            <w:hideMark/>
          </w:tcPr>
          <w:p w14:paraId="702F097D"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-10.0</w:t>
            </w:r>
          </w:p>
        </w:tc>
      </w:tr>
      <w:tr w:rsidR="002F7EE1" w:rsidRPr="002F7EE1" w14:paraId="296FFC8C" w14:textId="77777777" w:rsidTr="002F7EE1">
        <w:trPr>
          <w:trHeight w:val="315"/>
        </w:trPr>
        <w:tc>
          <w:tcPr>
            <w:tcW w:w="1080" w:type="dxa"/>
            <w:noWrap/>
            <w:hideMark/>
          </w:tcPr>
          <w:p w14:paraId="3153B4F5"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43</w:t>
            </w:r>
          </w:p>
        </w:tc>
        <w:tc>
          <w:tcPr>
            <w:tcW w:w="1080" w:type="dxa"/>
            <w:noWrap/>
            <w:hideMark/>
          </w:tcPr>
          <w:p w14:paraId="7351EFF8"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-11.5</w:t>
            </w:r>
          </w:p>
        </w:tc>
      </w:tr>
      <w:tr w:rsidR="002F7EE1" w:rsidRPr="002F7EE1" w14:paraId="462FD5F3" w14:textId="77777777" w:rsidTr="002F7EE1">
        <w:trPr>
          <w:trHeight w:val="315"/>
        </w:trPr>
        <w:tc>
          <w:tcPr>
            <w:tcW w:w="1080" w:type="dxa"/>
            <w:noWrap/>
            <w:hideMark/>
          </w:tcPr>
          <w:p w14:paraId="48385FA6"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44</w:t>
            </w:r>
          </w:p>
        </w:tc>
        <w:tc>
          <w:tcPr>
            <w:tcW w:w="1080" w:type="dxa"/>
            <w:noWrap/>
            <w:hideMark/>
          </w:tcPr>
          <w:p w14:paraId="35BA4683"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-9.0</w:t>
            </w:r>
          </w:p>
        </w:tc>
      </w:tr>
      <w:tr w:rsidR="002F7EE1" w:rsidRPr="002F7EE1" w14:paraId="57A34607" w14:textId="77777777" w:rsidTr="002F7EE1">
        <w:trPr>
          <w:trHeight w:val="315"/>
        </w:trPr>
        <w:tc>
          <w:tcPr>
            <w:tcW w:w="1080" w:type="dxa"/>
            <w:noWrap/>
            <w:hideMark/>
          </w:tcPr>
          <w:p w14:paraId="342F9442"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lastRenderedPageBreak/>
              <w:t>45</w:t>
            </w:r>
          </w:p>
        </w:tc>
        <w:tc>
          <w:tcPr>
            <w:tcW w:w="1080" w:type="dxa"/>
            <w:noWrap/>
            <w:hideMark/>
          </w:tcPr>
          <w:p w14:paraId="20577EAC"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-11.1</w:t>
            </w:r>
          </w:p>
        </w:tc>
      </w:tr>
      <w:tr w:rsidR="002F7EE1" w:rsidRPr="002F7EE1" w14:paraId="613D0BD4" w14:textId="77777777" w:rsidTr="002F7EE1">
        <w:trPr>
          <w:trHeight w:val="315"/>
        </w:trPr>
        <w:tc>
          <w:tcPr>
            <w:tcW w:w="1080" w:type="dxa"/>
            <w:noWrap/>
            <w:hideMark/>
          </w:tcPr>
          <w:p w14:paraId="2DC26791"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46</w:t>
            </w:r>
          </w:p>
        </w:tc>
        <w:tc>
          <w:tcPr>
            <w:tcW w:w="1080" w:type="dxa"/>
            <w:noWrap/>
            <w:hideMark/>
          </w:tcPr>
          <w:p w14:paraId="160BE42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-9.0</w:t>
            </w:r>
          </w:p>
        </w:tc>
      </w:tr>
      <w:tr w:rsidR="002F7EE1" w:rsidRPr="002F7EE1" w14:paraId="131AF3DC" w14:textId="77777777" w:rsidTr="002F7EE1">
        <w:trPr>
          <w:trHeight w:val="315"/>
        </w:trPr>
        <w:tc>
          <w:tcPr>
            <w:tcW w:w="1080" w:type="dxa"/>
            <w:noWrap/>
            <w:hideMark/>
          </w:tcPr>
          <w:p w14:paraId="7DFBA56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47</w:t>
            </w:r>
          </w:p>
        </w:tc>
        <w:tc>
          <w:tcPr>
            <w:tcW w:w="1080" w:type="dxa"/>
            <w:noWrap/>
            <w:hideMark/>
          </w:tcPr>
          <w:p w14:paraId="3A05FF2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-10.6</w:t>
            </w:r>
          </w:p>
        </w:tc>
      </w:tr>
      <w:tr w:rsidR="002F7EE1" w:rsidRPr="002F7EE1" w14:paraId="40B8A281" w14:textId="77777777" w:rsidTr="002F7EE1">
        <w:trPr>
          <w:trHeight w:val="315"/>
        </w:trPr>
        <w:tc>
          <w:tcPr>
            <w:tcW w:w="1080" w:type="dxa"/>
            <w:noWrap/>
            <w:hideMark/>
          </w:tcPr>
          <w:p w14:paraId="0C09ED3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48</w:t>
            </w:r>
          </w:p>
        </w:tc>
        <w:tc>
          <w:tcPr>
            <w:tcW w:w="1080" w:type="dxa"/>
            <w:noWrap/>
            <w:hideMark/>
          </w:tcPr>
          <w:p w14:paraId="73DEADA6"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-9.7</w:t>
            </w:r>
          </w:p>
        </w:tc>
      </w:tr>
      <w:tr w:rsidR="002F7EE1" w:rsidRPr="002F7EE1" w14:paraId="74583CE3" w14:textId="77777777" w:rsidTr="002F7EE1">
        <w:trPr>
          <w:trHeight w:val="315"/>
        </w:trPr>
        <w:tc>
          <w:tcPr>
            <w:tcW w:w="1080" w:type="dxa"/>
            <w:noWrap/>
            <w:hideMark/>
          </w:tcPr>
          <w:p w14:paraId="063F099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49</w:t>
            </w:r>
          </w:p>
        </w:tc>
        <w:tc>
          <w:tcPr>
            <w:tcW w:w="1080" w:type="dxa"/>
            <w:noWrap/>
            <w:hideMark/>
          </w:tcPr>
          <w:p w14:paraId="3B603183"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-14.3</w:t>
            </w:r>
          </w:p>
        </w:tc>
      </w:tr>
      <w:tr w:rsidR="002F7EE1" w:rsidRPr="002F7EE1" w14:paraId="733E5698" w14:textId="77777777" w:rsidTr="002F7EE1">
        <w:trPr>
          <w:trHeight w:val="315"/>
        </w:trPr>
        <w:tc>
          <w:tcPr>
            <w:tcW w:w="1080" w:type="dxa"/>
            <w:noWrap/>
            <w:hideMark/>
          </w:tcPr>
          <w:p w14:paraId="7824C98C"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50</w:t>
            </w:r>
          </w:p>
        </w:tc>
        <w:tc>
          <w:tcPr>
            <w:tcW w:w="1080" w:type="dxa"/>
            <w:noWrap/>
            <w:hideMark/>
          </w:tcPr>
          <w:p w14:paraId="3654EE14"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-8.9</w:t>
            </w:r>
          </w:p>
        </w:tc>
      </w:tr>
      <w:tr w:rsidR="002F7EE1" w:rsidRPr="002F7EE1" w14:paraId="0547F326" w14:textId="77777777" w:rsidTr="002F7EE1">
        <w:trPr>
          <w:trHeight w:val="315"/>
        </w:trPr>
        <w:tc>
          <w:tcPr>
            <w:tcW w:w="1080" w:type="dxa"/>
            <w:noWrap/>
            <w:hideMark/>
          </w:tcPr>
          <w:p w14:paraId="398D038C"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51</w:t>
            </w:r>
          </w:p>
        </w:tc>
        <w:tc>
          <w:tcPr>
            <w:tcW w:w="1080" w:type="dxa"/>
            <w:noWrap/>
            <w:hideMark/>
          </w:tcPr>
          <w:p w14:paraId="71CDF549"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-13.1</w:t>
            </w:r>
          </w:p>
        </w:tc>
      </w:tr>
      <w:tr w:rsidR="002F7EE1" w:rsidRPr="002F7EE1" w14:paraId="281F43D9" w14:textId="77777777" w:rsidTr="002F7EE1">
        <w:trPr>
          <w:trHeight w:val="315"/>
        </w:trPr>
        <w:tc>
          <w:tcPr>
            <w:tcW w:w="1080" w:type="dxa"/>
            <w:noWrap/>
            <w:hideMark/>
          </w:tcPr>
          <w:p w14:paraId="3447B593"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52</w:t>
            </w:r>
          </w:p>
        </w:tc>
        <w:tc>
          <w:tcPr>
            <w:tcW w:w="1080" w:type="dxa"/>
            <w:noWrap/>
            <w:hideMark/>
          </w:tcPr>
          <w:p w14:paraId="3E0D87CB"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-12.3</w:t>
            </w:r>
          </w:p>
        </w:tc>
      </w:tr>
      <w:tr w:rsidR="002F7EE1" w:rsidRPr="002F7EE1" w14:paraId="58B3BC0F" w14:textId="77777777" w:rsidTr="002F7EE1">
        <w:trPr>
          <w:trHeight w:val="315"/>
        </w:trPr>
        <w:tc>
          <w:tcPr>
            <w:tcW w:w="1080" w:type="dxa"/>
            <w:noWrap/>
            <w:hideMark/>
          </w:tcPr>
          <w:p w14:paraId="527AB226"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53</w:t>
            </w:r>
          </w:p>
        </w:tc>
        <w:tc>
          <w:tcPr>
            <w:tcW w:w="1080" w:type="dxa"/>
            <w:noWrap/>
            <w:hideMark/>
          </w:tcPr>
          <w:p w14:paraId="48113F3C"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-11.5</w:t>
            </w:r>
          </w:p>
        </w:tc>
      </w:tr>
      <w:tr w:rsidR="002F7EE1" w:rsidRPr="002F7EE1" w14:paraId="32822CA4" w14:textId="77777777" w:rsidTr="002F7EE1">
        <w:trPr>
          <w:trHeight w:val="315"/>
        </w:trPr>
        <w:tc>
          <w:tcPr>
            <w:tcW w:w="1080" w:type="dxa"/>
            <w:noWrap/>
            <w:hideMark/>
          </w:tcPr>
          <w:p w14:paraId="02426E6F"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54</w:t>
            </w:r>
          </w:p>
        </w:tc>
        <w:tc>
          <w:tcPr>
            <w:tcW w:w="1080" w:type="dxa"/>
            <w:noWrap/>
            <w:hideMark/>
          </w:tcPr>
          <w:p w14:paraId="499349C7" w14:textId="77777777" w:rsidR="002F7EE1" w:rsidRPr="002F7EE1" w:rsidRDefault="002F7EE1" w:rsidP="002F7EE1">
            <w:pPr>
              <w:jc w:val="both"/>
              <w:rPr>
                <w:rFonts w:ascii="Times New Roman" w:hAnsi="Times New Roman" w:cs="Times New Roman"/>
                <w:sz w:val="20"/>
                <w:szCs w:val="20"/>
              </w:rPr>
            </w:pPr>
            <w:r w:rsidRPr="002F7EE1">
              <w:rPr>
                <w:rFonts w:ascii="Times New Roman" w:hAnsi="Times New Roman" w:cs="Times New Roman"/>
                <w:sz w:val="20"/>
                <w:szCs w:val="20"/>
              </w:rPr>
              <w:t>-9.8</w:t>
            </w:r>
          </w:p>
        </w:tc>
      </w:tr>
    </w:tbl>
    <w:p w14:paraId="208993ED" w14:textId="77777777" w:rsidR="007807F4" w:rsidRPr="005722B3" w:rsidRDefault="007807F4" w:rsidP="00A41279">
      <w:pPr>
        <w:jc w:val="both"/>
        <w:rPr>
          <w:rFonts w:ascii="Times New Roman" w:hAnsi="Times New Roman" w:cs="Times New Roman"/>
        </w:rPr>
      </w:pPr>
    </w:p>
    <w:p w14:paraId="2E70F6D8" w14:textId="68D88500" w:rsidR="0071389B" w:rsidRDefault="0071389B" w:rsidP="008C60F2">
      <w:pPr>
        <w:jc w:val="both"/>
        <w:rPr>
          <w:rFonts w:ascii="Times New Roman" w:hAnsi="Times New Roman" w:cs="Times New Roman"/>
          <w:b/>
        </w:rPr>
      </w:pPr>
    </w:p>
    <w:p w14:paraId="57E11921" w14:textId="0F6DD093" w:rsidR="007B0C71" w:rsidRDefault="007A6FAC" w:rsidP="008C60F2">
      <w:pPr>
        <w:jc w:val="both"/>
        <w:rPr>
          <w:rFonts w:ascii="Times New Roman" w:hAnsi="Times New Roman" w:cs="Times New Roman"/>
          <w:b/>
        </w:rPr>
      </w:pPr>
      <w:r>
        <w:rPr>
          <w:rFonts w:ascii="Times New Roman" w:hAnsi="Times New Roman" w:cs="Times New Roman"/>
          <w:b/>
        </w:rPr>
        <w:t xml:space="preserve">§4. </w:t>
      </w:r>
      <w:r w:rsidR="007B0C71">
        <w:rPr>
          <w:rFonts w:ascii="Times New Roman" w:hAnsi="Times New Roman" w:cs="Times New Roman"/>
          <w:b/>
        </w:rPr>
        <w:t>Summary</w:t>
      </w:r>
    </w:p>
    <w:p w14:paraId="672DD0CF" w14:textId="31BB4DB1" w:rsidR="007B0C71" w:rsidRDefault="008E22E6" w:rsidP="005F6DB3">
      <w:pPr>
        <w:spacing w:line="360" w:lineRule="auto"/>
        <w:jc w:val="both"/>
        <w:rPr>
          <w:rFonts w:ascii="Times New Roman" w:hAnsi="Times New Roman" w:cs="Times New Roman"/>
          <w:bCs/>
        </w:rPr>
      </w:pPr>
      <w:r>
        <w:rPr>
          <w:rFonts w:ascii="Times New Roman" w:hAnsi="Times New Roman" w:cs="Times New Roman"/>
          <w:bCs/>
        </w:rPr>
        <w:t xml:space="preserve">The isotopic results for both human bone collagen and tooth enamel showed that several individuals from Nagabaka, and also from </w:t>
      </w:r>
      <w:r w:rsidRPr="008E22E6">
        <w:rPr>
          <w:rFonts w:ascii="Times New Roman" w:hAnsi="Times New Roman" w:cs="Times New Roman"/>
          <w:bCs/>
        </w:rPr>
        <w:t>Taejungni</w:t>
      </w:r>
      <w:r>
        <w:rPr>
          <w:rFonts w:ascii="Times New Roman" w:hAnsi="Times New Roman" w:cs="Times New Roman"/>
          <w:bCs/>
        </w:rPr>
        <w:t xml:space="preserve">, had mixed C3/C4 diets which likely included millet and in a few cases millet consumption was comparatively high. Our study also identified two individuals from Nagabaka with high marine protein intakes although the two individuals from </w:t>
      </w:r>
      <w:r w:rsidRPr="008E22E6">
        <w:rPr>
          <w:rFonts w:ascii="Times New Roman" w:hAnsi="Times New Roman" w:cs="Times New Roman"/>
          <w:bCs/>
        </w:rPr>
        <w:t>Changhang</w:t>
      </w:r>
      <w:r>
        <w:rPr>
          <w:rFonts w:ascii="Times New Roman" w:hAnsi="Times New Roman" w:cs="Times New Roman"/>
          <w:bCs/>
        </w:rPr>
        <w:t xml:space="preserve"> were those that most heavily relied on marine protein. Marine protein consumption can result in fictitiously older human radiocarbon dates. Thus, human radiocarbon dates, particularly for the pre-historic period, should be treated as </w:t>
      </w:r>
      <w:r w:rsidRPr="008E22E6">
        <w:rPr>
          <w:rFonts w:ascii="Times New Roman" w:hAnsi="Times New Roman" w:cs="Times New Roman"/>
          <w:bCs/>
          <w:i/>
        </w:rPr>
        <w:t>terminus post quem</w:t>
      </w:r>
      <w:r>
        <w:rPr>
          <w:rFonts w:ascii="Times New Roman" w:hAnsi="Times New Roman" w:cs="Times New Roman"/>
          <w:bCs/>
        </w:rPr>
        <w:t>.</w:t>
      </w:r>
    </w:p>
    <w:p w14:paraId="00198E5F" w14:textId="6F7770B5" w:rsidR="007B0C71" w:rsidRDefault="007B0C71" w:rsidP="008C60F2">
      <w:pPr>
        <w:jc w:val="both"/>
        <w:rPr>
          <w:rFonts w:ascii="Times New Roman" w:hAnsi="Times New Roman" w:cs="Times New Roman"/>
          <w:bCs/>
        </w:rPr>
      </w:pPr>
    </w:p>
    <w:p w14:paraId="542BB150" w14:textId="77777777" w:rsidR="007B0C71" w:rsidRPr="007B0C71" w:rsidRDefault="007B0C71" w:rsidP="008C60F2">
      <w:pPr>
        <w:jc w:val="both"/>
        <w:rPr>
          <w:rFonts w:ascii="Times New Roman" w:hAnsi="Times New Roman" w:cs="Times New Roman"/>
          <w:bCs/>
        </w:rPr>
      </w:pPr>
    </w:p>
    <w:p w14:paraId="3EBA7E2E" w14:textId="2B6B755A" w:rsidR="004C5AB8" w:rsidRDefault="004C5AB8" w:rsidP="008C60F2">
      <w:pPr>
        <w:jc w:val="both"/>
        <w:rPr>
          <w:rFonts w:ascii="Times New Roman" w:hAnsi="Times New Roman" w:cs="Times New Roman"/>
          <w:b/>
        </w:rPr>
      </w:pPr>
      <w:r w:rsidRPr="005722B3">
        <w:rPr>
          <w:rFonts w:ascii="Times New Roman" w:hAnsi="Times New Roman" w:cs="Times New Roman" w:hint="cs"/>
          <w:b/>
        </w:rPr>
        <w:t>References</w:t>
      </w:r>
    </w:p>
    <w:p w14:paraId="5481BEE2" w14:textId="77777777" w:rsidR="00B001CE" w:rsidRPr="005722B3" w:rsidRDefault="00B001CE" w:rsidP="008C60F2">
      <w:pPr>
        <w:jc w:val="both"/>
        <w:rPr>
          <w:rFonts w:ascii="Times New Roman" w:hAnsi="Times New Roman" w:cs="Times New Roman"/>
          <w:b/>
        </w:rPr>
      </w:pPr>
    </w:p>
    <w:sectPr w:rsidR="00B001CE" w:rsidRPr="005722B3">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EFD4" w14:textId="77777777" w:rsidR="00AA7A78" w:rsidRDefault="00AA7A78" w:rsidP="003D753A">
      <w:pPr>
        <w:spacing w:after="0" w:line="240" w:lineRule="auto"/>
      </w:pPr>
      <w:r>
        <w:separator/>
      </w:r>
    </w:p>
  </w:endnote>
  <w:endnote w:type="continuationSeparator" w:id="0">
    <w:p w14:paraId="1C1883B0" w14:textId="77777777" w:rsidR="00AA7A78" w:rsidRDefault="00AA7A78" w:rsidP="003D753A">
      <w:pPr>
        <w:spacing w:after="0" w:line="240" w:lineRule="auto"/>
      </w:pPr>
      <w:r>
        <w:continuationSeparator/>
      </w:r>
    </w:p>
  </w:endnote>
  <w:endnote w:id="1">
    <w:p w14:paraId="41398EA7" w14:textId="77347D6F" w:rsidR="005E0851" w:rsidRPr="008B252A" w:rsidRDefault="005E0851" w:rsidP="005E0851">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Schwarcz, H.P. </w:t>
      </w:r>
      <w:r w:rsidR="00C632E0"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Schoeninger, M.J.</w:t>
      </w:r>
      <w:r w:rsidR="00C632E0" w:rsidRPr="008B252A">
        <w:rPr>
          <w:rFonts w:ascii="Times New Roman" w:eastAsia="Times New Roman" w:hAnsi="Times New Roman" w:cs="Times New Roman" w:hint="cs"/>
        </w:rPr>
        <w:t xml:space="preserve"> in </w:t>
      </w:r>
      <w:r w:rsidRPr="008B252A">
        <w:rPr>
          <w:rFonts w:ascii="Times New Roman" w:eastAsia="Times New Roman" w:hAnsi="Times New Roman" w:cs="Times New Roman" w:hint="cs"/>
          <w:i/>
          <w:iCs/>
        </w:rPr>
        <w:t xml:space="preserve">Handbook of </w:t>
      </w:r>
      <w:r w:rsidR="00C632E0" w:rsidRPr="008B252A">
        <w:rPr>
          <w:rFonts w:ascii="Times New Roman" w:eastAsia="Times New Roman" w:hAnsi="Times New Roman" w:cs="Times New Roman" w:hint="cs"/>
          <w:i/>
          <w:iCs/>
        </w:rPr>
        <w:t>E</w:t>
      </w:r>
      <w:r w:rsidRPr="008B252A">
        <w:rPr>
          <w:rFonts w:ascii="Times New Roman" w:eastAsia="Times New Roman" w:hAnsi="Times New Roman" w:cs="Times New Roman" w:hint="cs"/>
          <w:i/>
          <w:iCs/>
        </w:rPr>
        <w:t xml:space="preserve">nvironmental </w:t>
      </w:r>
      <w:r w:rsidR="00C632E0" w:rsidRPr="008B252A">
        <w:rPr>
          <w:rFonts w:ascii="Times New Roman" w:eastAsia="Times New Roman" w:hAnsi="Times New Roman" w:cs="Times New Roman" w:hint="cs"/>
          <w:i/>
          <w:iCs/>
        </w:rPr>
        <w:t>I</w:t>
      </w:r>
      <w:r w:rsidRPr="008B252A">
        <w:rPr>
          <w:rFonts w:ascii="Times New Roman" w:eastAsia="Times New Roman" w:hAnsi="Times New Roman" w:cs="Times New Roman" w:hint="cs"/>
          <w:i/>
          <w:iCs/>
        </w:rPr>
        <w:t xml:space="preserve">sotope </w:t>
      </w:r>
      <w:r w:rsidR="00C632E0" w:rsidRPr="008B252A">
        <w:rPr>
          <w:rFonts w:ascii="Times New Roman" w:eastAsia="Times New Roman" w:hAnsi="Times New Roman" w:cs="Times New Roman" w:hint="cs"/>
          <w:i/>
          <w:iCs/>
        </w:rPr>
        <w:t>G</w:t>
      </w:r>
      <w:r w:rsidRPr="008B252A">
        <w:rPr>
          <w:rFonts w:ascii="Times New Roman" w:eastAsia="Times New Roman" w:hAnsi="Times New Roman" w:cs="Times New Roman" w:hint="cs"/>
          <w:i/>
          <w:iCs/>
        </w:rPr>
        <w:t>eochemistry</w:t>
      </w:r>
      <w:r w:rsidRPr="008B252A">
        <w:rPr>
          <w:rFonts w:ascii="Times New Roman" w:eastAsia="Times New Roman" w:hAnsi="Times New Roman" w:cs="Times New Roman" w:hint="cs"/>
        </w:rPr>
        <w:t xml:space="preserve"> (</w:t>
      </w:r>
      <w:r w:rsidR="00C632E0" w:rsidRPr="008B252A">
        <w:rPr>
          <w:rFonts w:ascii="Times New Roman" w:eastAsia="Times New Roman" w:hAnsi="Times New Roman" w:cs="Times New Roman" w:hint="cs"/>
        </w:rPr>
        <w:t xml:space="preserve">ed Baskaran, M.) </w:t>
      </w:r>
      <w:r w:rsidRPr="008B252A">
        <w:rPr>
          <w:rFonts w:ascii="Times New Roman" w:eastAsia="Times New Roman" w:hAnsi="Times New Roman" w:cs="Times New Roman" w:hint="cs"/>
        </w:rPr>
        <w:t xml:space="preserve">725-742 </w:t>
      </w:r>
      <w:r w:rsidR="00C632E0" w:rsidRPr="008B252A">
        <w:rPr>
          <w:rFonts w:ascii="Times New Roman" w:eastAsia="Times New Roman" w:hAnsi="Times New Roman" w:cs="Times New Roman" w:hint="cs"/>
        </w:rPr>
        <w:t>(</w:t>
      </w:r>
      <w:r w:rsidRPr="008B252A">
        <w:rPr>
          <w:rFonts w:ascii="Times New Roman" w:eastAsia="Times New Roman" w:hAnsi="Times New Roman" w:cs="Times New Roman" w:hint="cs"/>
        </w:rPr>
        <w:t>Springer,</w:t>
      </w:r>
      <w:r w:rsidR="00C632E0" w:rsidRPr="008B252A">
        <w:rPr>
          <w:rFonts w:ascii="Times New Roman" w:eastAsia="Times New Roman" w:hAnsi="Times New Roman" w:cs="Times New Roman" w:hint="cs"/>
        </w:rPr>
        <w:t xml:space="preserve"> 2012). </w:t>
      </w:r>
    </w:p>
  </w:endnote>
  <w:endnote w:id="2">
    <w:p w14:paraId="4A0A50CB" w14:textId="3FAB8754" w:rsidR="008B252A" w:rsidRPr="008B252A" w:rsidRDefault="008B252A" w:rsidP="008B252A">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Fernandes, R., Nadeau, M.J. &amp; Grootes, P.M. Macronutrient-based model for dietary carbon routing in bone collagen and bioapatite. </w:t>
      </w:r>
      <w:r w:rsidRPr="008B252A">
        <w:rPr>
          <w:rFonts w:ascii="Times New Roman" w:eastAsia="Times New Roman" w:hAnsi="Times New Roman" w:cs="Times New Roman" w:hint="cs"/>
          <w:i/>
          <w:iCs/>
        </w:rPr>
        <w:t>Archaeol. Anthropol. Sci</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4</w:t>
      </w:r>
      <w:r w:rsidRPr="008B252A">
        <w:rPr>
          <w:rFonts w:ascii="Times New Roman" w:eastAsia="Times New Roman" w:hAnsi="Times New Roman" w:cs="Times New Roman" w:hint="cs"/>
        </w:rPr>
        <w:t xml:space="preserve">, 291-301 (2012). </w:t>
      </w:r>
    </w:p>
  </w:endnote>
  <w:endnote w:id="3">
    <w:p w14:paraId="0C72CB62" w14:textId="7F816499" w:rsidR="005E0851" w:rsidRPr="008B252A" w:rsidRDefault="005E0851" w:rsidP="00707EBF">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Froehle, A.W., Kellner, C.M.</w:t>
      </w:r>
      <w:r w:rsidR="00707EBF" w:rsidRPr="008B252A">
        <w:rPr>
          <w:rFonts w:ascii="Times New Roman" w:eastAsia="Times New Roman" w:hAnsi="Times New Roman" w:cs="Times New Roman" w:hint="cs"/>
        </w:rPr>
        <w:t>, &amp;</w:t>
      </w:r>
      <w:r w:rsidRPr="008B252A">
        <w:rPr>
          <w:rFonts w:ascii="Times New Roman" w:eastAsia="Times New Roman" w:hAnsi="Times New Roman" w:cs="Times New Roman" w:hint="cs"/>
        </w:rPr>
        <w:t xml:space="preserve"> Schoeninger, M.J. Multivariate carbon and nitrogen stable isotope model for the reconstruction of prehistoric human diet. </w:t>
      </w:r>
      <w:r w:rsidRPr="008B252A">
        <w:rPr>
          <w:rFonts w:ascii="Times New Roman" w:eastAsia="Times New Roman" w:hAnsi="Times New Roman" w:cs="Times New Roman" w:hint="cs"/>
          <w:i/>
          <w:iCs/>
        </w:rPr>
        <w:t>Am</w:t>
      </w:r>
      <w:r w:rsidR="00C632E0" w:rsidRPr="008B252A">
        <w:rPr>
          <w:rFonts w:ascii="Times New Roman" w:eastAsia="Times New Roman" w:hAnsi="Times New Roman" w:cs="Times New Roman" w:hint="cs"/>
          <w:i/>
          <w:iCs/>
        </w:rPr>
        <w:t>. J. Phys. Anthropol</w:t>
      </w:r>
      <w:r w:rsidR="00C632E0" w:rsidRPr="008B252A">
        <w:rPr>
          <w:rFonts w:ascii="Times New Roman" w:eastAsia="Times New Roman" w:hAnsi="Times New Roman" w:cs="Times New Roman" w:hint="cs"/>
        </w:rPr>
        <w:t>.</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147</w:t>
      </w:r>
      <w:r w:rsidRPr="008B252A">
        <w:rPr>
          <w:rFonts w:ascii="Times New Roman" w:eastAsia="Times New Roman" w:hAnsi="Times New Roman" w:cs="Times New Roman" w:hint="cs"/>
        </w:rPr>
        <w:t>,</w:t>
      </w:r>
      <w:r w:rsidR="00707EBF"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rPr>
        <w:t>352-369</w:t>
      </w:r>
      <w:r w:rsidR="00707EBF" w:rsidRPr="008B252A">
        <w:rPr>
          <w:rFonts w:ascii="Times New Roman" w:eastAsia="Times New Roman" w:hAnsi="Times New Roman" w:cs="Times New Roman" w:hint="cs"/>
        </w:rPr>
        <w:t xml:space="preserve"> (2012).</w:t>
      </w:r>
    </w:p>
  </w:endnote>
  <w:endnote w:id="4">
    <w:p w14:paraId="58BE5993" w14:textId="6C703547" w:rsidR="005E0851" w:rsidRPr="007A6FAC" w:rsidRDefault="005E0851"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Hedges, R.E. </w:t>
      </w:r>
      <w:r w:rsidR="00707EBF"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Reynard, L.M. Nitrogen isotopes and the trophic level of humans in archaeology. </w:t>
      </w:r>
      <w:r w:rsidRPr="008B252A">
        <w:rPr>
          <w:rFonts w:ascii="Times New Roman" w:eastAsia="Times New Roman" w:hAnsi="Times New Roman" w:cs="Times New Roman" w:hint="cs"/>
          <w:i/>
          <w:iCs/>
        </w:rPr>
        <w:t>J</w:t>
      </w:r>
      <w:r w:rsidR="00707EBF" w:rsidRPr="008B252A">
        <w:rPr>
          <w:rFonts w:ascii="Times New Roman" w:eastAsia="Times New Roman" w:hAnsi="Times New Roman" w:cs="Times New Roman" w:hint="cs"/>
          <w:i/>
          <w:iCs/>
        </w:rPr>
        <w:t>.</w:t>
      </w:r>
      <w:r w:rsidR="00707EBF" w:rsidRPr="008B252A">
        <w:rPr>
          <w:rFonts w:ascii="Times New Roman" w:eastAsia="Times New Roman" w:hAnsi="Times New Roman" w:cs="Times New Roman" w:hint="cs"/>
        </w:rPr>
        <w:t xml:space="preserve"> </w:t>
      </w:r>
      <w:r w:rsidR="00707EBF" w:rsidRPr="008B252A">
        <w:rPr>
          <w:rFonts w:ascii="Times New Roman" w:eastAsia="Times New Roman" w:hAnsi="Times New Roman" w:cs="Times New Roman" w:hint="cs"/>
          <w:i/>
          <w:iCs/>
        </w:rPr>
        <w:t>Archaeol. Sci</w:t>
      </w:r>
      <w:r w:rsidR="00707EBF" w:rsidRPr="008B252A">
        <w:rPr>
          <w:rFonts w:ascii="Times New Roman" w:eastAsia="Times New Roman" w:hAnsi="Times New Roman" w:cs="Times New Roman" w:hint="cs"/>
        </w:rPr>
        <w:t>.</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34</w:t>
      </w:r>
      <w:r w:rsidRPr="008B252A">
        <w:rPr>
          <w:rFonts w:ascii="Times New Roman" w:eastAsia="Times New Roman" w:hAnsi="Times New Roman" w:cs="Times New Roman" w:hint="cs"/>
        </w:rPr>
        <w:t>,</w:t>
      </w:r>
      <w:r w:rsidR="00707EBF"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rPr>
        <w:t>1240-1251</w:t>
      </w:r>
      <w:r w:rsidR="00707EBF" w:rsidRPr="008B252A">
        <w:rPr>
          <w:rFonts w:ascii="Times New Roman" w:eastAsia="Times New Roman" w:hAnsi="Times New Roman" w:cs="Times New Roman" w:hint="cs"/>
        </w:rPr>
        <w:t xml:space="preserve"> (2007)</w:t>
      </w:r>
      <w:r w:rsidRPr="008B252A">
        <w:rPr>
          <w:rFonts w:ascii="Times New Roman" w:eastAsia="Times New Roman" w:hAnsi="Times New Roman" w:cs="Times New Roman" w:hint="cs"/>
        </w:rPr>
        <w:t xml:space="preserve">. </w:t>
      </w:r>
    </w:p>
  </w:endnote>
  <w:endnote w:id="5">
    <w:p w14:paraId="4E1DEE59" w14:textId="3369C673" w:rsidR="005E0851" w:rsidRPr="008B252A" w:rsidRDefault="005E0851" w:rsidP="005E0851">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Ehleringer, J.R. </w:t>
      </w:r>
      <w:r w:rsidR="00707EBF"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Cerling, T.E., 2002. C3 and C4 photosynthesis. Encyclopedia of global environmental change, 2(4). </w:t>
      </w:r>
    </w:p>
    <w:p w14:paraId="14B7D960" w14:textId="6D4DAD5D" w:rsidR="005E0851" w:rsidRPr="008B252A" w:rsidRDefault="005E0851">
      <w:pPr>
        <w:pStyle w:val="EndnoteText"/>
        <w:rPr>
          <w:rFonts w:ascii="Times New Roman" w:hAnsi="Times New Roman" w:cs="Times New Roman"/>
          <w:sz w:val="22"/>
          <w:szCs w:val="22"/>
        </w:rPr>
      </w:pPr>
    </w:p>
  </w:endnote>
  <w:endnote w:id="6">
    <w:p w14:paraId="326B0FE6" w14:textId="27B8E05A" w:rsidR="005E0851" w:rsidRPr="007A6FAC" w:rsidRDefault="005E0851"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Corr, L.T., Sealy, J.C., Horton, M.C. </w:t>
      </w:r>
      <w:r w:rsidR="00707EBF"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Evershed, R.P. A novel marine dietary indicator utilising compound-specific bone collagen amino acid δ13C values of ancient humans. </w:t>
      </w:r>
      <w:r w:rsidRPr="008B252A">
        <w:rPr>
          <w:rFonts w:ascii="Times New Roman" w:eastAsia="Times New Roman" w:hAnsi="Times New Roman" w:cs="Times New Roman" w:hint="cs"/>
          <w:i/>
          <w:iCs/>
        </w:rPr>
        <w:t>J</w:t>
      </w:r>
      <w:r w:rsidR="00707EBF" w:rsidRPr="008B252A">
        <w:rPr>
          <w:rFonts w:ascii="Times New Roman" w:eastAsia="Times New Roman" w:hAnsi="Times New Roman" w:cs="Times New Roman" w:hint="cs"/>
          <w:i/>
          <w:iCs/>
        </w:rPr>
        <w:t>. Archaeol. Sci</w:t>
      </w:r>
      <w:r w:rsidR="00707EBF"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32</w:t>
      </w:r>
      <w:r w:rsidRPr="008B252A">
        <w:rPr>
          <w:rFonts w:ascii="Times New Roman" w:eastAsia="Times New Roman" w:hAnsi="Times New Roman" w:cs="Times New Roman" w:hint="cs"/>
        </w:rPr>
        <w:t>, 321-330</w:t>
      </w:r>
      <w:r w:rsidR="00707EBF" w:rsidRPr="008B252A">
        <w:rPr>
          <w:rFonts w:ascii="Times New Roman" w:eastAsia="Times New Roman" w:hAnsi="Times New Roman" w:cs="Times New Roman" w:hint="cs"/>
        </w:rPr>
        <w:t xml:space="preserve"> (2005)</w:t>
      </w:r>
      <w:r w:rsidRPr="008B252A">
        <w:rPr>
          <w:rFonts w:ascii="Times New Roman" w:eastAsia="Times New Roman" w:hAnsi="Times New Roman" w:cs="Times New Roman" w:hint="cs"/>
        </w:rPr>
        <w:t xml:space="preserve">. </w:t>
      </w:r>
    </w:p>
  </w:endnote>
  <w:endnote w:id="7">
    <w:p w14:paraId="6606428C" w14:textId="7A83A466" w:rsidR="006B74B8" w:rsidRPr="007A6FAC" w:rsidRDefault="006B74B8"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Dewar, G. </w:t>
      </w:r>
      <w:r w:rsidR="00707EBF"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Pfeiffer, S. Approaches to estimating marine protein in human collagen for radiocarbon date calibration. </w:t>
      </w:r>
      <w:r w:rsidRPr="008B252A">
        <w:rPr>
          <w:rFonts w:ascii="Times New Roman" w:eastAsia="Times New Roman" w:hAnsi="Times New Roman" w:cs="Times New Roman" w:hint="cs"/>
          <w:i/>
          <w:iCs/>
        </w:rPr>
        <w:t>Radiocarbon</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52</w:t>
      </w:r>
      <w:r w:rsidRPr="008B252A">
        <w:rPr>
          <w:rFonts w:ascii="Times New Roman" w:eastAsia="Times New Roman" w:hAnsi="Times New Roman" w:cs="Times New Roman" w:hint="cs"/>
        </w:rPr>
        <w:t>,</w:t>
      </w:r>
      <w:r w:rsidR="00707EBF"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rPr>
        <w:t>1611-1625</w:t>
      </w:r>
      <w:r w:rsidR="00707EBF" w:rsidRPr="008B252A">
        <w:rPr>
          <w:rFonts w:ascii="Times New Roman" w:eastAsia="Times New Roman" w:hAnsi="Times New Roman" w:cs="Times New Roman" w:hint="cs"/>
        </w:rPr>
        <w:t xml:space="preserve"> (2010)</w:t>
      </w:r>
      <w:r w:rsidRPr="008B252A">
        <w:rPr>
          <w:rFonts w:ascii="Times New Roman" w:eastAsia="Times New Roman" w:hAnsi="Times New Roman" w:cs="Times New Roman" w:hint="cs"/>
        </w:rPr>
        <w:t xml:space="preserve">. </w:t>
      </w:r>
    </w:p>
  </w:endnote>
  <w:endnote w:id="8">
    <w:p w14:paraId="2325722B" w14:textId="2746D6BD" w:rsidR="0083367B" w:rsidRPr="007A6FAC" w:rsidRDefault="0083367B" w:rsidP="007A6FAC">
      <w:pPr>
        <w:spacing w:line="256" w:lineRule="auto"/>
        <w:jc w:val="both"/>
        <w:rPr>
          <w:rFonts w:ascii="Times New Roman" w:eastAsia="Times New Roman" w:hAnsi="Times New Roman" w:cs="Times New Roman"/>
        </w:rPr>
      </w:pPr>
      <w:r>
        <w:rPr>
          <w:rStyle w:val="EndnoteReference"/>
        </w:rPr>
        <w:endnoteRef/>
      </w:r>
      <w:r>
        <w:t xml:space="preserve"> </w:t>
      </w:r>
      <w:r w:rsidRPr="003F69DB">
        <w:rPr>
          <w:rFonts w:ascii="Times New Roman" w:eastAsia="Times New Roman" w:hAnsi="Times New Roman" w:cs="Times New Roman" w:hint="cs"/>
        </w:rPr>
        <w:t xml:space="preserve">Lee-Thorp, J.A., Sealy, J.C. </w:t>
      </w:r>
      <w:r>
        <w:rPr>
          <w:rFonts w:ascii="Times New Roman" w:eastAsia="Times New Roman" w:hAnsi="Times New Roman" w:cs="Times New Roman"/>
        </w:rPr>
        <w:t>&amp;</w:t>
      </w:r>
      <w:r w:rsidRPr="003F69DB">
        <w:rPr>
          <w:rFonts w:ascii="Times New Roman" w:eastAsia="Times New Roman" w:hAnsi="Times New Roman" w:cs="Times New Roman" w:hint="cs"/>
        </w:rPr>
        <w:t xml:space="preserve"> </w:t>
      </w:r>
      <w:r>
        <w:rPr>
          <w:rFonts w:ascii="Times New Roman" w:eastAsia="Times New Roman" w:hAnsi="Times New Roman" w:cs="Times New Roman"/>
        </w:rPr>
        <w:t>v</w:t>
      </w:r>
      <w:r w:rsidRPr="003F69DB">
        <w:rPr>
          <w:rFonts w:ascii="Times New Roman" w:eastAsia="Times New Roman" w:hAnsi="Times New Roman" w:cs="Times New Roman" w:hint="cs"/>
        </w:rPr>
        <w:t xml:space="preserve">an Der Merwe, N.J.. Stable carbon isotope ratio differences between bone collagen and bone apatite, and their relationship to diet. </w:t>
      </w:r>
      <w:r w:rsidRPr="0083367B">
        <w:rPr>
          <w:rFonts w:ascii="Times New Roman" w:eastAsia="Times New Roman" w:hAnsi="Times New Roman" w:cs="Times New Roman" w:hint="cs"/>
          <w:i/>
          <w:iCs/>
        </w:rPr>
        <w:t>J</w:t>
      </w:r>
      <w:r w:rsidRPr="0083367B">
        <w:rPr>
          <w:rFonts w:ascii="Times New Roman" w:eastAsia="Times New Roman" w:hAnsi="Times New Roman" w:cs="Times New Roman"/>
          <w:i/>
          <w:iCs/>
        </w:rPr>
        <w:t>. Archaeol. Sci</w:t>
      </w:r>
      <w:r>
        <w:rPr>
          <w:rFonts w:ascii="Times New Roman" w:eastAsia="Times New Roman" w:hAnsi="Times New Roman" w:cs="Times New Roman"/>
        </w:rPr>
        <w:t xml:space="preserve">. </w:t>
      </w:r>
      <w:r w:rsidRPr="0083367B">
        <w:rPr>
          <w:rFonts w:ascii="Times New Roman" w:eastAsia="Times New Roman" w:hAnsi="Times New Roman" w:cs="Times New Roman" w:hint="cs"/>
          <w:b/>
          <w:bCs/>
        </w:rPr>
        <w:t>16</w:t>
      </w:r>
      <w:r w:rsidRPr="003F69DB">
        <w:rPr>
          <w:rFonts w:ascii="Times New Roman" w:eastAsia="Times New Roman" w:hAnsi="Times New Roman" w:cs="Times New Roman" w:hint="cs"/>
        </w:rPr>
        <w:t>, 585-599</w:t>
      </w:r>
      <w:r>
        <w:rPr>
          <w:rFonts w:ascii="Times New Roman" w:eastAsia="Times New Roman" w:hAnsi="Times New Roman" w:cs="Times New Roman"/>
        </w:rPr>
        <w:t xml:space="preserve"> (1989)</w:t>
      </w:r>
      <w:r w:rsidRPr="003F69DB">
        <w:rPr>
          <w:rFonts w:ascii="Times New Roman" w:eastAsia="Times New Roman" w:hAnsi="Times New Roman" w:cs="Times New Roman" w:hint="cs"/>
        </w:rPr>
        <w:t xml:space="preserve">. </w:t>
      </w:r>
    </w:p>
  </w:endnote>
  <w:endnote w:id="9">
    <w:p w14:paraId="2E981DD1" w14:textId="63A8E9E6" w:rsidR="006B74B8" w:rsidRPr="007A6FAC" w:rsidRDefault="006B74B8"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Fernandes, R., Grootes, P., Nadeau, M.J. </w:t>
      </w:r>
      <w:r w:rsidR="00707EBF"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Nehlich, O. Quantitative diet reconstruction of a Neolithic population using a Bayesian mixing model (FRUITS): the case study of Ostorf (Germany). </w:t>
      </w:r>
      <w:r w:rsidRPr="008B252A">
        <w:rPr>
          <w:rFonts w:ascii="Times New Roman" w:eastAsia="Times New Roman" w:hAnsi="Times New Roman" w:cs="Times New Roman" w:hint="cs"/>
          <w:i/>
          <w:iCs/>
        </w:rPr>
        <w:t>Am</w:t>
      </w:r>
      <w:r w:rsidR="00707EBF" w:rsidRPr="008B252A">
        <w:rPr>
          <w:rFonts w:ascii="Times New Roman" w:eastAsia="Times New Roman" w:hAnsi="Times New Roman" w:cs="Times New Roman" w:hint="cs"/>
          <w:i/>
          <w:iCs/>
        </w:rPr>
        <w:t xml:space="preserve">. J. </w:t>
      </w:r>
      <w:r w:rsidRPr="008B252A">
        <w:rPr>
          <w:rFonts w:ascii="Times New Roman" w:eastAsia="Times New Roman" w:hAnsi="Times New Roman" w:cs="Times New Roman" w:hint="cs"/>
          <w:i/>
          <w:iCs/>
        </w:rPr>
        <w:t>Phys</w:t>
      </w:r>
      <w:r w:rsidR="00707EBF" w:rsidRPr="008B252A">
        <w:rPr>
          <w:rFonts w:ascii="Times New Roman" w:eastAsia="Times New Roman" w:hAnsi="Times New Roman" w:cs="Times New Roman" w:hint="cs"/>
          <w:i/>
          <w:iCs/>
        </w:rPr>
        <w:t>.</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i/>
          <w:iCs/>
        </w:rPr>
        <w:t>Anthropol</w:t>
      </w:r>
      <w:r w:rsidR="00707EBF" w:rsidRPr="008B252A">
        <w:rPr>
          <w:rFonts w:ascii="Times New Roman" w:eastAsia="Times New Roman" w:hAnsi="Times New Roman" w:cs="Times New Roman" w:hint="cs"/>
        </w:rPr>
        <w:t>.</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158</w:t>
      </w:r>
      <w:r w:rsidR="00707EBF"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rPr>
        <w:t>325-340</w:t>
      </w:r>
      <w:r w:rsidR="00707EBF" w:rsidRPr="008B252A">
        <w:rPr>
          <w:rFonts w:ascii="Times New Roman" w:eastAsia="Times New Roman" w:hAnsi="Times New Roman" w:cs="Times New Roman" w:hint="cs"/>
        </w:rPr>
        <w:t xml:space="preserve"> (2015)</w:t>
      </w:r>
      <w:r w:rsidRPr="008B252A">
        <w:rPr>
          <w:rFonts w:ascii="Times New Roman" w:eastAsia="Times New Roman" w:hAnsi="Times New Roman" w:cs="Times New Roman" w:hint="cs"/>
        </w:rPr>
        <w:t xml:space="preserve">. </w:t>
      </w:r>
    </w:p>
  </w:endnote>
  <w:endnote w:id="10">
    <w:p w14:paraId="6DF6E23E" w14:textId="62220334" w:rsidR="006B74B8" w:rsidRPr="007A6FAC" w:rsidRDefault="006B74B8"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O'Connell, T.C., Kneale, C.J., Tasevska, N.</w:t>
      </w:r>
      <w:r w:rsidR="003930C1" w:rsidRPr="008B252A">
        <w:rPr>
          <w:rFonts w:ascii="Times New Roman" w:eastAsia="Times New Roman" w:hAnsi="Times New Roman" w:cs="Times New Roman" w:hint="cs"/>
        </w:rPr>
        <w:t xml:space="preserve"> &amp;</w:t>
      </w:r>
      <w:r w:rsidRPr="008B252A">
        <w:rPr>
          <w:rFonts w:ascii="Times New Roman" w:eastAsia="Times New Roman" w:hAnsi="Times New Roman" w:cs="Times New Roman" w:hint="cs"/>
        </w:rPr>
        <w:t xml:space="preserve"> Kuhnle, G.G.. The diet‐body offset in human nitrogen isotopic values: A controlled dietary study. </w:t>
      </w:r>
      <w:r w:rsidR="003930C1" w:rsidRPr="008B252A">
        <w:rPr>
          <w:rFonts w:ascii="Times New Roman" w:eastAsia="Times New Roman" w:hAnsi="Times New Roman" w:cs="Times New Roman" w:hint="cs"/>
          <w:i/>
          <w:iCs/>
        </w:rPr>
        <w:t>Am. J. Phys.</w:t>
      </w:r>
      <w:r w:rsidR="003930C1" w:rsidRPr="008B252A">
        <w:rPr>
          <w:rFonts w:ascii="Times New Roman" w:eastAsia="Times New Roman" w:hAnsi="Times New Roman" w:cs="Times New Roman" w:hint="cs"/>
        </w:rPr>
        <w:t xml:space="preserve"> </w:t>
      </w:r>
      <w:r w:rsidR="003930C1" w:rsidRPr="008B252A">
        <w:rPr>
          <w:rFonts w:ascii="Times New Roman" w:eastAsia="Times New Roman" w:hAnsi="Times New Roman" w:cs="Times New Roman" w:hint="cs"/>
          <w:i/>
          <w:iCs/>
        </w:rPr>
        <w:t>Anthropol</w:t>
      </w:r>
      <w:r w:rsidR="003930C1" w:rsidRPr="008B252A">
        <w:rPr>
          <w:rFonts w:ascii="Times New Roman" w:eastAsia="Times New Roman" w:hAnsi="Times New Roman" w:cs="Times New Roman" w:hint="cs"/>
        </w:rPr>
        <w:t>.</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149</w:t>
      </w:r>
      <w:r w:rsidRPr="008B252A">
        <w:rPr>
          <w:rFonts w:ascii="Times New Roman" w:eastAsia="Times New Roman" w:hAnsi="Times New Roman" w:cs="Times New Roman" w:hint="cs"/>
        </w:rPr>
        <w:t>, 426-434</w:t>
      </w:r>
      <w:r w:rsidR="003930C1" w:rsidRPr="008B252A">
        <w:rPr>
          <w:rFonts w:ascii="Times New Roman" w:eastAsia="Times New Roman" w:hAnsi="Times New Roman" w:cs="Times New Roman" w:hint="cs"/>
        </w:rPr>
        <w:t xml:space="preserve"> (2012)</w:t>
      </w:r>
      <w:r w:rsidRPr="008B252A">
        <w:rPr>
          <w:rFonts w:ascii="Times New Roman" w:eastAsia="Times New Roman" w:hAnsi="Times New Roman" w:cs="Times New Roman" w:hint="cs"/>
        </w:rPr>
        <w:t xml:space="preserve">. </w:t>
      </w:r>
    </w:p>
  </w:endnote>
  <w:endnote w:id="11">
    <w:p w14:paraId="58224591" w14:textId="4DE1DC3F" w:rsidR="005B0C01" w:rsidRPr="007A6FAC" w:rsidRDefault="005B0C01"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Cerling, T.E., Harris, J.M., MacFadden, B.J., Leakey, M.G., Quade, J., Eisenmann, V. </w:t>
      </w:r>
      <w:r w:rsidR="003F69DB"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Ehleringer, J.R.. Global vegetation change through the Miocene/Pliocene boundary. </w:t>
      </w:r>
      <w:r w:rsidRPr="008B252A">
        <w:rPr>
          <w:rFonts w:ascii="Times New Roman" w:eastAsia="Times New Roman" w:hAnsi="Times New Roman" w:cs="Times New Roman" w:hint="cs"/>
          <w:i/>
          <w:iCs/>
        </w:rPr>
        <w:t>Nature</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389</w:t>
      </w:r>
      <w:r w:rsidRPr="008B252A">
        <w:rPr>
          <w:rFonts w:ascii="Times New Roman" w:eastAsia="Times New Roman" w:hAnsi="Times New Roman" w:cs="Times New Roman" w:hint="cs"/>
        </w:rPr>
        <w:t>(6647), 153-158</w:t>
      </w:r>
      <w:r w:rsidR="003F69DB" w:rsidRPr="008B252A">
        <w:rPr>
          <w:rFonts w:ascii="Times New Roman" w:eastAsia="Times New Roman" w:hAnsi="Times New Roman" w:cs="Times New Roman" w:hint="cs"/>
        </w:rPr>
        <w:t xml:space="preserve"> (1997)</w:t>
      </w:r>
      <w:r w:rsidRPr="008B252A">
        <w:rPr>
          <w:rFonts w:ascii="Times New Roman" w:eastAsia="Times New Roman" w:hAnsi="Times New Roman" w:cs="Times New Roman" w:hint="cs"/>
        </w:rPr>
        <w:t xml:space="preserve">. </w:t>
      </w:r>
    </w:p>
  </w:endnote>
  <w:endnote w:id="12">
    <w:p w14:paraId="6700D8B0" w14:textId="6CCB4E7A" w:rsidR="00880542" w:rsidRPr="007A6FAC" w:rsidRDefault="00880542" w:rsidP="007A6FAC">
      <w:pPr>
        <w:spacing w:line="256" w:lineRule="auto"/>
        <w:jc w:val="both"/>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Yoneda, M., Suzuki, R., Shibata, Y., Morita, M., Sukegawa, T., Shigehara, N. </w:t>
      </w:r>
      <w:r w:rsidR="003F69DB" w:rsidRPr="008B252A">
        <w:rPr>
          <w:rFonts w:ascii="Times New Roman" w:eastAsia="Times New Roman" w:hAnsi="Times New Roman" w:cs="Times New Roman" w:hint="cs"/>
        </w:rPr>
        <w:t>&amp;</w:t>
      </w:r>
      <w:r w:rsidRPr="008B252A">
        <w:rPr>
          <w:rFonts w:ascii="Times New Roman" w:eastAsia="Times New Roman" w:hAnsi="Times New Roman" w:cs="Times New Roman" w:hint="cs"/>
        </w:rPr>
        <w:t xml:space="preserve"> Akazawa, T. Isotopic evidence of inland-water fishing by a Jomon population excavated from the Boji site, Nagano, Japan. </w:t>
      </w:r>
      <w:r w:rsidRPr="008B252A">
        <w:rPr>
          <w:rFonts w:ascii="Times New Roman" w:eastAsia="Times New Roman" w:hAnsi="Times New Roman" w:cs="Times New Roman" w:hint="cs"/>
          <w:i/>
          <w:iCs/>
        </w:rPr>
        <w:t>J</w:t>
      </w:r>
      <w:r w:rsidR="003F69DB" w:rsidRPr="008B252A">
        <w:rPr>
          <w:rFonts w:ascii="Times New Roman" w:eastAsia="Times New Roman" w:hAnsi="Times New Roman" w:cs="Times New Roman" w:hint="cs"/>
          <w:i/>
          <w:iCs/>
        </w:rPr>
        <w:t>.</w:t>
      </w:r>
      <w:r w:rsidRPr="008B252A">
        <w:rPr>
          <w:rFonts w:ascii="Times New Roman" w:eastAsia="Times New Roman" w:hAnsi="Times New Roman" w:cs="Times New Roman" w:hint="cs"/>
          <w:i/>
          <w:iCs/>
        </w:rPr>
        <w:t xml:space="preserve"> Archaeol</w:t>
      </w:r>
      <w:r w:rsidR="003F69DB" w:rsidRPr="008B252A">
        <w:rPr>
          <w:rFonts w:ascii="Times New Roman" w:eastAsia="Times New Roman" w:hAnsi="Times New Roman" w:cs="Times New Roman" w:hint="cs"/>
          <w:i/>
          <w:iCs/>
        </w:rPr>
        <w:t>.</w:t>
      </w:r>
      <w:r w:rsidRPr="008B252A">
        <w:rPr>
          <w:rFonts w:ascii="Times New Roman" w:eastAsia="Times New Roman" w:hAnsi="Times New Roman" w:cs="Times New Roman" w:hint="cs"/>
          <w:i/>
          <w:iCs/>
        </w:rPr>
        <w:t xml:space="preserve"> Sci</w:t>
      </w:r>
      <w:r w:rsidR="003F69DB" w:rsidRPr="008B252A">
        <w:rPr>
          <w:rFonts w:ascii="Times New Roman" w:eastAsia="Times New Roman" w:hAnsi="Times New Roman" w:cs="Times New Roman" w:hint="cs"/>
        </w:rPr>
        <w:t>.</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31</w:t>
      </w:r>
      <w:r w:rsidRPr="008B252A">
        <w:rPr>
          <w:rFonts w:ascii="Times New Roman" w:eastAsia="Times New Roman" w:hAnsi="Times New Roman" w:cs="Times New Roman" w:hint="cs"/>
        </w:rPr>
        <w:t>, 97-107</w:t>
      </w:r>
      <w:r w:rsidR="003F69DB" w:rsidRPr="008B252A">
        <w:rPr>
          <w:rFonts w:ascii="Times New Roman" w:eastAsia="Times New Roman" w:hAnsi="Times New Roman" w:cs="Times New Roman" w:hint="cs"/>
        </w:rPr>
        <w:t xml:space="preserve"> (2004)</w:t>
      </w:r>
      <w:r w:rsidRPr="008B252A">
        <w:rPr>
          <w:rFonts w:ascii="Times New Roman" w:eastAsia="Times New Roman" w:hAnsi="Times New Roman" w:cs="Times New Roman" w:hint="cs"/>
        </w:rPr>
        <w:t xml:space="preserve">. </w:t>
      </w:r>
    </w:p>
  </w:endnote>
  <w:endnote w:id="13">
    <w:p w14:paraId="712B852B" w14:textId="2A6E9469" w:rsidR="0015789A" w:rsidRPr="008B252A" w:rsidRDefault="0015789A" w:rsidP="0015789A">
      <w:pPr>
        <w:pStyle w:val="EndnoteText"/>
        <w:rPr>
          <w:rFonts w:ascii="Times New Roman" w:hAnsi="Times New Roman" w:cs="Times New Roman"/>
          <w:sz w:val="22"/>
          <w:szCs w:val="22"/>
        </w:rPr>
      </w:pPr>
      <w:r w:rsidRPr="008B252A">
        <w:rPr>
          <w:rStyle w:val="EndnoteReference"/>
          <w:rFonts w:ascii="Times New Roman" w:hAnsi="Times New Roman" w:cs="Times New Roman" w:hint="cs"/>
          <w:sz w:val="22"/>
          <w:szCs w:val="22"/>
        </w:rPr>
        <w:endnoteRef/>
      </w:r>
      <w:r w:rsidRPr="008B252A">
        <w:rPr>
          <w:rFonts w:ascii="Times New Roman" w:hAnsi="Times New Roman" w:cs="Times New Roman" w:hint="cs"/>
          <w:sz w:val="22"/>
          <w:szCs w:val="22"/>
        </w:rPr>
        <w:t xml:space="preserve"> Longin</w:t>
      </w:r>
      <w:r>
        <w:rPr>
          <w:rFonts w:ascii="Times New Roman" w:hAnsi="Times New Roman" w:cs="Times New Roman"/>
          <w:sz w:val="22"/>
          <w:szCs w:val="22"/>
        </w:rPr>
        <w:t xml:space="preserve">, R. New method of collagen extraction for radiocarbon dating. </w:t>
      </w:r>
      <w:r w:rsidRPr="0015789A">
        <w:rPr>
          <w:rFonts w:ascii="Times New Roman" w:hAnsi="Times New Roman" w:cs="Times New Roman"/>
          <w:i/>
          <w:iCs/>
          <w:sz w:val="22"/>
          <w:szCs w:val="22"/>
        </w:rPr>
        <w:t>Nature</w:t>
      </w:r>
      <w:r>
        <w:rPr>
          <w:rFonts w:ascii="Times New Roman" w:hAnsi="Times New Roman" w:cs="Times New Roman"/>
          <w:sz w:val="22"/>
          <w:szCs w:val="22"/>
        </w:rPr>
        <w:t xml:space="preserve"> </w:t>
      </w:r>
      <w:r w:rsidRPr="0015789A">
        <w:rPr>
          <w:rFonts w:ascii="Times New Roman" w:hAnsi="Times New Roman" w:cs="Times New Roman"/>
          <w:b/>
          <w:bCs/>
          <w:sz w:val="22"/>
          <w:szCs w:val="22"/>
        </w:rPr>
        <w:t>230</w:t>
      </w:r>
      <w:r>
        <w:rPr>
          <w:rFonts w:ascii="Times New Roman" w:hAnsi="Times New Roman" w:cs="Times New Roman"/>
          <w:sz w:val="22"/>
          <w:szCs w:val="22"/>
        </w:rPr>
        <w:t>, 241-242</w:t>
      </w:r>
      <w:r w:rsidRPr="008B252A">
        <w:rPr>
          <w:rFonts w:ascii="Times New Roman" w:hAnsi="Times New Roman" w:cs="Times New Roman" w:hint="cs"/>
          <w:sz w:val="22"/>
          <w:szCs w:val="22"/>
        </w:rPr>
        <w:t xml:space="preserve"> </w:t>
      </w:r>
      <w:r>
        <w:rPr>
          <w:rFonts w:ascii="Times New Roman" w:hAnsi="Times New Roman" w:cs="Times New Roman"/>
          <w:sz w:val="22"/>
          <w:szCs w:val="22"/>
        </w:rPr>
        <w:t>(</w:t>
      </w:r>
      <w:r w:rsidRPr="008B252A">
        <w:rPr>
          <w:rFonts w:ascii="Times New Roman" w:hAnsi="Times New Roman" w:cs="Times New Roman" w:hint="cs"/>
          <w:sz w:val="22"/>
          <w:szCs w:val="22"/>
        </w:rPr>
        <w:t>1971</w:t>
      </w:r>
      <w:r>
        <w:rPr>
          <w:rFonts w:ascii="Times New Roman" w:hAnsi="Times New Roman" w:cs="Times New Roman"/>
          <w:sz w:val="22"/>
          <w:szCs w:val="22"/>
        </w:rPr>
        <w:t>).</w:t>
      </w:r>
    </w:p>
    <w:p w14:paraId="2DA0B304" w14:textId="77777777" w:rsidR="0015789A" w:rsidRPr="008B252A" w:rsidRDefault="0015789A" w:rsidP="0015789A">
      <w:pPr>
        <w:pStyle w:val="EndnoteText"/>
        <w:rPr>
          <w:rFonts w:ascii="Times New Roman" w:hAnsi="Times New Roman" w:cs="Times New Roman"/>
          <w:sz w:val="22"/>
          <w:szCs w:val="22"/>
        </w:rPr>
      </w:pPr>
    </w:p>
  </w:endnote>
  <w:endnote w:id="14">
    <w:p w14:paraId="1BDEF86A" w14:textId="4E8E863F" w:rsidR="0083367B" w:rsidRPr="007A6FAC" w:rsidRDefault="0015789A" w:rsidP="007A6FAC">
      <w:pPr>
        <w:pStyle w:val="EndnoteText"/>
        <w:spacing w:line="360" w:lineRule="auto"/>
        <w:rPr>
          <w:rFonts w:ascii="Times New Roman" w:hAnsi="Times New Roman" w:cs="Times New Roman"/>
          <w:sz w:val="22"/>
          <w:szCs w:val="22"/>
        </w:rPr>
      </w:pPr>
      <w:r w:rsidRPr="0083367B">
        <w:rPr>
          <w:rStyle w:val="EndnoteReference"/>
          <w:rFonts w:ascii="Times New Roman" w:hAnsi="Times New Roman" w:cs="Times New Roman" w:hint="cs"/>
          <w:sz w:val="22"/>
          <w:szCs w:val="22"/>
        </w:rPr>
        <w:endnoteRef/>
      </w:r>
      <w:r w:rsidRPr="0083367B">
        <w:rPr>
          <w:rFonts w:ascii="Times New Roman" w:hAnsi="Times New Roman" w:cs="Times New Roman" w:hint="cs"/>
          <w:sz w:val="22"/>
          <w:szCs w:val="22"/>
        </w:rPr>
        <w:t xml:space="preserve"> Brock, F., Higham, T. &amp; Bronk Ramsey, C. Comments on the use of Ezee-filtersTM and ultrafilters at </w:t>
      </w:r>
      <w:r w:rsidR="0083367B" w:rsidRPr="0083367B">
        <w:rPr>
          <w:rFonts w:ascii="Times New Roman" w:hAnsi="Times New Roman" w:cs="Times New Roman" w:hint="cs"/>
          <w:sz w:val="22"/>
          <w:szCs w:val="22"/>
        </w:rPr>
        <w:t xml:space="preserve">ORAU. </w:t>
      </w:r>
      <w:r w:rsidR="0083367B" w:rsidRPr="0083367B">
        <w:rPr>
          <w:rFonts w:ascii="Times New Roman" w:hAnsi="Times New Roman" w:cs="Times New Roman" w:hint="cs"/>
          <w:i/>
          <w:iCs/>
          <w:sz w:val="22"/>
          <w:szCs w:val="22"/>
        </w:rPr>
        <w:t>Radiocarbon</w:t>
      </w:r>
      <w:r w:rsidR="0083367B" w:rsidRPr="0083367B">
        <w:rPr>
          <w:rFonts w:ascii="Times New Roman" w:hAnsi="Times New Roman" w:cs="Times New Roman" w:hint="cs"/>
          <w:sz w:val="22"/>
          <w:szCs w:val="22"/>
        </w:rPr>
        <w:t xml:space="preserve"> </w:t>
      </w:r>
      <w:r w:rsidR="0083367B" w:rsidRPr="0083367B">
        <w:rPr>
          <w:rFonts w:ascii="Times New Roman" w:hAnsi="Times New Roman" w:cs="Times New Roman" w:hint="cs"/>
          <w:b/>
          <w:bCs/>
          <w:sz w:val="22"/>
          <w:szCs w:val="22"/>
        </w:rPr>
        <w:t>55</w:t>
      </w:r>
      <w:r w:rsidR="0083367B" w:rsidRPr="0083367B">
        <w:rPr>
          <w:rFonts w:ascii="Times New Roman" w:hAnsi="Times New Roman" w:cs="Times New Roman" w:hint="cs"/>
          <w:sz w:val="22"/>
          <w:szCs w:val="22"/>
        </w:rPr>
        <w:t xml:space="preserve">, 211-212. </w:t>
      </w:r>
    </w:p>
  </w:endnote>
  <w:endnote w:id="15">
    <w:p w14:paraId="5384B9DE" w14:textId="4CC0F654" w:rsidR="00A2617D" w:rsidRPr="008B252A" w:rsidRDefault="00A2617D" w:rsidP="007A6FAC">
      <w:pPr>
        <w:pStyle w:val="EndnoteText"/>
        <w:spacing w:line="360" w:lineRule="auto"/>
        <w:rPr>
          <w:rFonts w:ascii="Times New Roman" w:hAnsi="Times New Roman" w:cs="Times New Roman"/>
          <w:sz w:val="22"/>
          <w:szCs w:val="22"/>
        </w:rPr>
      </w:pPr>
      <w:r w:rsidRPr="008B252A">
        <w:rPr>
          <w:rStyle w:val="EndnoteReference"/>
          <w:rFonts w:ascii="Times New Roman" w:hAnsi="Times New Roman" w:cs="Times New Roman" w:hint="cs"/>
          <w:sz w:val="22"/>
          <w:szCs w:val="22"/>
        </w:rPr>
        <w:endnoteRef/>
      </w:r>
      <w:r w:rsidRPr="008B252A">
        <w:rPr>
          <w:rFonts w:ascii="Times New Roman" w:hAnsi="Times New Roman" w:cs="Times New Roman" w:hint="cs"/>
          <w:sz w:val="22"/>
          <w:szCs w:val="22"/>
        </w:rPr>
        <w:t xml:space="preserve"> Choy, K., An, D. &amp; Richards, M.P. Stable isotopic analysis of human and faunal remains from the Incipient Chulmun (Neolithic) shell midden site of Ando Island, Korea. </w:t>
      </w:r>
      <w:r w:rsidRPr="008B252A">
        <w:rPr>
          <w:rFonts w:ascii="Times New Roman" w:hAnsi="Times New Roman" w:cs="Times New Roman" w:hint="cs"/>
          <w:i/>
          <w:iCs/>
          <w:sz w:val="22"/>
          <w:szCs w:val="22"/>
        </w:rPr>
        <w:t>J. Archaeol. Sci</w:t>
      </w:r>
      <w:r w:rsidRPr="008B252A">
        <w:rPr>
          <w:rFonts w:ascii="Times New Roman" w:hAnsi="Times New Roman" w:cs="Times New Roman" w:hint="cs"/>
          <w:sz w:val="22"/>
          <w:szCs w:val="22"/>
        </w:rPr>
        <w:t xml:space="preserve">. </w:t>
      </w:r>
      <w:r w:rsidRPr="008B252A">
        <w:rPr>
          <w:rFonts w:ascii="Times New Roman" w:hAnsi="Times New Roman" w:cs="Times New Roman" w:hint="cs"/>
          <w:b/>
          <w:bCs/>
          <w:sz w:val="22"/>
          <w:szCs w:val="22"/>
        </w:rPr>
        <w:t>39</w:t>
      </w:r>
      <w:r w:rsidRPr="008B252A">
        <w:rPr>
          <w:rFonts w:ascii="Times New Roman" w:hAnsi="Times New Roman" w:cs="Times New Roman" w:hint="cs"/>
          <w:sz w:val="22"/>
          <w:szCs w:val="22"/>
        </w:rPr>
        <w:t>, 2091-2097 (2012).</w:t>
      </w:r>
    </w:p>
  </w:endnote>
  <w:endnote w:id="16">
    <w:p w14:paraId="40A1F605" w14:textId="77777777" w:rsidR="005E0851" w:rsidRPr="008B252A" w:rsidRDefault="005E0851" w:rsidP="005E0851">
      <w:pPr>
        <w:rPr>
          <w:rFonts w:ascii="Times New Roman" w:eastAsia="Times New Roman" w:hAnsi="Times New Roman" w:cs="Times New Roman"/>
        </w:rPr>
      </w:pPr>
      <w:r w:rsidRPr="008B252A">
        <w:rPr>
          <w:rStyle w:val="EndnoteReference"/>
          <w:rFonts w:ascii="Times New Roman" w:hAnsi="Times New Roman" w:cs="Times New Roman" w:hint="cs"/>
        </w:rPr>
        <w:endnoteRef/>
      </w:r>
      <w:r w:rsidRPr="008B252A">
        <w:rPr>
          <w:rFonts w:ascii="Times New Roman" w:hAnsi="Times New Roman" w:cs="Times New Roman" w:hint="cs"/>
        </w:rPr>
        <w:t xml:space="preserve"> </w:t>
      </w:r>
      <w:r w:rsidRPr="008B252A">
        <w:rPr>
          <w:rFonts w:ascii="Times New Roman" w:eastAsia="Times New Roman" w:hAnsi="Times New Roman" w:cs="Times New Roman" w:hint="cs"/>
        </w:rPr>
        <w:t xml:space="preserve">Yamada, Y., Takigami, M., Sakamoto, M. &amp; Fujio, S. Kankoku Pusan-shi </w:t>
      </w:r>
      <w:r w:rsidRPr="008B252A">
        <w:rPr>
          <w:rFonts w:ascii="Times New Roman" w:eastAsia="Times New Roman" w:hAnsi="Times New Roman" w:cs="Times New Roman" w:hint="cs"/>
          <w:lang w:val="en-GB"/>
        </w:rPr>
        <w:t xml:space="preserve">Gadŏkto </w:t>
      </w:r>
      <w:r w:rsidRPr="008B252A">
        <w:rPr>
          <w:rFonts w:ascii="Times New Roman" w:eastAsia="Times New Roman" w:hAnsi="Times New Roman" w:cs="Times New Roman" w:hint="cs"/>
        </w:rPr>
        <w:t xml:space="preserve">Janghang [Changhang] iseki shutsudo shinsekki jidai jinkotsu no nendaigakuteki chōsa ni tsuite. </w:t>
      </w:r>
      <w:r w:rsidRPr="008B252A">
        <w:rPr>
          <w:rFonts w:ascii="Times New Roman" w:eastAsia="Times New Roman" w:hAnsi="Times New Roman" w:cs="Times New Roman" w:hint="cs"/>
          <w:i/>
          <w:iCs/>
        </w:rPr>
        <w:t>Munmul (Korea Archaeol. Art Hist. Res. Instit. J.)</w:t>
      </w:r>
      <w:r w:rsidRPr="008B252A">
        <w:rPr>
          <w:rFonts w:ascii="Times New Roman" w:eastAsia="Times New Roman" w:hAnsi="Times New Roman" w:cs="Times New Roman" w:hint="cs"/>
        </w:rPr>
        <w:t xml:space="preserve"> </w:t>
      </w:r>
      <w:r w:rsidRPr="008B252A">
        <w:rPr>
          <w:rFonts w:ascii="Times New Roman" w:eastAsia="Times New Roman" w:hAnsi="Times New Roman" w:cs="Times New Roman" w:hint="cs"/>
          <w:b/>
          <w:bCs/>
        </w:rPr>
        <w:t>9</w:t>
      </w:r>
      <w:r w:rsidRPr="008B252A">
        <w:rPr>
          <w:rFonts w:ascii="Times New Roman" w:eastAsia="Times New Roman" w:hAnsi="Times New Roman" w:cs="Times New Roman" w:hint="cs"/>
        </w:rPr>
        <w:t>, 151-158 (2019).</w:t>
      </w:r>
    </w:p>
    <w:p w14:paraId="0458674E" w14:textId="2067E886" w:rsidR="005E0851" w:rsidRPr="008B252A" w:rsidRDefault="005E0851">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364354"/>
      <w:docPartObj>
        <w:docPartGallery w:val="Page Numbers (Bottom of Page)"/>
        <w:docPartUnique/>
      </w:docPartObj>
    </w:sdtPr>
    <w:sdtEndPr>
      <w:rPr>
        <w:rStyle w:val="PageNumber"/>
      </w:rPr>
    </w:sdtEndPr>
    <w:sdtContent>
      <w:p w14:paraId="63486310" w14:textId="79B65FA2" w:rsidR="003D753A" w:rsidRDefault="003D753A" w:rsidP="00293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2392E" w14:textId="77777777" w:rsidR="003D753A" w:rsidRDefault="003D753A" w:rsidP="003D7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6012674"/>
      <w:docPartObj>
        <w:docPartGallery w:val="Page Numbers (Bottom of Page)"/>
        <w:docPartUnique/>
      </w:docPartObj>
    </w:sdtPr>
    <w:sdtEndPr>
      <w:rPr>
        <w:rStyle w:val="PageNumber"/>
      </w:rPr>
    </w:sdtEndPr>
    <w:sdtContent>
      <w:p w14:paraId="5ADE41B3" w14:textId="2063D4ED" w:rsidR="003D753A" w:rsidRDefault="003D753A" w:rsidP="00293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2E6">
          <w:rPr>
            <w:rStyle w:val="PageNumber"/>
            <w:noProof/>
          </w:rPr>
          <w:t>7</w:t>
        </w:r>
        <w:r>
          <w:rPr>
            <w:rStyle w:val="PageNumber"/>
          </w:rPr>
          <w:fldChar w:fldCharType="end"/>
        </w:r>
      </w:p>
    </w:sdtContent>
  </w:sdt>
  <w:p w14:paraId="66B22264" w14:textId="77777777" w:rsidR="003D753A" w:rsidRDefault="003D753A" w:rsidP="003D75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5FB27" w14:textId="77777777" w:rsidR="00AA7A78" w:rsidRDefault="00AA7A78" w:rsidP="003D753A">
      <w:pPr>
        <w:spacing w:after="0" w:line="240" w:lineRule="auto"/>
      </w:pPr>
      <w:r>
        <w:separator/>
      </w:r>
    </w:p>
  </w:footnote>
  <w:footnote w:type="continuationSeparator" w:id="0">
    <w:p w14:paraId="7C0D04C8" w14:textId="77777777" w:rsidR="00AA7A78" w:rsidRDefault="00AA7A78" w:rsidP="003D7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5A"/>
    <w:rsid w:val="000C0358"/>
    <w:rsid w:val="000C3FD7"/>
    <w:rsid w:val="0015789A"/>
    <w:rsid w:val="00161230"/>
    <w:rsid w:val="001F3EF8"/>
    <w:rsid w:val="0020723C"/>
    <w:rsid w:val="00227FAE"/>
    <w:rsid w:val="00245AF6"/>
    <w:rsid w:val="0029475A"/>
    <w:rsid w:val="002B75BE"/>
    <w:rsid w:val="002F7EE1"/>
    <w:rsid w:val="003401D9"/>
    <w:rsid w:val="003930C1"/>
    <w:rsid w:val="003B5ED8"/>
    <w:rsid w:val="003D753A"/>
    <w:rsid w:val="003E22B2"/>
    <w:rsid w:val="003F69DB"/>
    <w:rsid w:val="00496D6B"/>
    <w:rsid w:val="004C24E8"/>
    <w:rsid w:val="004C5AB8"/>
    <w:rsid w:val="004D02CC"/>
    <w:rsid w:val="004E266C"/>
    <w:rsid w:val="005435D5"/>
    <w:rsid w:val="005722B3"/>
    <w:rsid w:val="00585DEB"/>
    <w:rsid w:val="00597DBE"/>
    <w:rsid w:val="005B0C01"/>
    <w:rsid w:val="005E0851"/>
    <w:rsid w:val="005E60BE"/>
    <w:rsid w:val="005F6DB3"/>
    <w:rsid w:val="00635EF7"/>
    <w:rsid w:val="006B74B8"/>
    <w:rsid w:val="006C6FE8"/>
    <w:rsid w:val="006E7612"/>
    <w:rsid w:val="00707EBF"/>
    <w:rsid w:val="0071389B"/>
    <w:rsid w:val="007807F4"/>
    <w:rsid w:val="007A1673"/>
    <w:rsid w:val="007A6FAC"/>
    <w:rsid w:val="007B0C71"/>
    <w:rsid w:val="0083367B"/>
    <w:rsid w:val="008735AF"/>
    <w:rsid w:val="008743B6"/>
    <w:rsid w:val="00880542"/>
    <w:rsid w:val="008B252A"/>
    <w:rsid w:val="008C60F2"/>
    <w:rsid w:val="008E22E6"/>
    <w:rsid w:val="008F6571"/>
    <w:rsid w:val="00931C51"/>
    <w:rsid w:val="009F11E5"/>
    <w:rsid w:val="009F3B8B"/>
    <w:rsid w:val="00A2617D"/>
    <w:rsid w:val="00A349D9"/>
    <w:rsid w:val="00A41279"/>
    <w:rsid w:val="00AA7A78"/>
    <w:rsid w:val="00AB4A6B"/>
    <w:rsid w:val="00AD1144"/>
    <w:rsid w:val="00AF1AFC"/>
    <w:rsid w:val="00B001CE"/>
    <w:rsid w:val="00B1144D"/>
    <w:rsid w:val="00B30913"/>
    <w:rsid w:val="00BA6237"/>
    <w:rsid w:val="00C27628"/>
    <w:rsid w:val="00C43B10"/>
    <w:rsid w:val="00C577FC"/>
    <w:rsid w:val="00C632E0"/>
    <w:rsid w:val="00C9460C"/>
    <w:rsid w:val="00CC0147"/>
    <w:rsid w:val="00CF56AE"/>
    <w:rsid w:val="00D323DA"/>
    <w:rsid w:val="00D53C90"/>
    <w:rsid w:val="00DA3414"/>
    <w:rsid w:val="00DC0F4B"/>
    <w:rsid w:val="00DF0DD1"/>
    <w:rsid w:val="00E012C2"/>
    <w:rsid w:val="00E24131"/>
    <w:rsid w:val="00E66696"/>
    <w:rsid w:val="00EB30AC"/>
    <w:rsid w:val="00F253A3"/>
    <w:rsid w:val="00F27393"/>
    <w:rsid w:val="00F56C65"/>
    <w:rsid w:val="00F86E57"/>
    <w:rsid w:val="00FA28E7"/>
    <w:rsid w:val="00FB13BF"/>
    <w:rsid w:val="00FD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04B"/>
  <w15:chartTrackingRefBased/>
  <w15:docId w15:val="{71B970E0-C2AE-4020-A351-C2FF9FE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722B3"/>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5722B3"/>
    <w:rPr>
      <w:sz w:val="20"/>
      <w:szCs w:val="20"/>
      <w:lang w:val="en-GB"/>
    </w:rPr>
  </w:style>
  <w:style w:type="character" w:styleId="CommentReference">
    <w:name w:val="annotation reference"/>
    <w:basedOn w:val="DefaultParagraphFont"/>
    <w:unhideWhenUsed/>
    <w:rsid w:val="005722B3"/>
    <w:rPr>
      <w:sz w:val="18"/>
      <w:szCs w:val="18"/>
    </w:rPr>
  </w:style>
  <w:style w:type="paragraph" w:styleId="Footer">
    <w:name w:val="footer"/>
    <w:basedOn w:val="Normal"/>
    <w:link w:val="FooterChar"/>
    <w:uiPriority w:val="99"/>
    <w:unhideWhenUsed/>
    <w:rsid w:val="003D7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53A"/>
  </w:style>
  <w:style w:type="character" w:styleId="PageNumber">
    <w:name w:val="page number"/>
    <w:basedOn w:val="DefaultParagraphFont"/>
    <w:uiPriority w:val="99"/>
    <w:semiHidden/>
    <w:unhideWhenUsed/>
    <w:rsid w:val="003D753A"/>
  </w:style>
  <w:style w:type="paragraph" w:styleId="BalloonText">
    <w:name w:val="Balloon Text"/>
    <w:basedOn w:val="Normal"/>
    <w:link w:val="BalloonTextChar"/>
    <w:uiPriority w:val="99"/>
    <w:semiHidden/>
    <w:unhideWhenUsed/>
    <w:rsid w:val="00CF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AE"/>
    <w:rPr>
      <w:rFonts w:ascii="Segoe UI" w:hAnsi="Segoe UI" w:cs="Segoe UI"/>
      <w:sz w:val="18"/>
      <w:szCs w:val="18"/>
    </w:rPr>
  </w:style>
  <w:style w:type="table" w:styleId="TableGrid">
    <w:name w:val="Table Grid"/>
    <w:basedOn w:val="TableNormal"/>
    <w:uiPriority w:val="39"/>
    <w:rsid w:val="00C2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7628"/>
    <w:pPr>
      <w:spacing w:after="160"/>
    </w:pPr>
    <w:rPr>
      <w:b/>
      <w:bCs/>
      <w:lang w:val="en-US"/>
    </w:rPr>
  </w:style>
  <w:style w:type="character" w:customStyle="1" w:styleId="CommentSubjectChar">
    <w:name w:val="Comment Subject Char"/>
    <w:basedOn w:val="CommentTextChar"/>
    <w:link w:val="CommentSubject"/>
    <w:uiPriority w:val="99"/>
    <w:semiHidden/>
    <w:rsid w:val="00C27628"/>
    <w:rPr>
      <w:b/>
      <w:bCs/>
      <w:sz w:val="20"/>
      <w:szCs w:val="20"/>
      <w:lang w:val="en-GB"/>
    </w:rPr>
  </w:style>
  <w:style w:type="paragraph" w:styleId="EndnoteText">
    <w:name w:val="endnote text"/>
    <w:basedOn w:val="Normal"/>
    <w:link w:val="EndnoteTextChar"/>
    <w:uiPriority w:val="99"/>
    <w:semiHidden/>
    <w:unhideWhenUsed/>
    <w:rsid w:val="005E0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851"/>
    <w:rPr>
      <w:sz w:val="20"/>
      <w:szCs w:val="20"/>
    </w:rPr>
  </w:style>
  <w:style w:type="character" w:styleId="EndnoteReference">
    <w:name w:val="endnote reference"/>
    <w:basedOn w:val="DefaultParagraphFont"/>
    <w:uiPriority w:val="99"/>
    <w:semiHidden/>
    <w:unhideWhenUsed/>
    <w:rsid w:val="005E0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565">
      <w:bodyDiv w:val="1"/>
      <w:marLeft w:val="0"/>
      <w:marRight w:val="0"/>
      <w:marTop w:val="0"/>
      <w:marBottom w:val="0"/>
      <w:divBdr>
        <w:top w:val="none" w:sz="0" w:space="0" w:color="auto"/>
        <w:left w:val="none" w:sz="0" w:space="0" w:color="auto"/>
        <w:bottom w:val="none" w:sz="0" w:space="0" w:color="auto"/>
        <w:right w:val="none" w:sz="0" w:space="0" w:color="auto"/>
      </w:divBdr>
      <w:divsChild>
        <w:div w:id="1505897805">
          <w:marLeft w:val="0"/>
          <w:marRight w:val="0"/>
          <w:marTop w:val="0"/>
          <w:marBottom w:val="0"/>
          <w:divBdr>
            <w:top w:val="none" w:sz="0" w:space="0" w:color="auto"/>
            <w:left w:val="none" w:sz="0" w:space="0" w:color="auto"/>
            <w:bottom w:val="none" w:sz="0" w:space="0" w:color="auto"/>
            <w:right w:val="none" w:sz="0" w:space="0" w:color="auto"/>
          </w:divBdr>
        </w:div>
      </w:divsChild>
    </w:div>
    <w:div w:id="32654853">
      <w:bodyDiv w:val="1"/>
      <w:marLeft w:val="0"/>
      <w:marRight w:val="0"/>
      <w:marTop w:val="0"/>
      <w:marBottom w:val="0"/>
      <w:divBdr>
        <w:top w:val="none" w:sz="0" w:space="0" w:color="auto"/>
        <w:left w:val="none" w:sz="0" w:space="0" w:color="auto"/>
        <w:bottom w:val="none" w:sz="0" w:space="0" w:color="auto"/>
        <w:right w:val="none" w:sz="0" w:space="0" w:color="auto"/>
      </w:divBdr>
      <w:divsChild>
        <w:div w:id="2144303800">
          <w:marLeft w:val="0"/>
          <w:marRight w:val="0"/>
          <w:marTop w:val="0"/>
          <w:marBottom w:val="0"/>
          <w:divBdr>
            <w:top w:val="none" w:sz="0" w:space="0" w:color="auto"/>
            <w:left w:val="none" w:sz="0" w:space="0" w:color="auto"/>
            <w:bottom w:val="none" w:sz="0" w:space="0" w:color="auto"/>
            <w:right w:val="none" w:sz="0" w:space="0" w:color="auto"/>
          </w:divBdr>
        </w:div>
      </w:divsChild>
    </w:div>
    <w:div w:id="58023678">
      <w:bodyDiv w:val="1"/>
      <w:marLeft w:val="0"/>
      <w:marRight w:val="0"/>
      <w:marTop w:val="0"/>
      <w:marBottom w:val="0"/>
      <w:divBdr>
        <w:top w:val="none" w:sz="0" w:space="0" w:color="auto"/>
        <w:left w:val="none" w:sz="0" w:space="0" w:color="auto"/>
        <w:bottom w:val="none" w:sz="0" w:space="0" w:color="auto"/>
        <w:right w:val="none" w:sz="0" w:space="0" w:color="auto"/>
      </w:divBdr>
      <w:divsChild>
        <w:div w:id="1520314558">
          <w:marLeft w:val="0"/>
          <w:marRight w:val="0"/>
          <w:marTop w:val="0"/>
          <w:marBottom w:val="0"/>
          <w:divBdr>
            <w:top w:val="none" w:sz="0" w:space="0" w:color="auto"/>
            <w:left w:val="none" w:sz="0" w:space="0" w:color="auto"/>
            <w:bottom w:val="none" w:sz="0" w:space="0" w:color="auto"/>
            <w:right w:val="none" w:sz="0" w:space="0" w:color="auto"/>
          </w:divBdr>
        </w:div>
      </w:divsChild>
    </w:div>
    <w:div w:id="120421420">
      <w:bodyDiv w:val="1"/>
      <w:marLeft w:val="0"/>
      <w:marRight w:val="0"/>
      <w:marTop w:val="0"/>
      <w:marBottom w:val="0"/>
      <w:divBdr>
        <w:top w:val="none" w:sz="0" w:space="0" w:color="auto"/>
        <w:left w:val="none" w:sz="0" w:space="0" w:color="auto"/>
        <w:bottom w:val="none" w:sz="0" w:space="0" w:color="auto"/>
        <w:right w:val="none" w:sz="0" w:space="0" w:color="auto"/>
      </w:divBdr>
    </w:div>
    <w:div w:id="126897955">
      <w:bodyDiv w:val="1"/>
      <w:marLeft w:val="0"/>
      <w:marRight w:val="0"/>
      <w:marTop w:val="0"/>
      <w:marBottom w:val="0"/>
      <w:divBdr>
        <w:top w:val="none" w:sz="0" w:space="0" w:color="auto"/>
        <w:left w:val="none" w:sz="0" w:space="0" w:color="auto"/>
        <w:bottom w:val="none" w:sz="0" w:space="0" w:color="auto"/>
        <w:right w:val="none" w:sz="0" w:space="0" w:color="auto"/>
      </w:divBdr>
      <w:divsChild>
        <w:div w:id="978609069">
          <w:marLeft w:val="0"/>
          <w:marRight w:val="0"/>
          <w:marTop w:val="0"/>
          <w:marBottom w:val="0"/>
          <w:divBdr>
            <w:top w:val="none" w:sz="0" w:space="0" w:color="auto"/>
            <w:left w:val="none" w:sz="0" w:space="0" w:color="auto"/>
            <w:bottom w:val="none" w:sz="0" w:space="0" w:color="auto"/>
            <w:right w:val="none" w:sz="0" w:space="0" w:color="auto"/>
          </w:divBdr>
        </w:div>
      </w:divsChild>
    </w:div>
    <w:div w:id="140583616">
      <w:bodyDiv w:val="1"/>
      <w:marLeft w:val="0"/>
      <w:marRight w:val="0"/>
      <w:marTop w:val="0"/>
      <w:marBottom w:val="0"/>
      <w:divBdr>
        <w:top w:val="none" w:sz="0" w:space="0" w:color="auto"/>
        <w:left w:val="none" w:sz="0" w:space="0" w:color="auto"/>
        <w:bottom w:val="none" w:sz="0" w:space="0" w:color="auto"/>
        <w:right w:val="none" w:sz="0" w:space="0" w:color="auto"/>
      </w:divBdr>
    </w:div>
    <w:div w:id="372735753">
      <w:bodyDiv w:val="1"/>
      <w:marLeft w:val="0"/>
      <w:marRight w:val="0"/>
      <w:marTop w:val="0"/>
      <w:marBottom w:val="0"/>
      <w:divBdr>
        <w:top w:val="none" w:sz="0" w:space="0" w:color="auto"/>
        <w:left w:val="none" w:sz="0" w:space="0" w:color="auto"/>
        <w:bottom w:val="none" w:sz="0" w:space="0" w:color="auto"/>
        <w:right w:val="none" w:sz="0" w:space="0" w:color="auto"/>
      </w:divBdr>
      <w:divsChild>
        <w:div w:id="1417172838">
          <w:marLeft w:val="0"/>
          <w:marRight w:val="0"/>
          <w:marTop w:val="0"/>
          <w:marBottom w:val="0"/>
          <w:divBdr>
            <w:top w:val="none" w:sz="0" w:space="0" w:color="auto"/>
            <w:left w:val="none" w:sz="0" w:space="0" w:color="auto"/>
            <w:bottom w:val="none" w:sz="0" w:space="0" w:color="auto"/>
            <w:right w:val="none" w:sz="0" w:space="0" w:color="auto"/>
          </w:divBdr>
        </w:div>
      </w:divsChild>
    </w:div>
    <w:div w:id="491526720">
      <w:bodyDiv w:val="1"/>
      <w:marLeft w:val="0"/>
      <w:marRight w:val="0"/>
      <w:marTop w:val="0"/>
      <w:marBottom w:val="0"/>
      <w:divBdr>
        <w:top w:val="none" w:sz="0" w:space="0" w:color="auto"/>
        <w:left w:val="none" w:sz="0" w:space="0" w:color="auto"/>
        <w:bottom w:val="none" w:sz="0" w:space="0" w:color="auto"/>
        <w:right w:val="none" w:sz="0" w:space="0" w:color="auto"/>
      </w:divBdr>
    </w:div>
    <w:div w:id="532501032">
      <w:bodyDiv w:val="1"/>
      <w:marLeft w:val="0"/>
      <w:marRight w:val="0"/>
      <w:marTop w:val="0"/>
      <w:marBottom w:val="0"/>
      <w:divBdr>
        <w:top w:val="none" w:sz="0" w:space="0" w:color="auto"/>
        <w:left w:val="none" w:sz="0" w:space="0" w:color="auto"/>
        <w:bottom w:val="none" w:sz="0" w:space="0" w:color="auto"/>
        <w:right w:val="none" w:sz="0" w:space="0" w:color="auto"/>
      </w:divBdr>
      <w:divsChild>
        <w:div w:id="2098284616">
          <w:marLeft w:val="0"/>
          <w:marRight w:val="0"/>
          <w:marTop w:val="0"/>
          <w:marBottom w:val="0"/>
          <w:divBdr>
            <w:top w:val="none" w:sz="0" w:space="0" w:color="auto"/>
            <w:left w:val="none" w:sz="0" w:space="0" w:color="auto"/>
            <w:bottom w:val="none" w:sz="0" w:space="0" w:color="auto"/>
            <w:right w:val="none" w:sz="0" w:space="0" w:color="auto"/>
          </w:divBdr>
        </w:div>
      </w:divsChild>
    </w:div>
    <w:div w:id="611863097">
      <w:bodyDiv w:val="1"/>
      <w:marLeft w:val="0"/>
      <w:marRight w:val="0"/>
      <w:marTop w:val="0"/>
      <w:marBottom w:val="0"/>
      <w:divBdr>
        <w:top w:val="none" w:sz="0" w:space="0" w:color="auto"/>
        <w:left w:val="none" w:sz="0" w:space="0" w:color="auto"/>
        <w:bottom w:val="none" w:sz="0" w:space="0" w:color="auto"/>
        <w:right w:val="none" w:sz="0" w:space="0" w:color="auto"/>
      </w:divBdr>
      <w:divsChild>
        <w:div w:id="1882816021">
          <w:marLeft w:val="0"/>
          <w:marRight w:val="0"/>
          <w:marTop w:val="0"/>
          <w:marBottom w:val="0"/>
          <w:divBdr>
            <w:top w:val="none" w:sz="0" w:space="0" w:color="auto"/>
            <w:left w:val="none" w:sz="0" w:space="0" w:color="auto"/>
            <w:bottom w:val="none" w:sz="0" w:space="0" w:color="auto"/>
            <w:right w:val="none" w:sz="0" w:space="0" w:color="auto"/>
          </w:divBdr>
        </w:div>
      </w:divsChild>
    </w:div>
    <w:div w:id="698891062">
      <w:bodyDiv w:val="1"/>
      <w:marLeft w:val="0"/>
      <w:marRight w:val="0"/>
      <w:marTop w:val="0"/>
      <w:marBottom w:val="0"/>
      <w:divBdr>
        <w:top w:val="none" w:sz="0" w:space="0" w:color="auto"/>
        <w:left w:val="none" w:sz="0" w:space="0" w:color="auto"/>
        <w:bottom w:val="none" w:sz="0" w:space="0" w:color="auto"/>
        <w:right w:val="none" w:sz="0" w:space="0" w:color="auto"/>
      </w:divBdr>
      <w:divsChild>
        <w:div w:id="1109081480">
          <w:marLeft w:val="0"/>
          <w:marRight w:val="0"/>
          <w:marTop w:val="0"/>
          <w:marBottom w:val="0"/>
          <w:divBdr>
            <w:top w:val="none" w:sz="0" w:space="0" w:color="auto"/>
            <w:left w:val="none" w:sz="0" w:space="0" w:color="auto"/>
            <w:bottom w:val="none" w:sz="0" w:space="0" w:color="auto"/>
            <w:right w:val="none" w:sz="0" w:space="0" w:color="auto"/>
          </w:divBdr>
        </w:div>
      </w:divsChild>
    </w:div>
    <w:div w:id="1249652881">
      <w:bodyDiv w:val="1"/>
      <w:marLeft w:val="0"/>
      <w:marRight w:val="0"/>
      <w:marTop w:val="0"/>
      <w:marBottom w:val="0"/>
      <w:divBdr>
        <w:top w:val="none" w:sz="0" w:space="0" w:color="auto"/>
        <w:left w:val="none" w:sz="0" w:space="0" w:color="auto"/>
        <w:bottom w:val="none" w:sz="0" w:space="0" w:color="auto"/>
        <w:right w:val="none" w:sz="0" w:space="0" w:color="auto"/>
      </w:divBdr>
      <w:divsChild>
        <w:div w:id="1440643062">
          <w:marLeft w:val="0"/>
          <w:marRight w:val="0"/>
          <w:marTop w:val="0"/>
          <w:marBottom w:val="0"/>
          <w:divBdr>
            <w:top w:val="none" w:sz="0" w:space="0" w:color="auto"/>
            <w:left w:val="none" w:sz="0" w:space="0" w:color="auto"/>
            <w:bottom w:val="none" w:sz="0" w:space="0" w:color="auto"/>
            <w:right w:val="none" w:sz="0" w:space="0" w:color="auto"/>
          </w:divBdr>
        </w:div>
      </w:divsChild>
    </w:div>
    <w:div w:id="1271859594">
      <w:bodyDiv w:val="1"/>
      <w:marLeft w:val="0"/>
      <w:marRight w:val="0"/>
      <w:marTop w:val="0"/>
      <w:marBottom w:val="0"/>
      <w:divBdr>
        <w:top w:val="none" w:sz="0" w:space="0" w:color="auto"/>
        <w:left w:val="none" w:sz="0" w:space="0" w:color="auto"/>
        <w:bottom w:val="none" w:sz="0" w:space="0" w:color="auto"/>
        <w:right w:val="none" w:sz="0" w:space="0" w:color="auto"/>
      </w:divBdr>
      <w:divsChild>
        <w:div w:id="831599034">
          <w:marLeft w:val="0"/>
          <w:marRight w:val="0"/>
          <w:marTop w:val="0"/>
          <w:marBottom w:val="0"/>
          <w:divBdr>
            <w:top w:val="none" w:sz="0" w:space="0" w:color="auto"/>
            <w:left w:val="none" w:sz="0" w:space="0" w:color="auto"/>
            <w:bottom w:val="none" w:sz="0" w:space="0" w:color="auto"/>
            <w:right w:val="none" w:sz="0" w:space="0" w:color="auto"/>
          </w:divBdr>
        </w:div>
      </w:divsChild>
    </w:div>
    <w:div w:id="1467116865">
      <w:bodyDiv w:val="1"/>
      <w:marLeft w:val="0"/>
      <w:marRight w:val="0"/>
      <w:marTop w:val="0"/>
      <w:marBottom w:val="0"/>
      <w:divBdr>
        <w:top w:val="none" w:sz="0" w:space="0" w:color="auto"/>
        <w:left w:val="none" w:sz="0" w:space="0" w:color="auto"/>
        <w:bottom w:val="none" w:sz="0" w:space="0" w:color="auto"/>
        <w:right w:val="none" w:sz="0" w:space="0" w:color="auto"/>
      </w:divBdr>
    </w:div>
    <w:div w:id="1550530540">
      <w:bodyDiv w:val="1"/>
      <w:marLeft w:val="0"/>
      <w:marRight w:val="0"/>
      <w:marTop w:val="0"/>
      <w:marBottom w:val="0"/>
      <w:divBdr>
        <w:top w:val="none" w:sz="0" w:space="0" w:color="auto"/>
        <w:left w:val="none" w:sz="0" w:space="0" w:color="auto"/>
        <w:bottom w:val="none" w:sz="0" w:space="0" w:color="auto"/>
        <w:right w:val="none" w:sz="0" w:space="0" w:color="auto"/>
      </w:divBdr>
    </w:div>
    <w:div w:id="1697003683">
      <w:bodyDiv w:val="1"/>
      <w:marLeft w:val="0"/>
      <w:marRight w:val="0"/>
      <w:marTop w:val="0"/>
      <w:marBottom w:val="0"/>
      <w:divBdr>
        <w:top w:val="none" w:sz="0" w:space="0" w:color="auto"/>
        <w:left w:val="none" w:sz="0" w:space="0" w:color="auto"/>
        <w:bottom w:val="none" w:sz="0" w:space="0" w:color="auto"/>
        <w:right w:val="none" w:sz="0" w:space="0" w:color="auto"/>
      </w:divBdr>
      <w:divsChild>
        <w:div w:id="84692920">
          <w:marLeft w:val="0"/>
          <w:marRight w:val="0"/>
          <w:marTop w:val="0"/>
          <w:marBottom w:val="0"/>
          <w:divBdr>
            <w:top w:val="none" w:sz="0" w:space="0" w:color="auto"/>
            <w:left w:val="none" w:sz="0" w:space="0" w:color="auto"/>
            <w:bottom w:val="none" w:sz="0" w:space="0" w:color="auto"/>
            <w:right w:val="none" w:sz="0" w:space="0" w:color="auto"/>
          </w:divBdr>
        </w:div>
      </w:divsChild>
    </w:div>
    <w:div w:id="17151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Fernandes</dc:creator>
  <cp:keywords/>
  <dc:description/>
  <cp:lastModifiedBy>martine Robbeets</cp:lastModifiedBy>
  <cp:revision>3</cp:revision>
  <dcterms:created xsi:type="dcterms:W3CDTF">2021-02-18T11:42:00Z</dcterms:created>
  <dcterms:modified xsi:type="dcterms:W3CDTF">2021-02-18T11:43:00Z</dcterms:modified>
</cp:coreProperties>
</file>