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80E" w:rsidRPr="0096080E" w:rsidRDefault="0096080E" w:rsidP="0096080E">
      <w:pPr>
        <w:spacing w:after="0" w:line="360" w:lineRule="auto"/>
        <w:rPr>
          <w:rFonts w:ascii="Times New Roman" w:hAnsi="Times New Roman"/>
          <w:b/>
        </w:rPr>
      </w:pPr>
      <w:r w:rsidRPr="0096080E">
        <w:rPr>
          <w:rFonts w:ascii="Times New Roman" w:hAnsi="Times New Roman"/>
          <w:b/>
        </w:rPr>
        <w:t>Supplementary Information</w:t>
      </w: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b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b/>
        </w:rPr>
      </w:pPr>
      <w:r w:rsidRPr="0096080E">
        <w:rPr>
          <w:rFonts w:ascii="Times New Roman" w:hAnsi="Times New Roman"/>
          <w:b/>
        </w:rPr>
        <w:t>Positive selection affects the expression of systemic lupus erythematosus associated loci in human populations</w:t>
      </w: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b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vertAlign w:val="superscript"/>
        </w:rPr>
      </w:pPr>
      <w:r w:rsidRPr="0096080E">
        <w:rPr>
          <w:rFonts w:ascii="Times New Roman" w:hAnsi="Times New Roman"/>
        </w:rPr>
        <w:t>Victoria Oberreiter</w:t>
      </w:r>
      <w:r w:rsidRPr="0096080E">
        <w:rPr>
          <w:rFonts w:ascii="Times New Roman" w:hAnsi="Times New Roman"/>
          <w:vertAlign w:val="superscript"/>
        </w:rPr>
        <w:t>1</w:t>
      </w:r>
      <w:r w:rsidRPr="0096080E">
        <w:rPr>
          <w:rFonts w:ascii="Times New Roman" w:hAnsi="Times New Roman"/>
        </w:rPr>
        <w:t>, Tobias Goellner</w:t>
      </w:r>
      <w:r w:rsidRPr="0096080E">
        <w:rPr>
          <w:rFonts w:ascii="Times New Roman" w:hAnsi="Times New Roman"/>
          <w:vertAlign w:val="superscript"/>
        </w:rPr>
        <w:t>1</w:t>
      </w:r>
      <w:r w:rsidRPr="0096080E">
        <w:rPr>
          <w:rFonts w:ascii="Times New Roman" w:hAnsi="Times New Roman"/>
        </w:rPr>
        <w:t>, David L. Morris</w:t>
      </w:r>
      <w:r w:rsidRPr="0096080E">
        <w:rPr>
          <w:rFonts w:ascii="Times New Roman" w:hAnsi="Times New Roman"/>
          <w:vertAlign w:val="superscript"/>
        </w:rPr>
        <w:t>2</w:t>
      </w:r>
      <w:r w:rsidRPr="0096080E">
        <w:rPr>
          <w:rFonts w:ascii="Times New Roman" w:hAnsi="Times New Roman"/>
        </w:rPr>
        <w:t>, Helmut Schaschl</w:t>
      </w:r>
      <w:proofErr w:type="gramStart"/>
      <w:r w:rsidRPr="0096080E">
        <w:rPr>
          <w:rFonts w:ascii="Times New Roman" w:hAnsi="Times New Roman"/>
          <w:vertAlign w:val="superscript"/>
        </w:rPr>
        <w:t>1,*</w:t>
      </w:r>
      <w:proofErr w:type="gramEnd"/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b/>
        </w:rPr>
      </w:pPr>
      <w:r w:rsidRPr="0096080E">
        <w:rPr>
          <w:rFonts w:ascii="Times New Roman" w:hAnsi="Times New Roman"/>
          <w:b/>
        </w:rPr>
        <w:t xml:space="preserve">Affiliations </w:t>
      </w: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i/>
        </w:rPr>
      </w:pPr>
      <w:r w:rsidRPr="0096080E">
        <w:rPr>
          <w:rFonts w:ascii="Times New Roman" w:hAnsi="Times New Roman"/>
          <w:vertAlign w:val="superscript"/>
        </w:rPr>
        <w:t>1</w:t>
      </w:r>
      <w:r w:rsidRPr="0096080E">
        <w:rPr>
          <w:rFonts w:ascii="Times New Roman" w:hAnsi="Times New Roman"/>
          <w:i/>
        </w:rPr>
        <w:t xml:space="preserve">Department of Evolutionary Anthropology, University of Vienna, </w:t>
      </w:r>
      <w:proofErr w:type="spellStart"/>
      <w:r w:rsidRPr="0096080E">
        <w:rPr>
          <w:rFonts w:ascii="Times New Roman" w:hAnsi="Times New Roman"/>
          <w:i/>
        </w:rPr>
        <w:t>Althanstrasse</w:t>
      </w:r>
      <w:proofErr w:type="spellEnd"/>
      <w:r w:rsidRPr="0096080E">
        <w:rPr>
          <w:rFonts w:ascii="Times New Roman" w:hAnsi="Times New Roman"/>
          <w:i/>
        </w:rPr>
        <w:t xml:space="preserve"> 14, 1090 Vienna, Austria</w:t>
      </w: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  <w:r w:rsidRPr="0096080E">
        <w:rPr>
          <w:rFonts w:ascii="Times New Roman" w:hAnsi="Times New Roman"/>
          <w:i/>
        </w:rPr>
        <w:t>Department of Medical and Molecular Genetics, Faculty of Life Sciences &amp; Medicine, King's College London School of Medicine, Great Maze Pond, London SE1 9RT, United Kingdom</w:t>
      </w: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jc w:val="both"/>
        <w:rPr>
          <w:rFonts w:ascii="Times New Roman" w:eastAsia="Calibri" w:hAnsi="Times New Roman"/>
        </w:rPr>
      </w:pPr>
      <w:bookmarkStart w:id="0" w:name="_Hlk64991240"/>
      <w:r w:rsidRPr="0096080E">
        <w:rPr>
          <w:rFonts w:ascii="Times New Roman" w:eastAsia="Calibri" w:hAnsi="Times New Roman"/>
          <w:b/>
        </w:rPr>
        <w:lastRenderedPageBreak/>
        <w:t>Supplementary Table 1</w:t>
      </w:r>
      <w:bookmarkEnd w:id="0"/>
      <w:r w:rsidRPr="0096080E">
        <w:rPr>
          <w:rFonts w:ascii="Times New Roman" w:eastAsia="Calibri" w:hAnsi="Times New Roman"/>
          <w:b/>
        </w:rPr>
        <w:t xml:space="preserve">. </w:t>
      </w:r>
      <w:r w:rsidRPr="0096080E">
        <w:rPr>
          <w:rFonts w:ascii="Times New Roman" w:eastAsia="Calibri" w:hAnsi="Times New Roman"/>
        </w:rPr>
        <w:t xml:space="preserve">SNP allele frequencies (1000 Genomes) and genomic position of the allele under positive selection at the different SLE risk loci. </w:t>
      </w:r>
    </w:p>
    <w:tbl>
      <w:tblPr>
        <w:tblStyle w:val="TableGrid"/>
        <w:tblpPr w:leftFromText="141" w:rightFromText="141" w:vertAnchor="text" w:horzAnchor="margin" w:tblpY="162"/>
        <w:tblOverlap w:val="never"/>
        <w:tblW w:w="7225" w:type="dxa"/>
        <w:tblLayout w:type="fixed"/>
        <w:tblLook w:val="04A0" w:firstRow="1" w:lastRow="0" w:firstColumn="1" w:lastColumn="0" w:noHBand="0" w:noVBand="1"/>
      </w:tblPr>
      <w:tblGrid>
        <w:gridCol w:w="1798"/>
        <w:gridCol w:w="1226"/>
        <w:gridCol w:w="1312"/>
        <w:gridCol w:w="720"/>
        <w:gridCol w:w="717"/>
        <w:gridCol w:w="743"/>
        <w:gridCol w:w="709"/>
      </w:tblGrid>
      <w:tr w:rsidR="0096080E" w:rsidRPr="0096080E" w:rsidTr="005F18E5">
        <w:trPr>
          <w:trHeight w:val="253"/>
        </w:trPr>
        <w:tc>
          <w:tcPr>
            <w:tcW w:w="1798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Beneficial allele/ alternate allele</w:t>
            </w:r>
          </w:p>
        </w:tc>
        <w:tc>
          <w:tcPr>
            <w:tcW w:w="1226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Position</w:t>
            </w:r>
          </w:p>
        </w:tc>
        <w:tc>
          <w:tcPr>
            <w:tcW w:w="1312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Locus</w:t>
            </w:r>
          </w:p>
        </w:tc>
        <w:tc>
          <w:tcPr>
            <w:tcW w:w="2889" w:type="dxa"/>
            <w:gridSpan w:val="4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Allele frequencies</w:t>
            </w:r>
          </w:p>
        </w:tc>
      </w:tr>
      <w:tr w:rsidR="0096080E" w:rsidRPr="0096080E" w:rsidTr="005F18E5">
        <w:trPr>
          <w:trHeight w:val="282"/>
        </w:trPr>
        <w:tc>
          <w:tcPr>
            <w:tcW w:w="1798" w:type="dxa"/>
            <w:vMerge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226" w:type="dxa"/>
            <w:vMerge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312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AFR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EUR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SAS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96080E">
              <w:rPr>
                <w:rFonts w:ascii="Times New Roman" w:hAnsi="Times New Roman"/>
                <w:b/>
                <w:lang w:val="en-US"/>
              </w:rPr>
              <w:t>EAS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rs4655706-G/A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67855152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  <w:i/>
              </w:rPr>
              <w:t>IL12RB2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0.20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0.58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0.56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0.34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  <w:lang w:val="de-AT"/>
              </w:rPr>
              <w:t>rs10176621-T/C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192035043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STAT4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0.13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0.74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0.76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0.58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 xml:space="preserve">rs4681674-G/A;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rs4681834-T/G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58273815</w:t>
            </w:r>
          </w:p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58263151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ABHD6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ABHD6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0.08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0.11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0.30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0.58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0.16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0.65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0.01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0.78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rs583911-G/A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159710390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IL12A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0.16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0.47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0.43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0.70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 xml:space="preserve">rs4479588-G/T;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rs9682946-A/G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188899235</w:t>
            </w:r>
          </w:p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188792843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TPRG1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  <w:i/>
              </w:rPr>
              <w:t>TPRG1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0.05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0.14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0.43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0.93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0.29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0.86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0.40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0.91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rs9307257-G/A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102396292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BANK1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0.87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0.54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0.56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0.76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rs7708392-G/C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150457485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TNIP1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0.15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0.74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0.60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0.27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rs11755393-A/G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74099826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UHRF1BP1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0.23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0.65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0.71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0.54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 xml:space="preserve">rs2428793-C/G;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rs6460087-A/G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74099826</w:t>
            </w:r>
          </w:p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74065589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GTF2I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GTF2I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0.47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0.20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0.67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0.68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0.88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rs1015877-C/G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75296212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HIP1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0.20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0.34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0.29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0.32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 xml:space="preserve">rs10086521-T/C 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10783769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XKR6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0.03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0.35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0.37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0.77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rs4841563-T/G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11425081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  <w:i/>
              </w:rPr>
              <w:t>BLK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0.05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0.32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0.47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0.92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rs75346988-G/A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5097324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  <w:i/>
              </w:rPr>
              <w:t>JAK2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0.82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1.0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1.0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1.0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rs2732552-T/C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35084592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  <w:i/>
              </w:rPr>
              <w:t>CD44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0.69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0.45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0.28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0.25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rs6539014-A/G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102277782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DRAM1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0.43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0.33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0.09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rs10774625-A/G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111910215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ATXN2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0.48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rs1274641-G/A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68668994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RAD51B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0.68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0.82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0.83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0.97</w:t>
            </w:r>
          </w:p>
        </w:tc>
      </w:tr>
      <w:tr w:rsidR="0096080E" w:rsidRPr="0096080E" w:rsidTr="005F18E5"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rs7197422-C/G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11121071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CLEC16A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0.30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0.59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0.57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0.66</w:t>
            </w:r>
          </w:p>
        </w:tc>
      </w:tr>
      <w:tr w:rsidR="0096080E" w:rsidRPr="0096080E" w:rsidTr="005F18E5">
        <w:trPr>
          <w:trHeight w:val="49"/>
        </w:trPr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rs140490-G/T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21921686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</w:rPr>
              <w:t>UBE2L3</w:t>
            </w:r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0.50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0.81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0.57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0.49</w:t>
            </w:r>
          </w:p>
        </w:tc>
      </w:tr>
      <w:tr w:rsidR="0096080E" w:rsidRPr="0096080E" w:rsidTr="005F18E5">
        <w:trPr>
          <w:trHeight w:val="49"/>
        </w:trPr>
        <w:tc>
          <w:tcPr>
            <w:tcW w:w="179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rs61616683-T/C</w:t>
            </w:r>
          </w:p>
        </w:tc>
        <w:tc>
          <w:tcPr>
            <w:tcW w:w="1226" w:type="dxa"/>
          </w:tcPr>
          <w:p w:rsidR="0096080E" w:rsidRPr="0096080E" w:rsidRDefault="0096080E" w:rsidP="0096080E">
            <w:pPr>
              <w:spacing w:after="0" w:line="240" w:lineRule="auto"/>
              <w:jc w:val="right"/>
              <w:rPr>
                <w:rFonts w:ascii="Times New Roman" w:eastAsia="Calibri" w:hAnsi="Times New Roman"/>
                <w:lang w:val="en-US"/>
              </w:rPr>
            </w:pPr>
            <w:r w:rsidRPr="0096080E">
              <w:rPr>
                <w:rFonts w:ascii="Times New Roman" w:eastAsia="Calibri" w:hAnsi="Times New Roman"/>
                <w:lang w:val="en-US"/>
              </w:rPr>
              <w:t>39755773</w:t>
            </w:r>
          </w:p>
        </w:tc>
        <w:tc>
          <w:tcPr>
            <w:tcW w:w="1312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bookmarkStart w:id="1" w:name="_Hlk51225054"/>
            <w:r w:rsidRPr="0096080E">
              <w:rPr>
                <w:rFonts w:ascii="Times New Roman" w:hAnsi="Times New Roman"/>
                <w:i/>
              </w:rPr>
              <w:t>SYNGR1</w:t>
            </w:r>
            <w:bookmarkEnd w:id="1"/>
          </w:p>
        </w:tc>
        <w:tc>
          <w:tcPr>
            <w:tcW w:w="72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</w:t>
            </w:r>
          </w:p>
        </w:tc>
        <w:tc>
          <w:tcPr>
            <w:tcW w:w="717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0.23</w:t>
            </w:r>
          </w:p>
        </w:tc>
        <w:tc>
          <w:tcPr>
            <w:tcW w:w="74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0.35</w:t>
            </w:r>
          </w:p>
        </w:tc>
        <w:tc>
          <w:tcPr>
            <w:tcW w:w="709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0.78</w:t>
            </w:r>
          </w:p>
        </w:tc>
      </w:tr>
    </w:tbl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A01FFA" w:rsidRDefault="0096080E" w:rsidP="0096080E">
      <w:pPr>
        <w:rPr>
          <w:rFonts w:ascii="Times New Roman" w:hAnsi="Times New Roman"/>
          <w:lang w:val="de-DE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jc w:val="both"/>
        <w:rPr>
          <w:rFonts w:ascii="Times New Roman" w:eastAsia="Calibri" w:hAnsi="Times New Roman"/>
          <w:lang w:val="en-US"/>
        </w:rPr>
      </w:pPr>
      <w:r w:rsidRPr="0096080E">
        <w:rPr>
          <w:rFonts w:ascii="Times New Roman" w:eastAsia="Calibri" w:hAnsi="Times New Roman"/>
          <w:b/>
        </w:rPr>
        <w:lastRenderedPageBreak/>
        <w:t>Supplementary Table 2</w:t>
      </w:r>
      <w:r w:rsidRPr="0096080E">
        <w:rPr>
          <w:rFonts w:ascii="Times New Roman" w:eastAsia="Calibri" w:hAnsi="Times New Roman"/>
          <w:b/>
          <w:lang w:val="en-US"/>
        </w:rPr>
        <w:t xml:space="preserve">. </w:t>
      </w:r>
      <w:r w:rsidRPr="0096080E">
        <w:rPr>
          <w:rFonts w:ascii="Times New Roman" w:eastAsia="Calibri" w:hAnsi="Times New Roman"/>
          <w:lang w:val="en-US"/>
        </w:rPr>
        <w:t xml:space="preserve">Pairwise </w:t>
      </w:r>
      <w:r w:rsidRPr="0096080E">
        <w:rPr>
          <w:rFonts w:ascii="Times New Roman" w:eastAsia="Calibri" w:hAnsi="Times New Roman"/>
          <w:i/>
        </w:rPr>
        <w:t>F</w:t>
      </w:r>
      <w:r w:rsidRPr="0096080E">
        <w:rPr>
          <w:rFonts w:ascii="Times New Roman" w:eastAsia="Calibri" w:hAnsi="Times New Roman"/>
          <w:i/>
          <w:vertAlign w:val="subscript"/>
        </w:rPr>
        <w:t>ST</w:t>
      </w:r>
      <w:r w:rsidRPr="0096080E">
        <w:rPr>
          <w:rFonts w:ascii="Times New Roman" w:eastAsia="Calibri" w:hAnsi="Times New Roman"/>
        </w:rPr>
        <w:t>–</w:t>
      </w:r>
      <w:r w:rsidRPr="0096080E">
        <w:rPr>
          <w:rFonts w:ascii="Times New Roman" w:eastAsia="Calibri" w:hAnsi="Times New Roman"/>
          <w:lang w:val="en-US"/>
        </w:rPr>
        <w:t>values of SNPs under positive selection at SLE risk loci for different human populations (Pop): AFR – African population (LWK), EUR – European population (GBR), SAS – South Asian population (BEB), EAS – East Asian population (CHB).</w:t>
      </w:r>
    </w:p>
    <w:p w:rsidR="0096080E" w:rsidRPr="0096080E" w:rsidRDefault="0096080E" w:rsidP="0096080E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Style w:val="TableGrid"/>
        <w:tblpPr w:leftFromText="141" w:rightFromText="141" w:vertAnchor="text" w:tblpY="1"/>
        <w:tblOverlap w:val="never"/>
        <w:tblW w:w="8500" w:type="dxa"/>
        <w:tblBorders>
          <w:lef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701"/>
        <w:gridCol w:w="850"/>
        <w:gridCol w:w="851"/>
        <w:gridCol w:w="850"/>
        <w:gridCol w:w="851"/>
        <w:gridCol w:w="708"/>
      </w:tblGrid>
      <w:tr w:rsidR="0096080E" w:rsidRPr="0096080E" w:rsidTr="005F18E5">
        <w:trPr>
          <w:trHeight w:val="273"/>
        </w:trPr>
        <w:tc>
          <w:tcPr>
            <w:tcW w:w="4390" w:type="dxa"/>
            <w:gridSpan w:val="3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bookmarkStart w:id="2" w:name="_Hlk58696228"/>
          </w:p>
        </w:tc>
        <w:tc>
          <w:tcPr>
            <w:tcW w:w="4110" w:type="dxa"/>
            <w:gridSpan w:val="5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Pairwise</w:t>
            </w:r>
            <w:bookmarkStart w:id="3" w:name="_Hlk48752278"/>
            <w:r w:rsidRPr="0096080E">
              <w:rPr>
                <w:rFonts w:ascii="Times New Roman" w:eastAsia="Calibri" w:hAnsi="Times New Roman"/>
                <w:b/>
              </w:rPr>
              <w:t xml:space="preserve"> </w:t>
            </w:r>
            <w:r w:rsidRPr="0096080E">
              <w:rPr>
                <w:rFonts w:ascii="Times New Roman" w:hAnsi="Times New Roman"/>
                <w:b/>
                <w:i/>
                <w:lang w:val="en-US"/>
              </w:rPr>
              <w:t>F</w:t>
            </w:r>
            <w:r w:rsidRPr="0096080E">
              <w:rPr>
                <w:rFonts w:ascii="Times New Roman" w:hAnsi="Times New Roman"/>
                <w:b/>
                <w:i/>
                <w:vertAlign w:val="subscript"/>
                <w:lang w:val="en-US"/>
              </w:rPr>
              <w:t>ST</w:t>
            </w:r>
            <w:bookmarkEnd w:id="3"/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val="en-US"/>
              </w:rPr>
            </w:pPr>
            <w:r w:rsidRPr="0096080E">
              <w:rPr>
                <w:rFonts w:ascii="Times New Roman" w:eastAsia="Calibri" w:hAnsi="Times New Roman"/>
                <w:b/>
                <w:lang w:val="en-US"/>
              </w:rPr>
              <w:t>Risk region</w:t>
            </w:r>
          </w:p>
        </w:tc>
        <w:tc>
          <w:tcPr>
            <w:tcW w:w="156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 xml:space="preserve">Risk </w:t>
            </w:r>
            <w:proofErr w:type="spellStart"/>
            <w:r w:rsidRPr="0096080E">
              <w:rPr>
                <w:rFonts w:ascii="Times New Roman" w:eastAsia="Calibri" w:hAnsi="Times New Roman"/>
                <w:b/>
              </w:rPr>
              <w:t>gene_locus</w:t>
            </w:r>
            <w:proofErr w:type="spellEnd"/>
          </w:p>
        </w:tc>
        <w:tc>
          <w:tcPr>
            <w:tcW w:w="170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Positively selected SNP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Pop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AFR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SAS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EAS</w:t>
            </w: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1p31.3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IL12RB2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sz w:val="20"/>
                <w:szCs w:val="20"/>
                <w:lang w:val="de-AT"/>
              </w:rPr>
              <w:t>rs4655706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0.273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0.211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0.002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0.081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0.040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bookmarkEnd w:id="2"/>
      <w:tr w:rsidR="0096080E" w:rsidRPr="0096080E" w:rsidTr="005F18E5">
        <w:trPr>
          <w:trHeight w:val="273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2q32.3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STAT4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  <w:r w:rsidRPr="0096080E">
              <w:rPr>
                <w:rFonts w:ascii="Times New Roman" w:eastAsia="Calibri" w:hAnsi="Times New Roman"/>
                <w:sz w:val="20"/>
                <w:szCs w:val="20"/>
                <w:lang w:val="de-AT"/>
              </w:rPr>
              <w:t>rs10176621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0.572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0.577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0.426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0.03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39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3p14.3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ABHD6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 xml:space="preserve">rs4681674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rs4681834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0.195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64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0.152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86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0.087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0.380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0.121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1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0.354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95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0.478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0.0172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7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0.593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0.089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0.020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3q25.33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IL12A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rs583911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0.189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0.166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30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0.459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0.110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0.131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3q28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TPRG1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 xml:space="preserve">rs4479588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rs9682946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3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0.320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5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0.138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0.064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4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0.313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0.065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56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0.865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0.799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0.015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0.879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0.028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47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4q24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BANK1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rs9307257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0.235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</w:tr>
      <w:tr w:rsidR="0096080E" w:rsidRPr="0096080E" w:rsidTr="005F18E5">
        <w:trPr>
          <w:trHeight w:val="23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0.219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</w:tr>
      <w:tr w:rsidR="0096080E" w:rsidRPr="0096080E" w:rsidTr="005F18E5">
        <w:trPr>
          <w:trHeight w:val="290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0.041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0.093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0.08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/>
              </w:rPr>
            </w:pPr>
            <w:r w:rsidRPr="0096080E">
              <w:rPr>
                <w:rFonts w:ascii="Times New Roman" w:eastAsia="Calibri" w:hAnsi="Times New Roman"/>
                <w:color w:val="000000"/>
                <w:lang w:val="en-US"/>
              </w:rPr>
              <w:t>-</w:t>
            </w:r>
          </w:p>
        </w:tc>
      </w:tr>
      <w:tr w:rsidR="0096080E" w:rsidRPr="0096080E" w:rsidTr="005F18E5">
        <w:trPr>
          <w:trHeight w:val="187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5q33.1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TNIP1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rs7708392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0.451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04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0.232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4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0.312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0.111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41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6p21.31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UHRF1BP1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rs11755393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4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0.419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4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0.461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4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0.252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0.037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0.059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22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7q11.23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 xml:space="preserve">GTF2I </w:t>
            </w:r>
            <w:r w:rsidRPr="0096080E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 xml:space="preserve">rs2428793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lastRenderedPageBreak/>
              <w:t>rs6460087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lastRenderedPageBreak/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0.242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3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0.393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0.071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64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0.385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0.047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0.002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189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04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0.227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9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0.317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0.008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6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0.595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0.203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0.126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14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HIP1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rs1015877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4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4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4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0.119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0.003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0.020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188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8p23.1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XKR6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rs10086521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95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0.322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0.455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0.023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8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0.743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0.296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0.168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21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eastAsia="Calibri" w:hAnsi="Times New Roman"/>
                <w:i/>
              </w:rPr>
              <w:t xml:space="preserve">BLK 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rs4841563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0.164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96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0.387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0.077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1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0.851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0.591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0.373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222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9p24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>JAK2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rs75346988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0.226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0.221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nan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84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0.237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nan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nan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196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11p13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eastAsia="Calibri" w:hAnsi="Times New Roman"/>
                <w:i/>
              </w:rPr>
              <w:t xml:space="preserve">CD44 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rs2732552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0.164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8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0.274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0.016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1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0.365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0.062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0.008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179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12q23.2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DRAM1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 xml:space="preserve">rs7137913 </w:t>
            </w: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rs6539014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04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0.537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1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0.277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0.106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0.156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0.216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0.020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196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3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0.453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0.276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0.058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3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0.057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0.308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0.126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22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12q24.12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SH2B3_ATXN2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rs10774625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8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0.519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0.070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0.375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4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0.005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0.504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0.045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170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14q24.1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RAD51B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rs1274641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87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0.062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0.040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0.253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0.100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0.127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172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16p13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CLEC16A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rs8049882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0.164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0.174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2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0.281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0.020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0.015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  <w:tr w:rsidR="0096080E" w:rsidRPr="0096080E" w:rsidTr="005F18E5">
        <w:trPr>
          <w:trHeight w:val="239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22q11.21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</w:rPr>
              <w:t>UBE2L3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rs140490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178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0.225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0.003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0.163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96080E" w:rsidRPr="0096080E" w:rsidTr="005F18E5">
        <w:trPr>
          <w:trHeight w:val="56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0.013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0.133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96080E" w:rsidRPr="0096080E" w:rsidTr="005F18E5">
        <w:trPr>
          <w:trHeight w:val="230"/>
        </w:trPr>
        <w:tc>
          <w:tcPr>
            <w:tcW w:w="1129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22q13.1</w:t>
            </w:r>
          </w:p>
        </w:tc>
        <w:tc>
          <w:tcPr>
            <w:tcW w:w="1560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hAnsi="Times New Roman"/>
                <w:i/>
              </w:rPr>
              <w:t>SYNGR1</w:t>
            </w:r>
          </w:p>
        </w:tc>
        <w:tc>
          <w:tcPr>
            <w:tcW w:w="1701" w:type="dxa"/>
            <w:vMerge w:val="restart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rs61616683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AFR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13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EUR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0.179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221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SAS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0.382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0.073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96080E" w:rsidRPr="0096080E" w:rsidTr="005F18E5">
        <w:trPr>
          <w:trHeight w:val="179"/>
        </w:trPr>
        <w:tc>
          <w:tcPr>
            <w:tcW w:w="1129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  <w:vMerge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>EAS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0.738</w:t>
            </w:r>
          </w:p>
        </w:tc>
        <w:tc>
          <w:tcPr>
            <w:tcW w:w="850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0.457</w:t>
            </w:r>
          </w:p>
        </w:tc>
        <w:tc>
          <w:tcPr>
            <w:tcW w:w="851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0.234</w:t>
            </w:r>
          </w:p>
        </w:tc>
        <w:tc>
          <w:tcPr>
            <w:tcW w:w="708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-</w:t>
            </w:r>
          </w:p>
        </w:tc>
      </w:tr>
    </w:tbl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</w:p>
    <w:p w:rsidR="0096080E" w:rsidRPr="0096080E" w:rsidRDefault="0096080E" w:rsidP="0096080E">
      <w:pPr>
        <w:rPr>
          <w:rFonts w:ascii="Times New Roman" w:eastAsia="Calibri" w:hAnsi="Times New Roman"/>
          <w:lang w:val="de-DE"/>
        </w:rPr>
      </w:pPr>
      <w:proofErr w:type="spellStart"/>
      <w:r w:rsidRPr="0096080E">
        <w:rPr>
          <w:rFonts w:ascii="Times New Roman" w:eastAsia="Calibri" w:hAnsi="Times New Roman"/>
          <w:lang w:val="de-DE"/>
        </w:rPr>
        <w:t>nan</w:t>
      </w:r>
      <w:proofErr w:type="spellEnd"/>
      <w:r w:rsidRPr="0096080E">
        <w:rPr>
          <w:rFonts w:ascii="Times New Roman" w:eastAsia="Calibri" w:hAnsi="Times New Roman"/>
          <w:lang w:val="de-DE"/>
        </w:rPr>
        <w:t xml:space="preserve"> = not a </w:t>
      </w:r>
      <w:proofErr w:type="spellStart"/>
      <w:r w:rsidRPr="0096080E">
        <w:rPr>
          <w:rFonts w:ascii="Times New Roman" w:eastAsia="Calibri" w:hAnsi="Times New Roman"/>
          <w:lang w:val="de-DE"/>
        </w:rPr>
        <w:t>number</w:t>
      </w:r>
      <w:proofErr w:type="spellEnd"/>
      <w:r w:rsidRPr="0096080E">
        <w:rPr>
          <w:rFonts w:ascii="Times New Roman" w:eastAsia="Calibri" w:hAnsi="Times New Roman"/>
          <w:lang w:val="de-DE"/>
        </w:rPr>
        <w:t xml:space="preserve"> </w:t>
      </w:r>
    </w:p>
    <w:p w:rsidR="0096080E" w:rsidRPr="0096080E" w:rsidRDefault="0096080E" w:rsidP="0096080E">
      <w:pPr>
        <w:spacing w:after="0" w:line="480" w:lineRule="auto"/>
        <w:rPr>
          <w:rFonts w:ascii="Times New Roman" w:eastAsiaTheme="minorHAnsi" w:hAnsi="Times New Roman"/>
          <w:b/>
        </w:rPr>
      </w:pPr>
      <w:r w:rsidRPr="0096080E">
        <w:rPr>
          <w:rFonts w:ascii="Times New Roman" w:eastAsiaTheme="minorHAnsi" w:hAnsi="Times New Roman"/>
          <w:b/>
        </w:rPr>
        <w:lastRenderedPageBreak/>
        <w:t xml:space="preserve">Supplementary Table 3. </w:t>
      </w:r>
      <w:r w:rsidRPr="0096080E">
        <w:rPr>
          <w:rFonts w:ascii="Times New Roman" w:eastAsiaTheme="minorHAnsi" w:hAnsi="Times New Roman"/>
        </w:rPr>
        <w:t xml:space="preserve">The locations of SLR risk loci under positive selection in the </w:t>
      </w:r>
      <w:proofErr w:type="spellStart"/>
      <w:r w:rsidRPr="0096080E">
        <w:rPr>
          <w:rFonts w:ascii="Times New Roman" w:eastAsiaTheme="minorHAnsi" w:hAnsi="Times New Roman"/>
        </w:rPr>
        <w:t>Reactome</w:t>
      </w:r>
      <w:proofErr w:type="spellEnd"/>
      <w:r w:rsidRPr="0096080E">
        <w:rPr>
          <w:rFonts w:ascii="Times New Roman" w:eastAsiaTheme="minorHAnsi" w:hAnsi="Times New Roman"/>
        </w:rPr>
        <w:t xml:space="preserve"> Pathway Browser (</w:t>
      </w:r>
      <w:hyperlink r:id="rId4" w:history="1">
        <w:r w:rsidRPr="0096080E">
          <w:rPr>
            <w:rFonts w:ascii="Times New Roman" w:eastAsiaTheme="minorHAnsi" w:hAnsi="Times New Roman"/>
            <w:color w:val="0000FF" w:themeColor="hyperlink"/>
            <w:u w:val="single"/>
          </w:rPr>
          <w:t>https://reactome.org/</w:t>
        </w:r>
      </w:hyperlink>
      <w:r w:rsidRPr="0096080E">
        <w:rPr>
          <w:rFonts w:ascii="Times New Roman" w:eastAsiaTheme="minorHAnsi" w:hAnsi="Times New Roman"/>
        </w:rPr>
        <w:t xml:space="preserve">); timing of selection (in </w:t>
      </w:r>
      <w:proofErr w:type="spellStart"/>
      <w:r w:rsidRPr="0096080E">
        <w:rPr>
          <w:rFonts w:ascii="Times New Roman" w:eastAsiaTheme="minorHAnsi" w:hAnsi="Times New Roman"/>
        </w:rPr>
        <w:t>kya</w:t>
      </w:r>
      <w:proofErr w:type="spellEnd"/>
      <w:r w:rsidRPr="0096080E">
        <w:rPr>
          <w:rFonts w:ascii="Times New Roman" w:eastAsiaTheme="minorHAnsi" w:hAnsi="Times New Roman"/>
        </w:rPr>
        <w:t xml:space="preserve">) and potential target gene of positive selection are also given. N.d. = no data. </w:t>
      </w:r>
    </w:p>
    <w:tbl>
      <w:tblPr>
        <w:tblStyle w:val="TableGrid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2126"/>
        <w:gridCol w:w="2806"/>
      </w:tblGrid>
      <w:tr w:rsidR="0096080E" w:rsidRPr="0096080E" w:rsidTr="0096080E">
        <w:trPr>
          <w:trHeight w:val="451"/>
        </w:trPr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96080E">
              <w:rPr>
                <w:rFonts w:ascii="Times New Roman" w:eastAsiaTheme="minorHAnsi" w:hAnsi="Times New Roman"/>
                <w:b/>
              </w:rPr>
              <w:t>SNP under positive selection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proofErr w:type="spellStart"/>
            <w:r w:rsidRPr="0096080E">
              <w:rPr>
                <w:rFonts w:ascii="Times New Roman" w:hAnsi="Times New Roman"/>
                <w:b/>
              </w:rPr>
              <w:t>GTEx</w:t>
            </w:r>
            <w:proofErr w:type="spellEnd"/>
            <w:r w:rsidRPr="0096080E">
              <w:rPr>
                <w:rFonts w:ascii="Times New Roman" w:eastAsiaTheme="minorHAnsi" w:hAnsi="Times New Roman"/>
                <w:b/>
              </w:rPr>
              <w:t xml:space="preserve"> functions</w:t>
            </w:r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96080E">
              <w:rPr>
                <w:rFonts w:ascii="Times New Roman" w:eastAsiaTheme="minorHAnsi" w:hAnsi="Times New Roman"/>
                <w:b/>
              </w:rPr>
              <w:t>Timing of selection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96080E">
              <w:rPr>
                <w:rFonts w:ascii="Times New Roman" w:eastAsiaTheme="minorHAnsi" w:hAnsi="Times New Roman"/>
                <w:b/>
              </w:rPr>
              <w:t xml:space="preserve">Potential target of positive selection 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bookmarkStart w:id="4" w:name="_Hlk64300129"/>
            <w:proofErr w:type="spellStart"/>
            <w:r w:rsidRPr="0096080E">
              <w:rPr>
                <w:rFonts w:ascii="Times New Roman" w:eastAsiaTheme="minorHAnsi" w:hAnsi="Times New Roman"/>
                <w:b/>
              </w:rPr>
              <w:t>Reactome</w:t>
            </w:r>
            <w:proofErr w:type="spellEnd"/>
            <w:r w:rsidRPr="0096080E">
              <w:rPr>
                <w:rFonts w:ascii="Times New Roman" w:eastAsiaTheme="minorHAnsi" w:hAnsi="Times New Roman"/>
                <w:b/>
              </w:rPr>
              <w:t xml:space="preserve"> - locations in the 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proofErr w:type="spellStart"/>
            <w:r w:rsidRPr="0096080E">
              <w:rPr>
                <w:rFonts w:ascii="Times New Roman" w:eastAsiaTheme="minorHAnsi" w:hAnsi="Times New Roman"/>
                <w:b/>
              </w:rPr>
              <w:t>PathwayBrowser</w:t>
            </w:r>
            <w:bookmarkEnd w:id="4"/>
            <w:proofErr w:type="spell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rs4655706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9 - 11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IL12RB2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immune system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rs10176621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19 - 21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STAT4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immune system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rs4681674; rs4681834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  <w:r w:rsidRPr="0096080E">
              <w:rPr>
                <w:rFonts w:ascii="Times New Roman" w:hAnsi="Times New Roman"/>
              </w:rPr>
              <w:t>;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7</w:t>
            </w:r>
            <w:r w:rsidRPr="0096080E">
              <w:rPr>
                <w:rFonts w:ascii="Times New Roman" w:eastAsiaTheme="minorHAnsi" w:hAnsi="Times New Roman"/>
              </w:rPr>
              <w:t xml:space="preserve"> - 10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9 - 13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ABHD6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</w:rPr>
            </w:pPr>
            <w:bookmarkStart w:id="5" w:name="_Hlk64300488"/>
            <w:proofErr w:type="spellStart"/>
            <w:r w:rsidRPr="0096080E">
              <w:rPr>
                <w:rFonts w:ascii="Times New Roman" w:hAnsi="Times New Roman"/>
              </w:rPr>
              <w:t>hemostasis</w:t>
            </w:r>
            <w:bookmarkEnd w:id="5"/>
            <w:proofErr w:type="spellEnd"/>
            <w:r w:rsidRPr="0096080E">
              <w:rPr>
                <w:rFonts w:ascii="Times New Roman" w:hAnsi="Times New Roman"/>
              </w:rPr>
              <w:t xml:space="preserve">, signal transduction 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rs583911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 xml:space="preserve">13 - </w:t>
            </w:r>
            <w:r w:rsidRPr="0096080E">
              <w:rPr>
                <w:rFonts w:ascii="Times New Roman" w:eastAsiaTheme="minorHAnsi" w:hAnsi="Times New Roman"/>
              </w:rPr>
              <w:t>19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IL12A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</w:rPr>
              <w:t>immune system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rs4479588; rs9682946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>-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-</w:t>
            </w:r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10 - 16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14 - 19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i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-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96080E">
              <w:rPr>
                <w:rFonts w:ascii="Times New Roman" w:eastAsiaTheme="minorHAnsi" w:hAnsi="Times New Roman"/>
                <w:color w:val="000000"/>
              </w:rPr>
              <w:t>rs9307257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96080E">
              <w:rPr>
                <w:rFonts w:ascii="Times New Roman" w:eastAsiaTheme="minorHAnsi" w:hAnsi="Times New Roman"/>
                <w:color w:val="000000"/>
              </w:rPr>
              <w:t>5</w:t>
            </w:r>
            <w:r w:rsidRPr="0096080E">
              <w:rPr>
                <w:rFonts w:ascii="Times New Roman" w:eastAsiaTheme="minorHAnsi" w:hAnsi="Times New Roman"/>
              </w:rPr>
              <w:t xml:space="preserve"> - 9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FLJ20021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rs7708392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15 - 20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TNIP1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 xml:space="preserve">metabolism of proteins 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rs11755393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12 - 15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UHRF1BP1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rs2428793; rs6460087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>-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15 - 21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14 - 19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GTF2I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rs1015877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20 - 25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HIP1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hAnsi="Times New Roman"/>
                <w:lang w:val="en-US"/>
              </w:rPr>
              <w:t xml:space="preserve">vesicle-mediated transport 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>rs10086521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24</w:t>
            </w:r>
            <w:r w:rsidRPr="0096080E">
              <w:rPr>
                <w:rFonts w:ascii="Times New Roman" w:eastAsiaTheme="minorHAnsi" w:hAnsi="Times New Roman"/>
              </w:rPr>
              <w:t xml:space="preserve"> - 31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BLK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rs4841563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>28</w:t>
            </w:r>
            <w:r w:rsidRPr="0096080E">
              <w:rPr>
                <w:rFonts w:ascii="Times New Roman" w:eastAsiaTheme="minorHAnsi" w:hAnsi="Times New Roman"/>
              </w:rPr>
              <w:t xml:space="preserve"> - </w:t>
            </w:r>
            <w:r w:rsidRPr="0096080E">
              <w:rPr>
                <w:rFonts w:ascii="Times New Roman" w:hAnsi="Times New Roman"/>
              </w:rPr>
              <w:t>35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BLK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 xml:space="preserve">gene expression 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rs75346988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8 - 9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-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  <w:r w:rsidRPr="0096080E">
              <w:rPr>
                <w:rFonts w:ascii="Times New Roman" w:hAnsi="Times New Roman"/>
              </w:rPr>
              <w:t>immune system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rs2732552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10 - 14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CD44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eastAsia="de-AT"/>
              </w:rPr>
            </w:pPr>
            <w:r w:rsidRPr="0096080E">
              <w:rPr>
                <w:rFonts w:ascii="Times New Roman" w:hAnsi="Times New Roman"/>
                <w:lang w:eastAsia="de-AT"/>
              </w:rPr>
              <w:t xml:space="preserve">extracellular matrix organization, </w:t>
            </w:r>
            <w:proofErr w:type="spellStart"/>
            <w:r w:rsidRPr="0096080E">
              <w:rPr>
                <w:rFonts w:ascii="Times New Roman" w:hAnsi="Times New Roman"/>
                <w:lang w:eastAsia="de-AT"/>
              </w:rPr>
              <w:t>hemostasis</w:t>
            </w:r>
            <w:proofErr w:type="spellEnd"/>
            <w:r w:rsidRPr="0096080E">
              <w:rPr>
                <w:rFonts w:ascii="Times New Roman" w:hAnsi="Times New Roman"/>
                <w:lang w:eastAsia="de-AT"/>
              </w:rPr>
              <w:t xml:space="preserve">, immune system, metabolism 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rs6539014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7 - 11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DRAM1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hAnsi="Times New Roman"/>
              </w:rPr>
              <w:t>rs10774625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>2</w:t>
            </w:r>
            <w:r w:rsidRPr="0096080E">
              <w:rPr>
                <w:rFonts w:ascii="Times New Roman" w:eastAsiaTheme="minorHAnsi" w:hAnsi="Times New Roman"/>
              </w:rPr>
              <w:t xml:space="preserve"> - </w:t>
            </w:r>
            <w:r w:rsidRPr="0096080E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ALDH2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080E">
              <w:rPr>
                <w:rFonts w:ascii="Times New Roman" w:eastAsiaTheme="minorHAnsi" w:hAnsi="Times New Roman"/>
              </w:rPr>
              <w:t>metabolism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rs1274641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30 - 35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eastAsiaTheme="minorHAnsi" w:hAnsi="Times New Roman"/>
                <w:i/>
              </w:rPr>
              <w:t>RDH12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eastAsia="de-AT"/>
              </w:rPr>
            </w:pPr>
            <w:r w:rsidRPr="0096080E">
              <w:rPr>
                <w:rFonts w:ascii="Times New Roman" w:hAnsi="Times New Roman"/>
                <w:lang w:eastAsia="de-AT"/>
              </w:rPr>
              <w:t xml:space="preserve">DNA repair, </w:t>
            </w:r>
            <w:proofErr w:type="spellStart"/>
            <w:r w:rsidRPr="0096080E">
              <w:rPr>
                <w:rFonts w:ascii="Times New Roman" w:hAnsi="Times New Roman"/>
                <w:lang w:eastAsia="de-AT"/>
              </w:rPr>
              <w:t>hemostasis</w:t>
            </w:r>
            <w:proofErr w:type="spellEnd"/>
            <w:r w:rsidRPr="0096080E">
              <w:rPr>
                <w:rFonts w:ascii="Times New Roman" w:hAnsi="Times New Roman"/>
                <w:lang w:eastAsia="de-AT"/>
              </w:rPr>
              <w:t xml:space="preserve"> 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rs7197422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96080E">
              <w:rPr>
                <w:rFonts w:ascii="Times New Roman" w:eastAsiaTheme="minorHAnsi" w:hAnsi="Times New Roman"/>
              </w:rPr>
              <w:t>35 - 45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  <w:lang w:val="en-US"/>
              </w:rPr>
              <w:t>CLEC16A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proofErr w:type="gramStart"/>
            <w:r w:rsidRPr="0096080E">
              <w:rPr>
                <w:rFonts w:ascii="Times New Roman" w:eastAsiaTheme="minorHAnsi" w:hAnsi="Times New Roman"/>
              </w:rPr>
              <w:t>n.d</w:t>
            </w:r>
            <w:proofErr w:type="spellEnd"/>
            <w:proofErr w:type="gramEnd"/>
          </w:p>
        </w:tc>
      </w:tr>
      <w:tr w:rsidR="0096080E" w:rsidRPr="0096080E" w:rsidTr="0096080E">
        <w:trPr>
          <w:trHeight w:val="42"/>
        </w:trPr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rs140490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23 - 28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</w:rPr>
              <w:t>UBE2L3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</w:rPr>
              <w:t>immune system; metabolism of proteins</w:t>
            </w:r>
          </w:p>
        </w:tc>
      </w:tr>
      <w:tr w:rsidR="0096080E" w:rsidRPr="0096080E" w:rsidTr="0096080E"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rs61616683</w:t>
            </w:r>
          </w:p>
        </w:tc>
        <w:tc>
          <w:tcPr>
            <w:tcW w:w="1134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6080E">
              <w:rPr>
                <w:rFonts w:ascii="Times New Roman" w:hAnsi="Times New Roman"/>
              </w:rPr>
              <w:t>eQTL</w:t>
            </w:r>
            <w:proofErr w:type="spellEnd"/>
          </w:p>
        </w:tc>
        <w:tc>
          <w:tcPr>
            <w:tcW w:w="127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6080E">
              <w:rPr>
                <w:rFonts w:ascii="Times New Roman" w:eastAsiaTheme="minorHAnsi" w:hAnsi="Times New Roman"/>
              </w:rPr>
              <w:t>23 - 33</w:t>
            </w:r>
          </w:p>
        </w:tc>
        <w:tc>
          <w:tcPr>
            <w:tcW w:w="2126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080E">
              <w:rPr>
                <w:rFonts w:ascii="Times New Roman" w:hAnsi="Times New Roman"/>
                <w:i/>
              </w:rPr>
              <w:t>SYNGR1</w:t>
            </w:r>
          </w:p>
        </w:tc>
        <w:tc>
          <w:tcPr>
            <w:tcW w:w="2806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6080E">
              <w:rPr>
                <w:rFonts w:ascii="Times New Roman" w:hAnsi="Times New Roman"/>
              </w:rPr>
              <w:t>immune system</w:t>
            </w:r>
          </w:p>
        </w:tc>
      </w:tr>
    </w:tbl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  <w:lang w:val="de-AT"/>
        </w:rPr>
      </w:pPr>
    </w:p>
    <w:p w:rsidR="0096080E" w:rsidRPr="0096080E" w:rsidRDefault="0096080E" w:rsidP="0096080E">
      <w:pPr>
        <w:spacing w:after="0" w:line="360" w:lineRule="auto"/>
        <w:jc w:val="both"/>
        <w:rPr>
          <w:rFonts w:ascii="Times New Roman" w:eastAsiaTheme="minorHAnsi" w:hAnsi="Times New Roman"/>
        </w:rPr>
      </w:pPr>
      <w:r w:rsidRPr="0096080E">
        <w:rPr>
          <w:rFonts w:ascii="Times New Roman" w:eastAsiaTheme="minorHAnsi" w:hAnsi="Times New Roman"/>
          <w:b/>
          <w:sz w:val="24"/>
          <w:szCs w:val="24"/>
        </w:rPr>
        <w:lastRenderedPageBreak/>
        <w:t>Supplementary Figure 1</w:t>
      </w:r>
      <w:r w:rsidRPr="0096080E">
        <w:rPr>
          <w:rFonts w:ascii="Times New Roman" w:eastAsiaTheme="minorHAnsi" w:hAnsi="Times New Roman"/>
          <w:b/>
        </w:rPr>
        <w:t>.</w:t>
      </w:r>
      <w:r w:rsidRPr="0096080E">
        <w:rPr>
          <w:rFonts w:ascii="Times New Roman" w:eastAsiaTheme="minorHAnsi" w:hAnsi="Times New Roman"/>
        </w:rPr>
        <w:t xml:space="preserve"> Scatter plots with (A) |</w:t>
      </w:r>
      <w:proofErr w:type="spellStart"/>
      <w:r w:rsidRPr="0096080E">
        <w:rPr>
          <w:rFonts w:ascii="Times New Roman" w:eastAsiaTheme="minorHAnsi" w:hAnsi="Times New Roman"/>
        </w:rPr>
        <w:t>iHS</w:t>
      </w:r>
      <w:proofErr w:type="spellEnd"/>
      <w:r w:rsidRPr="0096080E">
        <w:rPr>
          <w:rFonts w:ascii="Times New Roman" w:eastAsiaTheme="minorHAnsi" w:hAnsi="Times New Roman"/>
        </w:rPr>
        <w:t xml:space="preserve">| and (B) </w:t>
      </w:r>
      <w:bookmarkStart w:id="6" w:name="_Hlk61608199"/>
      <w:r w:rsidRPr="0096080E">
        <w:rPr>
          <w:rFonts w:ascii="Times New Roman" w:eastAsiaTheme="minorHAnsi" w:hAnsi="Times New Roman"/>
          <w:i/>
          <w:lang w:val="en-US"/>
        </w:rPr>
        <w:t>F</w:t>
      </w:r>
      <w:r w:rsidRPr="0096080E">
        <w:rPr>
          <w:rFonts w:ascii="Times New Roman" w:eastAsiaTheme="minorHAnsi" w:hAnsi="Times New Roman"/>
          <w:i/>
          <w:vertAlign w:val="subscript"/>
          <w:lang w:val="en-US"/>
        </w:rPr>
        <w:t>ST</w:t>
      </w:r>
      <w:bookmarkEnd w:id="6"/>
      <w:r w:rsidRPr="0096080E">
        <w:rPr>
          <w:rFonts w:ascii="Times New Roman" w:eastAsiaTheme="minorHAnsi" w:hAnsi="Times New Roman"/>
          <w:vertAlign w:val="subscript"/>
          <w:lang w:val="en-US"/>
        </w:rPr>
        <w:t xml:space="preserve"> </w:t>
      </w:r>
      <w:r w:rsidRPr="0096080E">
        <w:rPr>
          <w:rFonts w:ascii="Times New Roman" w:eastAsiaTheme="minorHAnsi" w:hAnsi="Times New Roman"/>
          <w:lang w:val="en-US"/>
        </w:rPr>
        <w:t xml:space="preserve">values </w:t>
      </w:r>
      <w:r w:rsidRPr="0096080E">
        <w:rPr>
          <w:rFonts w:ascii="Times New Roman" w:eastAsiaTheme="minorHAnsi" w:hAnsi="Times New Roman"/>
        </w:rPr>
        <w:t xml:space="preserve">across the genomic region </w:t>
      </w:r>
      <w:r w:rsidRPr="0096080E">
        <w:rPr>
          <w:rFonts w:ascii="Times New Roman" w:eastAsiaTheme="minorHAnsi" w:hAnsi="Times New Roman"/>
          <w:i/>
        </w:rPr>
        <w:t xml:space="preserve">SH2B3–ATXN2 </w:t>
      </w:r>
      <w:r w:rsidRPr="0096080E">
        <w:rPr>
          <w:rFonts w:ascii="Times New Roman" w:eastAsiaTheme="minorHAnsi" w:hAnsi="Times New Roman"/>
        </w:rPr>
        <w:t xml:space="preserve">(chr12q24.12). (A) y-axis of the plot shows the normalized </w:t>
      </w:r>
      <w:proofErr w:type="spellStart"/>
      <w:r w:rsidRPr="0096080E">
        <w:rPr>
          <w:rFonts w:ascii="Times New Roman" w:eastAsiaTheme="minorHAnsi" w:hAnsi="Times New Roman"/>
        </w:rPr>
        <w:t>iHS</w:t>
      </w:r>
      <w:proofErr w:type="spellEnd"/>
      <w:r w:rsidRPr="0096080E">
        <w:rPr>
          <w:rFonts w:ascii="Times New Roman" w:eastAsiaTheme="minorHAnsi" w:hAnsi="Times New Roman"/>
        </w:rPr>
        <w:t xml:space="preserve"> values for each SNP; the x-axis shows the genomic region on chr12. The black line indicates statistical significance (</w:t>
      </w:r>
      <w:r w:rsidRPr="0096080E">
        <w:rPr>
          <w:rFonts w:ascii="Times New Roman" w:eastAsiaTheme="minorHAnsi" w:hAnsi="Times New Roman"/>
          <w:i/>
        </w:rPr>
        <w:t xml:space="preserve">p </w:t>
      </w:r>
      <w:r w:rsidRPr="0096080E">
        <w:rPr>
          <w:rFonts w:ascii="Times New Roman" w:eastAsiaTheme="minorHAnsi" w:hAnsi="Times New Roman"/>
        </w:rPr>
        <w:t>&lt; 0.05) level for |</w:t>
      </w:r>
      <w:proofErr w:type="spellStart"/>
      <w:r w:rsidRPr="0096080E">
        <w:rPr>
          <w:rFonts w:ascii="Times New Roman" w:eastAsiaTheme="minorHAnsi" w:hAnsi="Times New Roman"/>
        </w:rPr>
        <w:t>iHS</w:t>
      </w:r>
      <w:proofErr w:type="spellEnd"/>
      <w:r w:rsidRPr="0096080E">
        <w:rPr>
          <w:rFonts w:ascii="Times New Roman" w:eastAsiaTheme="minorHAnsi" w:hAnsi="Times New Roman"/>
        </w:rPr>
        <w:t xml:space="preserve">| &gt; 2.0. (B) y-axis of the plot shows the pairwise </w:t>
      </w:r>
      <w:r w:rsidRPr="0096080E">
        <w:rPr>
          <w:rFonts w:ascii="Times New Roman" w:eastAsiaTheme="minorHAnsi" w:hAnsi="Times New Roman"/>
          <w:i/>
          <w:lang w:val="en-US"/>
        </w:rPr>
        <w:t>F</w:t>
      </w:r>
      <w:r w:rsidRPr="0096080E">
        <w:rPr>
          <w:rFonts w:ascii="Times New Roman" w:eastAsiaTheme="minorHAnsi" w:hAnsi="Times New Roman"/>
          <w:i/>
          <w:vertAlign w:val="subscript"/>
          <w:lang w:val="en-US"/>
        </w:rPr>
        <w:t>ST</w:t>
      </w:r>
      <w:r w:rsidRPr="0096080E">
        <w:rPr>
          <w:rFonts w:ascii="Times New Roman" w:eastAsiaTheme="minorHAnsi" w:hAnsi="Times New Roman"/>
        </w:rPr>
        <w:t xml:space="preserve"> values for each SNP (GBR vs LWK); the y-axis shows the genomic region; the black line indicates statistical significance level (</w:t>
      </w:r>
      <w:r w:rsidRPr="0096080E">
        <w:rPr>
          <w:rFonts w:ascii="Times New Roman" w:eastAsiaTheme="minorHAnsi" w:hAnsi="Times New Roman"/>
          <w:i/>
        </w:rPr>
        <w:t>p</w:t>
      </w:r>
      <w:r w:rsidRPr="0096080E">
        <w:rPr>
          <w:rFonts w:ascii="Times New Roman" w:eastAsiaTheme="minorHAnsi" w:hAnsi="Times New Roman"/>
        </w:rPr>
        <w:t xml:space="preserve"> &lt; 0.05) for </w:t>
      </w:r>
      <w:r w:rsidRPr="0096080E">
        <w:rPr>
          <w:rFonts w:ascii="Times New Roman" w:eastAsiaTheme="minorHAnsi" w:hAnsi="Times New Roman"/>
          <w:lang w:val="en-US"/>
        </w:rPr>
        <w:t>F</w:t>
      </w:r>
      <w:r w:rsidRPr="0096080E">
        <w:rPr>
          <w:rFonts w:ascii="Times New Roman" w:eastAsiaTheme="minorHAnsi" w:hAnsi="Times New Roman"/>
          <w:vertAlign w:val="subscript"/>
          <w:lang w:val="en-US"/>
        </w:rPr>
        <w:t>ST</w:t>
      </w:r>
      <w:r w:rsidRPr="0096080E">
        <w:rPr>
          <w:rFonts w:ascii="Times New Roman" w:eastAsiaTheme="minorHAnsi" w:hAnsi="Times New Roman"/>
        </w:rPr>
        <w:t xml:space="preserve"> values ≥ 0.32; red line indicates the mean </w:t>
      </w:r>
      <w:r w:rsidRPr="0096080E">
        <w:rPr>
          <w:rFonts w:ascii="Times New Roman" w:eastAsiaTheme="minorHAnsi" w:hAnsi="Times New Roman"/>
          <w:i/>
          <w:lang w:val="en-US"/>
        </w:rPr>
        <w:t>F</w:t>
      </w:r>
      <w:r w:rsidRPr="0096080E">
        <w:rPr>
          <w:rFonts w:ascii="Times New Roman" w:eastAsiaTheme="minorHAnsi" w:hAnsi="Times New Roman"/>
          <w:i/>
          <w:vertAlign w:val="subscript"/>
          <w:lang w:val="en-US"/>
        </w:rPr>
        <w:t>ST</w:t>
      </w:r>
      <w:r w:rsidRPr="0096080E">
        <w:rPr>
          <w:rFonts w:ascii="Times New Roman" w:eastAsiaTheme="minorHAnsi" w:hAnsi="Times New Roman"/>
        </w:rPr>
        <w:t xml:space="preserve"> across the locus. </w:t>
      </w:r>
    </w:p>
    <w:p w:rsidR="0096080E" w:rsidRPr="0096080E" w:rsidRDefault="0096080E" w:rsidP="0096080E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6080E">
        <w:rPr>
          <w:rFonts w:asciiTheme="minorHAnsi" w:eastAsiaTheme="minorHAnsi" w:hAnsiTheme="minorHAnsi" w:cstheme="minorBidi"/>
          <w:b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57A70BC1" wp14:editId="3E7ABCEF">
            <wp:simplePos x="0" y="0"/>
            <wp:positionH relativeFrom="margin">
              <wp:posOffset>295275</wp:posOffset>
            </wp:positionH>
            <wp:positionV relativeFrom="paragraph">
              <wp:posOffset>30563</wp:posOffset>
            </wp:positionV>
            <wp:extent cx="5558155" cy="3094990"/>
            <wp:effectExtent l="0" t="0" r="4445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plot-iHS-SH2B3-ATXN2-region-GBR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80E">
        <w:rPr>
          <w:rFonts w:ascii="Times New Roman" w:eastAsiaTheme="minorHAnsi" w:hAnsi="Times New Roman"/>
          <w:sz w:val="24"/>
          <w:szCs w:val="24"/>
        </w:rPr>
        <w:t xml:space="preserve">(A) </w:t>
      </w: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  <w:r w:rsidRPr="0096080E">
        <w:rPr>
          <w:rFonts w:asciiTheme="minorHAnsi" w:eastAsiaTheme="minorHAnsi" w:hAnsiTheme="minorHAnsi" w:cstheme="minorBidi"/>
          <w:noProof/>
        </w:rPr>
        <w:t xml:space="preserve"> </w:t>
      </w: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</w:p>
    <w:p w:rsidR="0096080E" w:rsidRPr="0096080E" w:rsidRDefault="0096080E" w:rsidP="0096080E">
      <w:pPr>
        <w:spacing w:after="0" w:line="276" w:lineRule="auto"/>
        <w:rPr>
          <w:rFonts w:ascii="Times New Roman" w:eastAsiaTheme="minorHAnsi" w:hAnsi="Times New Roman"/>
        </w:rPr>
      </w:pPr>
      <w:r w:rsidRPr="0096080E">
        <w:rPr>
          <w:rFonts w:asciiTheme="minorHAnsi" w:eastAsiaTheme="minorHAnsi" w:hAnsiTheme="minorHAnsi" w:cstheme="minorBidi"/>
          <w:b/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05AF0427" wp14:editId="263F1227">
            <wp:simplePos x="0" y="0"/>
            <wp:positionH relativeFrom="margin">
              <wp:posOffset>176530</wp:posOffset>
            </wp:positionH>
            <wp:positionV relativeFrom="paragraph">
              <wp:posOffset>169339</wp:posOffset>
            </wp:positionV>
            <wp:extent cx="5699760" cy="3173730"/>
            <wp:effectExtent l="0" t="0" r="0" b="762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plot-FST-SH2B3-ATXN2-region-GBR_LWK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80E" w:rsidRPr="0096080E" w:rsidRDefault="0096080E" w:rsidP="0096080E">
      <w:pPr>
        <w:spacing w:after="0" w:line="240" w:lineRule="auto"/>
        <w:rPr>
          <w:rFonts w:ascii="Times New Roman" w:eastAsiaTheme="minorHAnsi" w:hAnsi="Times New Roman"/>
        </w:rPr>
      </w:pPr>
      <w:r w:rsidRPr="0096080E">
        <w:rPr>
          <w:rFonts w:ascii="Times New Roman" w:eastAsiaTheme="minorHAnsi" w:hAnsi="Times New Roman"/>
        </w:rPr>
        <w:t>(B)</w:t>
      </w: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</w:rPr>
      </w:pPr>
      <w:r w:rsidRPr="0096080E">
        <w:rPr>
          <w:rFonts w:ascii="Times New Roman" w:eastAsiaTheme="minorHAnsi" w:hAnsi="Times New Roman"/>
          <w:noProof/>
        </w:rPr>
        <w:drawing>
          <wp:anchor distT="0" distB="0" distL="114300" distR="114300" simplePos="0" relativeHeight="251660288" behindDoc="0" locked="0" layoutInCell="1" allowOverlap="1" wp14:anchorId="5CA82EAB" wp14:editId="3B13416B">
            <wp:simplePos x="0" y="0"/>
            <wp:positionH relativeFrom="margin">
              <wp:posOffset>550321</wp:posOffset>
            </wp:positionH>
            <wp:positionV relativeFrom="paragraph">
              <wp:posOffset>2837815</wp:posOffset>
            </wp:positionV>
            <wp:extent cx="5295900" cy="13696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eastAsiaTheme="minorHAnsi" w:hAnsi="Times New Roman"/>
        </w:rPr>
      </w:pPr>
      <w:r w:rsidRPr="0096080E">
        <w:rPr>
          <w:rFonts w:ascii="Times New Roman" w:eastAsiaTheme="minorHAnsi" w:hAnsi="Times New Roman"/>
          <w:b/>
          <w:sz w:val="24"/>
          <w:szCs w:val="24"/>
        </w:rPr>
        <w:lastRenderedPageBreak/>
        <w:t>Supplementary Figure 2</w:t>
      </w:r>
      <w:r w:rsidRPr="0096080E">
        <w:rPr>
          <w:rFonts w:ascii="Times New Roman" w:eastAsiaTheme="minorHAnsi" w:hAnsi="Times New Roman"/>
        </w:rPr>
        <w:t xml:space="preserve">. Linkage disequilibrium (LD) plot of the SLE risk region </w:t>
      </w:r>
      <w:r w:rsidRPr="0096080E">
        <w:rPr>
          <w:rFonts w:ascii="Times New Roman" w:eastAsiaTheme="minorHAnsi" w:hAnsi="Times New Roman"/>
          <w:i/>
        </w:rPr>
        <w:t>SH2B3</w:t>
      </w:r>
      <w:r w:rsidRPr="0096080E">
        <w:rPr>
          <w:rFonts w:ascii="Times New Roman" w:eastAsiaTheme="minorHAnsi" w:hAnsi="Times New Roman"/>
        </w:rPr>
        <w:t>-</w:t>
      </w:r>
      <w:r w:rsidRPr="0096080E">
        <w:rPr>
          <w:rFonts w:ascii="Times New Roman" w:eastAsiaTheme="minorHAnsi" w:hAnsi="Times New Roman"/>
          <w:i/>
        </w:rPr>
        <w:t>ATXN2</w:t>
      </w:r>
      <w:r w:rsidRPr="0096080E">
        <w:rPr>
          <w:rFonts w:ascii="Times New Roman" w:eastAsiaTheme="minorHAnsi" w:hAnsi="Times New Roman"/>
        </w:rPr>
        <w:t xml:space="preserve"> at the chromosome region 12q24.12 for the populations GBR and CHB (for population details see Materials and Methods). </w:t>
      </w:r>
    </w:p>
    <w:p w:rsidR="0096080E" w:rsidRPr="0096080E" w:rsidRDefault="0096080E" w:rsidP="0096080E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96080E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4384" behindDoc="1" locked="0" layoutInCell="1" allowOverlap="1" wp14:anchorId="14FB34C9" wp14:editId="0424CD0D">
            <wp:simplePos x="0" y="0"/>
            <wp:positionH relativeFrom="column">
              <wp:posOffset>2901950</wp:posOffset>
            </wp:positionH>
            <wp:positionV relativeFrom="paragraph">
              <wp:posOffset>404495</wp:posOffset>
            </wp:positionV>
            <wp:extent cx="3188970" cy="4424045"/>
            <wp:effectExtent l="0" t="0" r="0" b="0"/>
            <wp:wrapTight wrapText="bothSides">
              <wp:wrapPolygon edited="0">
                <wp:start x="0" y="0"/>
                <wp:lineTo x="0" y="13951"/>
                <wp:lineTo x="10710" y="14882"/>
                <wp:lineTo x="0" y="14882"/>
                <wp:lineTo x="0" y="21485"/>
                <wp:lineTo x="20774" y="21485"/>
                <wp:lineTo x="21032" y="14975"/>
                <wp:lineTo x="20129" y="14882"/>
                <wp:lineTo x="14323" y="14882"/>
                <wp:lineTo x="20774" y="13951"/>
                <wp:lineTo x="20645" y="13393"/>
                <wp:lineTo x="21161" y="13393"/>
                <wp:lineTo x="212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80E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B30E2" wp14:editId="7DEF1AAD">
                <wp:simplePos x="0" y="0"/>
                <wp:positionH relativeFrom="column">
                  <wp:posOffset>3300966</wp:posOffset>
                </wp:positionH>
                <wp:positionV relativeFrom="paragraph">
                  <wp:posOffset>321310</wp:posOffset>
                </wp:positionV>
                <wp:extent cx="659130" cy="368935"/>
                <wp:effectExtent l="0" t="0" r="0" b="0"/>
                <wp:wrapNone/>
                <wp:docPr id="5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18E5" w:rsidRPr="00D72CBC" w:rsidRDefault="005F18E5" w:rsidP="0096080E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de-DE"/>
                              </w:rPr>
                              <w:t>CHB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DB30E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59.9pt;margin-top:25.3pt;width:51.9pt;height:29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" filled="f" stroked="f">
                <v:textbox style="mso-fit-shape-to-text:t">
                  <w:txbxContent>
                    <w:p w:rsidR="005F18E5" w:rsidRPr="00D72CBC" w:rsidRDefault="005F18E5" w:rsidP="0096080E">
                      <w:pPr>
                        <w:pStyle w:val="NormalWeb"/>
                        <w:spacing w:after="0"/>
                      </w:pPr>
                      <w:r>
                        <w:rPr>
                          <w:color w:val="000000" w:themeColor="text1"/>
                          <w:kern w:val="24"/>
                          <w:lang w:val="de-DE"/>
                        </w:rPr>
                        <w:t>CHB</w:t>
                      </w:r>
                    </w:p>
                  </w:txbxContent>
                </v:textbox>
              </v:shape>
            </w:pict>
          </mc:Fallback>
        </mc:AlternateContent>
      </w:r>
      <w:r w:rsidRPr="0096080E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F511D" wp14:editId="0A379F87">
                <wp:simplePos x="0" y="0"/>
                <wp:positionH relativeFrom="column">
                  <wp:posOffset>80645</wp:posOffset>
                </wp:positionH>
                <wp:positionV relativeFrom="paragraph">
                  <wp:posOffset>325356</wp:posOffset>
                </wp:positionV>
                <wp:extent cx="659130" cy="36893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A28DB4-BD44-4875-9FE6-A22D494445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18E5" w:rsidRPr="00D72CBC" w:rsidRDefault="005F18E5" w:rsidP="0096080E">
                            <w:pPr>
                              <w:pStyle w:val="NormalWeb"/>
                              <w:spacing w:after="0"/>
                            </w:pPr>
                            <w:r w:rsidRPr="00D72CBC">
                              <w:rPr>
                                <w:color w:val="000000" w:themeColor="text1"/>
                                <w:kern w:val="24"/>
                                <w:lang w:val="de-DE"/>
                              </w:rPr>
                              <w:t>GBR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F511D" id="_x0000_s1027" type="#_x0000_t202" style="position:absolute;margin-left:6.35pt;margin-top:25.6pt;width:51.9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" filled="f" stroked="f">
                <v:textbox style="mso-fit-shape-to-text:t">
                  <w:txbxContent>
                    <w:p w:rsidR="005F18E5" w:rsidRPr="00D72CBC" w:rsidRDefault="005F18E5" w:rsidP="0096080E">
                      <w:pPr>
                        <w:pStyle w:val="NormalWeb"/>
                        <w:spacing w:after="0"/>
                      </w:pPr>
                      <w:r w:rsidRPr="00D72CBC">
                        <w:rPr>
                          <w:color w:val="000000" w:themeColor="text1"/>
                          <w:kern w:val="24"/>
                          <w:lang w:val="de-DE"/>
                        </w:rPr>
                        <w:t>GBR</w:t>
                      </w:r>
                    </w:p>
                  </w:txbxContent>
                </v:textbox>
              </v:shape>
            </w:pict>
          </mc:Fallback>
        </mc:AlternateContent>
      </w:r>
      <w:r w:rsidRPr="0096080E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3360" behindDoc="1" locked="0" layoutInCell="1" allowOverlap="1" wp14:anchorId="12EFB74B" wp14:editId="11576309">
            <wp:simplePos x="0" y="0"/>
            <wp:positionH relativeFrom="column">
              <wp:posOffset>-325626</wp:posOffset>
            </wp:positionH>
            <wp:positionV relativeFrom="paragraph">
              <wp:posOffset>407434</wp:posOffset>
            </wp:positionV>
            <wp:extent cx="3187700" cy="4420870"/>
            <wp:effectExtent l="0" t="0" r="0" b="0"/>
            <wp:wrapTight wrapText="bothSides">
              <wp:wrapPolygon edited="0">
                <wp:start x="0" y="0"/>
                <wp:lineTo x="0" y="13962"/>
                <wp:lineTo x="10714" y="14892"/>
                <wp:lineTo x="0" y="14892"/>
                <wp:lineTo x="0" y="21501"/>
                <wp:lineTo x="20782" y="21501"/>
                <wp:lineTo x="21041" y="14985"/>
                <wp:lineTo x="20137" y="14892"/>
                <wp:lineTo x="14328" y="14892"/>
                <wp:lineTo x="20782" y="13962"/>
                <wp:lineTo x="20653" y="13403"/>
                <wp:lineTo x="21170" y="13403"/>
                <wp:lineTo x="212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8C3D99" w:rsidRDefault="008C3D99" w:rsidP="0096080E">
      <w:pPr>
        <w:pStyle w:val="Caption"/>
        <w:keepNext/>
        <w:spacing w:after="0" w:line="360" w:lineRule="auto"/>
        <w:rPr>
          <w:b/>
          <w:i w:val="0"/>
          <w:sz w:val="22"/>
          <w:szCs w:val="22"/>
          <w:lang w:val="en-US"/>
        </w:rPr>
        <w:sectPr w:rsidR="008C3D9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bookmarkStart w:id="7" w:name="_Ref34304488"/>
    </w:p>
    <w:p w:rsidR="0096080E" w:rsidRPr="005F18E5" w:rsidRDefault="0096080E" w:rsidP="0096080E">
      <w:pPr>
        <w:pStyle w:val="Caption"/>
        <w:keepNext/>
        <w:spacing w:after="0" w:line="360" w:lineRule="auto"/>
        <w:rPr>
          <w:i w:val="0"/>
          <w:sz w:val="22"/>
          <w:szCs w:val="22"/>
          <w:lang w:val="en-US"/>
        </w:rPr>
      </w:pPr>
      <w:r w:rsidRPr="005F18E5">
        <w:rPr>
          <w:b/>
          <w:i w:val="0"/>
          <w:sz w:val="22"/>
          <w:szCs w:val="22"/>
          <w:lang w:val="en-US"/>
        </w:rPr>
        <w:lastRenderedPageBreak/>
        <w:t>Supplementary Table 4.</w:t>
      </w:r>
      <w:r w:rsidRPr="005F18E5">
        <w:rPr>
          <w:i w:val="0"/>
          <w:sz w:val="22"/>
          <w:szCs w:val="22"/>
          <w:lang w:val="en-US"/>
        </w:rPr>
        <w:t xml:space="preserve"> Genome wide association studies (GWASs) with reported susceptibility loci to SLE. Studies were retrieved using NHGRI–EBI GWAS catalog (</w:t>
      </w:r>
      <w:hyperlink r:id="rId10" w:history="1">
        <w:r w:rsidRPr="005F18E5">
          <w:rPr>
            <w:rStyle w:val="Hyperlink"/>
            <w:i w:val="0"/>
            <w:sz w:val="22"/>
            <w:szCs w:val="22"/>
            <w:lang w:val="en-US"/>
          </w:rPr>
          <w:t>https://www.ebi.ac.uk/gwas/</w:t>
        </w:r>
      </w:hyperlink>
      <w:r w:rsidRPr="005F18E5">
        <w:rPr>
          <w:i w:val="0"/>
          <w:sz w:val="22"/>
          <w:szCs w:val="22"/>
          <w:lang w:val="en-US"/>
        </w:rPr>
        <w:t>).</w:t>
      </w:r>
      <w:bookmarkEnd w:id="7"/>
    </w:p>
    <w:p w:rsidR="0096080E" w:rsidRPr="005F18E5" w:rsidRDefault="0096080E" w:rsidP="0096080E">
      <w:pPr>
        <w:rPr>
          <w:rFonts w:ascii="Times New Roman" w:hAnsi="Times New Roman"/>
          <w:lang w:val="en-US"/>
        </w:rPr>
      </w:pPr>
    </w:p>
    <w:tbl>
      <w:tblPr>
        <w:tblW w:w="13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6435"/>
        <w:gridCol w:w="1874"/>
        <w:gridCol w:w="3893"/>
      </w:tblGrid>
      <w:tr w:rsidR="0096080E" w:rsidRPr="005F18E5" w:rsidTr="005F18E5">
        <w:trPr>
          <w:trHeight w:val="26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spacing w:before="40" w:after="40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b/>
                <w:bCs/>
                <w:color w:val="000000"/>
                <w:lang w:val="en-US"/>
              </w:rPr>
              <w:t>PUBMEDID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spacing w:before="40" w:after="40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b/>
                <w:bCs/>
                <w:color w:val="000000"/>
                <w:lang w:val="en-US"/>
              </w:rPr>
              <w:t>STUDY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spacing w:before="40" w:after="40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b/>
                <w:bCs/>
                <w:color w:val="000000"/>
                <w:lang w:val="en-US"/>
              </w:rPr>
              <w:t>Studied population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spacing w:before="40" w:after="40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b/>
                <w:bCs/>
                <w:color w:val="000000"/>
                <w:lang w:val="en-US"/>
              </w:rPr>
              <w:t>REPORTED GENE(S)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spacing w:before="40"/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18204098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spacing w:before="40"/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Association of systemic lupus erythematosus with C8orf13-BLK and ITGAM-ITGAX.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spacing w:before="40"/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spacing w:before="40"/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HLA-DQA1, STAT4, TNPO3, IRF5, ITGAM, ITGAX, C8orf13, BLK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18204446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scan in women with systemic lupus erythematosus identifies susceptibility variants in ITGAM, PXK, KIAA1542 and other loci.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de-AT"/>
              </w:rPr>
            </w:pPr>
            <w:r w:rsidRPr="005F18E5">
              <w:rPr>
                <w:rFonts w:ascii="Times New Roman" w:hAnsi="Times New Roman"/>
                <w:color w:val="000000"/>
                <w:lang w:val="de-AT"/>
              </w:rPr>
              <w:t xml:space="preserve">HLA </w:t>
            </w:r>
            <w:proofErr w:type="spellStart"/>
            <w:r w:rsidRPr="005F18E5">
              <w:rPr>
                <w:rFonts w:ascii="Times New Roman" w:hAnsi="Times New Roman"/>
                <w:color w:val="000000"/>
                <w:lang w:val="de-AT"/>
              </w:rPr>
              <w:t>region</w:t>
            </w:r>
            <w:proofErr w:type="spellEnd"/>
            <w:r w:rsidRPr="005F18E5">
              <w:rPr>
                <w:rFonts w:ascii="Times New Roman" w:hAnsi="Times New Roman"/>
                <w:color w:val="000000"/>
                <w:lang w:val="de-AT"/>
              </w:rPr>
              <w:t>, ITGAM, TNPO3, IRF5, KIAA1542, PXK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18204447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Functional variants in the B-cell gene BANK1 are associated with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BANK1, TNFAIP3, STAT4, BLK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19165918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Genetic variants near TNFAIP3 on 6q23 are associated with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TNFAIP3, STAT4, BLK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19357697</w:t>
            </w:r>
          </w:p>
        </w:tc>
        <w:tc>
          <w:tcPr>
            <w:tcW w:w="6460" w:type="dxa"/>
            <w:shd w:val="clear" w:color="auto" w:fill="auto"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</w:rPr>
            </w:pPr>
            <w:r w:rsidRPr="005F18E5">
              <w:rPr>
                <w:rFonts w:ascii="Times New Roman" w:hAnsi="Times New Roman"/>
                <w:color w:val="000000"/>
              </w:rPr>
              <w:t>Association of BANK1 and TNFSF4 with systemic lupus erythematosus in Hong Kong Chinese</w:t>
            </w:r>
          </w:p>
        </w:tc>
        <w:tc>
          <w:tcPr>
            <w:tcW w:w="1874" w:type="dxa"/>
            <w:shd w:val="clear" w:color="auto" w:fill="auto"/>
            <w:noWrap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Hong Kong Chinese</w:t>
            </w:r>
          </w:p>
        </w:tc>
        <w:tc>
          <w:tcPr>
            <w:tcW w:w="3906" w:type="dxa"/>
            <w:shd w:val="clear" w:color="auto" w:fill="auto"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BANK1, TNFSF4</w:t>
            </w:r>
          </w:p>
        </w:tc>
      </w:tr>
      <w:tr w:rsidR="0096080E" w:rsidRPr="005F18E5" w:rsidTr="005F18E5">
        <w:trPr>
          <w:trHeight w:val="104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19838193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study in a Chinese Han population identifies nine new susceptibility loci for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STAT4, TNFSF4, ETS1, BLK, IKZF1, IRF5, TNFAIP3, NR, UBE2L3, HIC2, RASGRP3, HLA-DRB1, PRDM1, ATG5, LRRC18, WDFY4, SLC15A4, TNIP1, HIP1, ZNF689, PRR14</w:t>
            </w:r>
          </w:p>
        </w:tc>
      </w:tr>
      <w:tr w:rsidR="0096080E" w:rsidRPr="005F18E5" w:rsidTr="005F18E5">
        <w:trPr>
          <w:trHeight w:val="78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19838195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A large-scale replication study identifies TNIP1, PRDM1, JAZF1, UHRF1BP1 and IL10 as risk loci for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HLA-DRB1, STAT4, IRF5, ITGAM, BLK, TNIP1, TNFAIP3, PTPN22, PRDM1, JAZF1, PHRF1, TNFSF4, UHRF1BP1, IL10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lastRenderedPageBreak/>
              <w:t>20169177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study in Asian populations identifies variants in ETS1 and WDFY4 associated with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WDFY4, ETS1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20662065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Identification of candidate loci at 6p21 and 21q22 in a genome-wide association study of cardiac manifestations of neonatal lupus.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NFKBIL1, LTA, AIF1, TNF, LTB</w:t>
            </w:r>
          </w:p>
        </w:tc>
      </w:tr>
      <w:tr w:rsidR="0096080E" w:rsidRPr="005F18E5" w:rsidTr="005F18E5">
        <w:trPr>
          <w:trHeight w:val="26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21044949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ELF1 is associated with systemic lupus erythematosus in Asian populations.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ELF1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21408207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Differential genetic associations for systemic lupus erythematosus based on anti-dsDNA autoantibody production.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TNXB, HLA-DRB3, STAT4, IRF5, ITGAM, HLA-DQA2, IRF5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22291604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A genome-wide association study identified AFF1 as a susceptibility locus for systemic lupus erythematosus in Japanese.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Japanese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AFF1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23053960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pathway analysis of genome-wide association studies on systemic lupus erythematosus and rheumatoid arthritis.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de-AT"/>
              </w:rPr>
            </w:pPr>
            <w:r w:rsidRPr="005F18E5">
              <w:rPr>
                <w:rFonts w:ascii="Times New Roman" w:hAnsi="Times New Roman"/>
                <w:color w:val="000000"/>
                <w:lang w:val="de-AT"/>
              </w:rPr>
              <w:t>HLA-DQA2, TNPO3, STAT4, STAT4, BLK, IRF5</w:t>
            </w:r>
          </w:p>
        </w:tc>
      </w:tr>
      <w:tr w:rsidR="0096080E" w:rsidRPr="005F18E5" w:rsidTr="005F18E5">
        <w:trPr>
          <w:trHeight w:val="78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23273568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Meta-analysis followed by replication identifies loci in or near CDKN1B, TET3, CD80, DRAM1, and ARID5B as associated with systemic lupus erythematosus in Asians.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HLA-DRB1, STAT4, GPR19, DGUOK, TET3, CD80, TNFAIP3, BLK, UHRF1BP1, TNFSF4, CDKN1B, DRAM1, ARID5B, RTKN2, IRF5, WDFY4, CREBL2, ETS1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23740937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A systemic sclerosis and systemic lupus erythematosus pan-meta-GWAS reveals new shared susceptibility loci.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TNPO3, IRF5, STAT4, PXK, KIAA0319L, ITGAM, IRF8, TNFAIP3, BLK, JAZF1, TNIP1, CSK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24163247</w:t>
            </w:r>
          </w:p>
        </w:tc>
        <w:tc>
          <w:tcPr>
            <w:tcW w:w="6460" w:type="dxa"/>
            <w:shd w:val="clear" w:color="auto" w:fill="auto"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</w:rPr>
            </w:pPr>
            <w:r w:rsidRPr="005F18E5">
              <w:rPr>
                <w:rFonts w:ascii="Times New Roman" w:hAnsi="Times New Roman"/>
                <w:color w:val="000000"/>
              </w:rPr>
              <w:t>Allelic heterogeneity in NCF2 associated with systemic lupus erythematosus (SLE) susceptibility across four ethnic populations</w:t>
            </w:r>
          </w:p>
        </w:tc>
        <w:tc>
          <w:tcPr>
            <w:tcW w:w="1874" w:type="dxa"/>
            <w:shd w:val="clear" w:color="auto" w:fill="auto"/>
            <w:noWrap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 xml:space="preserve">European, African-American, </w:t>
            </w:r>
            <w:r w:rsidRPr="005F18E5">
              <w:rPr>
                <w:rFonts w:ascii="Times New Roman" w:hAnsi="Times New Roman"/>
                <w:color w:val="000000"/>
              </w:rPr>
              <w:t>Hispanic, Korean</w:t>
            </w:r>
          </w:p>
        </w:tc>
        <w:tc>
          <w:tcPr>
            <w:tcW w:w="3906" w:type="dxa"/>
            <w:shd w:val="clear" w:color="auto" w:fill="auto"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NCF2</w:t>
            </w:r>
          </w:p>
        </w:tc>
      </w:tr>
      <w:tr w:rsidR="0096080E" w:rsidRPr="005F18E5" w:rsidTr="005F18E5">
        <w:trPr>
          <w:trHeight w:val="78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24871463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GWAS identifies novel SLE susceptibility genes and explains the association of the HLA region.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 xml:space="preserve">C2, HLA-DQA2, FAM98B, TYRO3, EDEM3, TNPO3, RNF114, ITGAM, </w:t>
            </w:r>
            <w:r w:rsidRPr="005F18E5">
              <w:rPr>
                <w:rFonts w:ascii="Times New Roman" w:hAnsi="Times New Roman"/>
                <w:color w:val="000000"/>
                <w:lang w:val="en-US"/>
              </w:rPr>
              <w:lastRenderedPageBreak/>
              <w:t>IRF5, HLA-DQA1, STAT4, ZNF184, SPATA8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lastRenderedPageBreak/>
              <w:t>25338677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Genetic analysis of the pathogenic molecular sub-phenotype interferon-alpha identifies multiple novel loci involved in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PRKG1, A1CF, CSTF2T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25620976</w:t>
            </w:r>
          </w:p>
        </w:tc>
        <w:tc>
          <w:tcPr>
            <w:tcW w:w="6460" w:type="dxa"/>
            <w:shd w:val="clear" w:color="auto" w:fill="auto"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</w:rPr>
            </w:pPr>
            <w:r w:rsidRPr="005F18E5">
              <w:rPr>
                <w:rFonts w:ascii="Times New Roman" w:hAnsi="Times New Roman"/>
                <w:color w:val="000000"/>
              </w:rPr>
              <w:t>Lupus risk variants in the PXK locus alter B-cell receptor internalization</w:t>
            </w:r>
          </w:p>
        </w:tc>
        <w:tc>
          <w:tcPr>
            <w:tcW w:w="1874" w:type="dxa"/>
            <w:shd w:val="clear" w:color="auto" w:fill="auto"/>
            <w:noWrap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</w:rPr>
            </w:pPr>
            <w:r w:rsidRPr="005F18E5">
              <w:rPr>
                <w:rFonts w:ascii="Times New Roman" w:hAnsi="Times New Roman"/>
                <w:color w:val="000000"/>
              </w:rPr>
              <w:t>European, African American, Asian, Hispanic</w:t>
            </w:r>
          </w:p>
        </w:tc>
        <w:tc>
          <w:tcPr>
            <w:tcW w:w="3906" w:type="dxa"/>
            <w:shd w:val="clear" w:color="auto" w:fill="auto"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</w:rPr>
              <w:t>PXK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25862617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search followed by replication reveals genetic interaction of CD80 and ALOX5AP associated with systemic lupus erythematosus in Asian populations.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CD80</w:t>
            </w:r>
          </w:p>
        </w:tc>
      </w:tr>
      <w:tr w:rsidR="0096080E" w:rsidRPr="005F18E5" w:rsidTr="005F18E5">
        <w:trPr>
          <w:trHeight w:val="130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26301688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Meta-analysis of shared genetic architecture across ten pediatric autoimmune diseases.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LPHN2, TNM3, ANKRD30A, IL23R, PTPN22, ATG16L1, DAG1, PTGER4, ZNF365, INS, SMAD3, NOD2, NKX2-3, ANKRD55, IL12B, LRRK2, IL5, SUOX, SBK1, ADCY7, IL2RA, CD40LG, TNFSF15, ZMIZ1, IL21, CARD9, FUT2, PSMG1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26316170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Identification of a New Susceptibility Locus for Systemic Lupus Erythematosus on Chromosome 12 in Individuals of European Ancestry.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HLA-DQA1, HLA-DQB1, TNXB</w:t>
            </w:r>
          </w:p>
        </w:tc>
      </w:tr>
      <w:tr w:rsidR="0096080E" w:rsidRPr="005F18E5" w:rsidTr="005F18E5">
        <w:trPr>
          <w:trHeight w:val="416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lastRenderedPageBreak/>
              <w:t>26502338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Genetic association analyses implicate aberrant regulation of innate and adaptive immunity genes in the pathogenesis of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MHC class III, STAT4, IRF5, TNPO3, TNXB, HLA-DQB1, DPCR, MUC21, SMG7, NCF2, ITGAM, IRF5, TNIP1, TNFAIP3, PTPN22, MIR146A, CD44, BLK, UBE2L3, YDJC, DHCR7, NADSYN1, TNFSF4, IRF8, BANK1, CIITA, SOCS1, CLEC16A, TCF7, SKP1, IRAK1, MECP2, ARHGAP4, NAA10, RENBP, HCFC1, TMEM187, MIR718, CSK, SCAMP5, PPCDC, ABHD6, PXK, PDHB, PRDM1, ATG5, IKZF1, TYK2, IKZF2, SLC15A4, UBE2L3, IRF7, HLA-DQ1, FCGR2A, SLC44A4, FCGR2A, FCGR2B, FCGR3B, TNFSF4, LOC100506023, WDFY4, IFIH1, IL12A, JAZF1, SPRED2, ARID5B, ETS1, FLI1, CXorf21, CSK, RAD51B, IRF7, LRRC56, LMNTD2, RASSF7, MIR210HG, PHRF1, CDHR5, LYST, PLD2, SH2B3, ATXN2, IL10, IKZF3, UHRF1BP1, HER-2, C17orf37, GRB7, ZNFN1A3, ZBPB2, GSDMB, IKZF3, ERBB2, CIITA, SOCS1</w:t>
            </w:r>
          </w:p>
        </w:tc>
      </w:tr>
      <w:tr w:rsidR="0096080E" w:rsidRPr="005F18E5" w:rsidTr="005F18E5">
        <w:trPr>
          <w:trHeight w:val="78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26606652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Study in an Amerindian Ancestry Population Reveals Novel Systemic Lupus Erythematosus Risk Loci and the Role of European Admixture.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Native American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TNPO3, IRF5, IRF5, ITGAM, IRAK1, HLA-DQA1, STAT4, HLA-DQB1, HLA-DRB1, TNIP1, LOC100506023, USMG5, BC040734, HLA-B, NCF2</w:t>
            </w:r>
          </w:p>
        </w:tc>
      </w:tr>
      <w:tr w:rsidR="0096080E" w:rsidRPr="005F18E5" w:rsidTr="005F18E5">
        <w:trPr>
          <w:trHeight w:val="104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26663301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Identification of a Systemic Lupus Erythematosus Risk Locus Spanning ATG16L2, FCHSD2, and P2RY2 in Koreans.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Korean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 xml:space="preserve">STAT4, IKZF1, C7orf72, PERP, TNFAIP3, PRDX6, TNFSF4, HIP1, LOC392787, IRF5, ETS1, FCHSD2, P2RY2, ATG16L2, BLK, TMEM187, </w:t>
            </w:r>
            <w:r w:rsidRPr="005F18E5">
              <w:rPr>
                <w:rFonts w:ascii="Times New Roman" w:hAnsi="Times New Roman"/>
                <w:color w:val="000000"/>
                <w:lang w:val="en-US"/>
              </w:rPr>
              <w:lastRenderedPageBreak/>
              <w:t>MECP2, IRAK1, WDFY4, TNFSF4, PRDX6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lastRenderedPageBreak/>
              <w:t>26980576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Response to Intravenous Cyclophosphamide Treatment for Lupus Nephritis Associated with Polymorphisms in the FCGR2B-FCRLA Locus.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Korean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FCGR2B, FCRLA, FCGR3B, RPL31P11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27193031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A combined large-scale meta-analysis identifies COG6 as a novel shared risk locus for rheumatoid arthritis and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PTPN22, TNPO3, IRF5, TNFAIP3, COG6, BLK, UBE2L3, ICAM3, TYK2</w:t>
            </w:r>
          </w:p>
        </w:tc>
      </w:tr>
      <w:tr w:rsidR="0096080E" w:rsidRPr="005F18E5" w:rsidTr="005F18E5">
        <w:trPr>
          <w:trHeight w:val="1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27399966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meta-analysis in Chinese and European individuals identifies ten new loci associated with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MHC class III, STAT4, SMG7, NCF2, ITGAM, IRF5, TNIP1, BLK, JAK2, IRF8, TNFAIP3, LBH, TNFSF4, MIR146A, LPP, TPRG1-AS1, GTF2IRD1-GTF2I, UBE2L3, PTPN22, TYK2, PTPRC, CD45, ATXN1, PRDM1, ATG5, BACH2, IKBKE, CD44, FCGR2A, WDFY4, IRF7, UHRF1BP1, TCF7, SKP1, BANK1, RNASEH2C, CSK, IKZF2, ZFP90, TET3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29494758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study identifies three novel susceptibility loci for systemic lupus erythematosus in Han Chinese.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Han Chinese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KIT, TRAPPC11, GPR78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29848360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Genome-wide association study meta-analysis identifies five new loci for systemic lupus erythematosus.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European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GRB2, SMYD3, LAT2, ARHGAP27, ST8SIA4</w:t>
            </w:r>
          </w:p>
        </w:tc>
      </w:tr>
      <w:tr w:rsidR="0096080E" w:rsidRPr="005F18E5" w:rsidTr="005F18E5">
        <w:trPr>
          <w:trHeight w:val="520"/>
        </w:trPr>
        <w:tc>
          <w:tcPr>
            <w:tcW w:w="1300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29967481</w:t>
            </w:r>
          </w:p>
        </w:tc>
        <w:tc>
          <w:tcPr>
            <w:tcW w:w="6460" w:type="dxa"/>
            <w:shd w:val="clear" w:color="auto" w:fill="auto"/>
            <w:hideMark/>
          </w:tcPr>
          <w:p w:rsidR="0096080E" w:rsidRPr="005F18E5" w:rsidRDefault="0096080E" w:rsidP="005F18E5">
            <w:pPr>
              <w:spacing w:after="120"/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Genetic variants in systemic lupus erythematosus susceptibility loci, XKR6 and GLT1D1 are associated with childhood-onset SLE in a Korean cohort.</w:t>
            </w:r>
          </w:p>
        </w:tc>
        <w:tc>
          <w:tcPr>
            <w:tcW w:w="1874" w:type="dxa"/>
            <w:shd w:val="clear" w:color="auto" w:fill="auto"/>
            <w:noWrap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Korean</w:t>
            </w:r>
          </w:p>
        </w:tc>
        <w:tc>
          <w:tcPr>
            <w:tcW w:w="3906" w:type="dxa"/>
            <w:shd w:val="clear" w:color="auto" w:fill="auto"/>
            <w:hideMark/>
          </w:tcPr>
          <w:p w:rsidR="0096080E" w:rsidRPr="005F18E5" w:rsidRDefault="0096080E" w:rsidP="005F18E5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5F18E5">
              <w:rPr>
                <w:rFonts w:ascii="Times New Roman" w:hAnsi="Times New Roman"/>
                <w:color w:val="000000"/>
                <w:lang w:val="en-US"/>
              </w:rPr>
              <w:t>XKR6, GLT1D1</w:t>
            </w:r>
          </w:p>
        </w:tc>
      </w:tr>
    </w:tbl>
    <w:p w:rsidR="008C3D99" w:rsidRDefault="008C3D99" w:rsidP="0096080E">
      <w:pPr>
        <w:sectPr w:rsidR="008C3D99" w:rsidSect="008C3D99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:rsidR="0096080E" w:rsidRPr="0096080E" w:rsidRDefault="0096080E" w:rsidP="0096080E">
      <w:pPr>
        <w:spacing w:after="0" w:line="360" w:lineRule="auto"/>
        <w:jc w:val="both"/>
        <w:rPr>
          <w:rFonts w:ascii="Times New Roman" w:eastAsia="Calibri" w:hAnsi="Times New Roman"/>
        </w:rPr>
      </w:pPr>
      <w:bookmarkStart w:id="8" w:name="_GoBack"/>
      <w:bookmarkEnd w:id="8"/>
      <w:r w:rsidRPr="0096080E">
        <w:rPr>
          <w:rFonts w:ascii="Times New Roman" w:eastAsia="Calibri" w:hAnsi="Times New Roman"/>
          <w:b/>
        </w:rPr>
        <w:lastRenderedPageBreak/>
        <w:t>Supplementary Table 5.</w:t>
      </w:r>
      <w:r w:rsidRPr="0096080E">
        <w:rPr>
          <w:rFonts w:ascii="Times New Roman" w:eastAsia="Calibri" w:hAnsi="Times New Roman"/>
        </w:rPr>
        <w:t xml:space="preserve"> 1000 Genomes populations and genetic ancestries included in the study (</w:t>
      </w:r>
      <w:hyperlink r:id="rId11" w:history="1">
        <w:r w:rsidRPr="0096080E">
          <w:rPr>
            <w:rFonts w:ascii="Times New Roman" w:eastAsia="Calibri" w:hAnsi="Times New Roman"/>
            <w:color w:val="0563C1"/>
            <w:u w:val="single"/>
          </w:rPr>
          <w:t>ftp://ftp-trace.ncbi.nih.gov/1000genomes/ftp/release/20130502/</w:t>
        </w:r>
      </w:hyperlink>
      <w:r w:rsidRPr="0096080E">
        <w:rPr>
          <w:rFonts w:ascii="Times New Roman" w:eastAsia="Calibri" w:hAnsi="Times New Roman"/>
        </w:rPr>
        <w:t>).</w:t>
      </w:r>
    </w:p>
    <w:p w:rsidR="0096080E" w:rsidRPr="0096080E" w:rsidRDefault="0096080E" w:rsidP="0096080E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07"/>
        <w:gridCol w:w="1243"/>
        <w:gridCol w:w="3433"/>
        <w:gridCol w:w="1425"/>
        <w:gridCol w:w="1843"/>
      </w:tblGrid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Number of individuals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Population code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Population</w:t>
            </w:r>
          </w:p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description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  <w:bCs/>
              </w:rPr>
              <w:t>Super population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6080E">
              <w:rPr>
                <w:rFonts w:ascii="Times New Roman" w:eastAsia="Calibri" w:hAnsi="Times New Roman"/>
                <w:b/>
              </w:rPr>
              <w:t>Super population code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99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LWK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 xml:space="preserve">Luhya in </w:t>
            </w:r>
            <w:proofErr w:type="spellStart"/>
            <w:r w:rsidRPr="0096080E">
              <w:rPr>
                <w:rFonts w:ascii="Times New Roman" w:eastAsia="Calibri" w:hAnsi="Times New Roman"/>
              </w:rPr>
              <w:t>Webuye</w:t>
            </w:r>
            <w:proofErr w:type="spellEnd"/>
            <w:r w:rsidRPr="0096080E">
              <w:rPr>
                <w:rFonts w:ascii="Times New Roman" w:eastAsia="Calibri" w:hAnsi="Times New Roman"/>
              </w:rPr>
              <w:t>, Kenya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Africa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AFR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113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GWD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Gambians from The Gambia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Africa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AFR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99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ESN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Esan in Nigeria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Africa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AFR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91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GBR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British in England and Scotland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Europe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EUR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99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FIN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Finnish in Finland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Europe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EUR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107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TSI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96080E">
              <w:rPr>
                <w:rFonts w:ascii="Times New Roman" w:eastAsia="Calibri" w:hAnsi="Times New Roman"/>
              </w:rPr>
              <w:t>Toscani</w:t>
            </w:r>
            <w:proofErr w:type="spellEnd"/>
            <w:r w:rsidRPr="0096080E">
              <w:rPr>
                <w:rFonts w:ascii="Times New Roman" w:eastAsia="Calibri" w:hAnsi="Times New Roman"/>
              </w:rPr>
              <w:t xml:space="preserve"> in Italia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Europe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EUR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86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BEB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Bengali from Bangladesh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South Asian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SAS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102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ITU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Indian Telugu from the UK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South Asian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SAS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96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PJL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Punjabi from Lahore, Pakistan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South Asian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SAS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103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CHB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Han Chinese in Beijing, China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East Asian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EAS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104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JPT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Japanese in Tokyo, Japan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East Asian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EAS</w:t>
            </w:r>
          </w:p>
        </w:tc>
      </w:tr>
      <w:tr w:rsidR="0096080E" w:rsidRPr="0096080E" w:rsidTr="005F18E5">
        <w:tc>
          <w:tcPr>
            <w:tcW w:w="1407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99</w:t>
            </w:r>
          </w:p>
        </w:tc>
        <w:tc>
          <w:tcPr>
            <w:tcW w:w="12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KHV</w:t>
            </w:r>
          </w:p>
        </w:tc>
        <w:tc>
          <w:tcPr>
            <w:tcW w:w="3433" w:type="dxa"/>
          </w:tcPr>
          <w:p w:rsidR="0096080E" w:rsidRPr="0096080E" w:rsidRDefault="0096080E" w:rsidP="0096080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96080E">
              <w:rPr>
                <w:rFonts w:ascii="Times New Roman" w:eastAsia="Calibri" w:hAnsi="Times New Roman"/>
              </w:rPr>
              <w:t>Kinhin</w:t>
            </w:r>
            <w:proofErr w:type="spellEnd"/>
            <w:r w:rsidRPr="0096080E">
              <w:rPr>
                <w:rFonts w:ascii="Times New Roman" w:eastAsia="Calibri" w:hAnsi="Times New Roman"/>
              </w:rPr>
              <w:t xml:space="preserve"> Ho Chi Minh City, Vietnam</w:t>
            </w:r>
          </w:p>
        </w:tc>
        <w:tc>
          <w:tcPr>
            <w:tcW w:w="1425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East Asian</w:t>
            </w:r>
          </w:p>
        </w:tc>
        <w:tc>
          <w:tcPr>
            <w:tcW w:w="1843" w:type="dxa"/>
          </w:tcPr>
          <w:p w:rsidR="0096080E" w:rsidRPr="0096080E" w:rsidRDefault="0096080E" w:rsidP="0096080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6080E">
              <w:rPr>
                <w:rFonts w:ascii="Times New Roman" w:eastAsia="Calibri" w:hAnsi="Times New Roman"/>
              </w:rPr>
              <w:t>EAS</w:t>
            </w:r>
          </w:p>
        </w:tc>
      </w:tr>
    </w:tbl>
    <w:p w:rsidR="0096080E" w:rsidRPr="0096080E" w:rsidRDefault="0096080E" w:rsidP="0096080E">
      <w:pPr>
        <w:rPr>
          <w:rFonts w:ascii="Times New Roman" w:eastAsia="Calibri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96080E" w:rsidRPr="0096080E" w:rsidRDefault="0096080E" w:rsidP="0096080E">
      <w:pPr>
        <w:spacing w:after="0" w:line="360" w:lineRule="auto"/>
        <w:rPr>
          <w:rFonts w:ascii="Times New Roman" w:hAnsi="Times New Roman"/>
        </w:rPr>
      </w:pPr>
    </w:p>
    <w:p w:rsidR="005F18E5" w:rsidRPr="0096080E" w:rsidRDefault="005F18E5"/>
    <w:sectPr w:rsidR="005F18E5" w:rsidRPr="009608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0E"/>
    <w:rsid w:val="001B3078"/>
    <w:rsid w:val="004B61E9"/>
    <w:rsid w:val="00524A3A"/>
    <w:rsid w:val="005F18E5"/>
    <w:rsid w:val="008C3D99"/>
    <w:rsid w:val="0096080E"/>
    <w:rsid w:val="00F4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8898"/>
  <w15:chartTrackingRefBased/>
  <w15:docId w15:val="{B1482ECC-30AA-4BD8-B402-8EDA5A30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080E"/>
    <w:pPr>
      <w:spacing w:after="160" w:line="259" w:lineRule="auto"/>
    </w:pPr>
    <w:rPr>
      <w:rFonts w:ascii="Calibri" w:eastAsia="Times New Roman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080E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39"/>
    <w:rsid w:val="00960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80E"/>
    <w:rPr>
      <w:rFonts w:ascii="Times New Roman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6080E"/>
    <w:pPr>
      <w:spacing w:after="240" w:line="240" w:lineRule="auto"/>
      <w:jc w:val="both"/>
    </w:pPr>
    <w:rPr>
      <w:rFonts w:ascii="Times New Roman" w:hAnsi="Times New Roman"/>
      <w:i/>
      <w:iCs/>
      <w:color w:val="000000" w:themeColor="text1"/>
      <w:sz w:val="18"/>
      <w:szCs w:val="1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tp://ftp-trace.ncbi.nih.gov/1000genomes/ftp/release/20130502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ebi.ac.uk/gwas/" TargetMode="External"/><Relationship Id="rId4" Type="http://schemas.openxmlformats.org/officeDocument/2006/relationships/hyperlink" Target="https://reactome.org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2141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Schaschl</dc:creator>
  <cp:keywords/>
  <dc:description/>
  <cp:lastModifiedBy>Helmut Schaschl</cp:lastModifiedBy>
  <cp:revision>3</cp:revision>
  <dcterms:created xsi:type="dcterms:W3CDTF">2021-02-23T16:07:00Z</dcterms:created>
  <dcterms:modified xsi:type="dcterms:W3CDTF">2021-02-23T16:30:00Z</dcterms:modified>
</cp:coreProperties>
</file>