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C47A2" w14:textId="30F02FBE" w:rsidR="00196DF3" w:rsidRDefault="002D37C0" w:rsidP="009933E8">
      <w:pPr>
        <w:jc w:val="both"/>
        <w:rPr>
          <w:rFonts w:ascii="Calibri" w:hAnsi="Calibri"/>
          <w:b/>
          <w:lang w:val="en-US"/>
        </w:rPr>
      </w:pPr>
      <w:r w:rsidRPr="002D37C0">
        <w:rPr>
          <w:rFonts w:ascii="Calibri" w:hAnsi="Calibri"/>
          <w:b/>
          <w:lang w:val="en-US"/>
        </w:rPr>
        <w:t>Supplementary Figures and Figure Legends</w:t>
      </w:r>
    </w:p>
    <w:p w14:paraId="0D2B9855" w14:textId="2E7530D1" w:rsidR="006522A2" w:rsidRDefault="00D45D1E" w:rsidP="009933E8">
      <w:pPr>
        <w:jc w:val="both"/>
        <w:rPr>
          <w:rFonts w:ascii="Calibri" w:hAnsi="Calibri"/>
          <w:b/>
          <w:lang w:val="en-US"/>
        </w:rPr>
      </w:pPr>
      <w:r>
        <w:rPr>
          <w:rFonts w:ascii="Calibri" w:hAnsi="Calibri"/>
          <w:b/>
          <w:noProof/>
          <w:lang w:val="en-US"/>
        </w:rPr>
        <w:drawing>
          <wp:inline distT="0" distB="0" distL="0" distR="0" wp14:anchorId="19092572" wp14:editId="6CF41226">
            <wp:extent cx="5943600" cy="463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7FAF3" w14:textId="04AC6130" w:rsidR="006522A2" w:rsidRPr="002D37C0" w:rsidRDefault="006522A2" w:rsidP="009933E8">
      <w:pPr>
        <w:jc w:val="both"/>
        <w:rPr>
          <w:rFonts w:ascii="Calibri" w:hAnsi="Calibri"/>
          <w:b/>
          <w:lang w:val="en-US"/>
        </w:rPr>
      </w:pPr>
      <w:proofErr w:type="gramStart"/>
      <w:r w:rsidRPr="008879F9">
        <w:rPr>
          <w:rFonts w:ascii="Calibri" w:hAnsi="Calibri"/>
          <w:b/>
          <w:iCs/>
          <w:lang w:val="en-US"/>
        </w:rPr>
        <w:t>Supplementary Figure 1</w:t>
      </w:r>
      <w:r>
        <w:rPr>
          <w:rFonts w:ascii="Calibri" w:hAnsi="Calibri"/>
          <w:b/>
          <w:iCs/>
          <w:lang w:val="en-US"/>
        </w:rPr>
        <w:t>.</w:t>
      </w:r>
      <w:proofErr w:type="gramEnd"/>
      <w:r>
        <w:rPr>
          <w:rFonts w:ascii="Calibri" w:hAnsi="Calibri"/>
          <w:b/>
          <w:iCs/>
          <w:lang w:val="en-US"/>
        </w:rPr>
        <w:t xml:space="preserve"> </w:t>
      </w:r>
      <w:r w:rsidRPr="008758B7">
        <w:rPr>
          <w:rFonts w:ascii="Cambria" w:hAnsi="Cambria" w:cs="Times New Roman"/>
          <w:iCs/>
          <w:lang w:val="en-US"/>
        </w:rPr>
        <w:t>Dose dependent effects of the prominent HSMs on UCB-HSPCs were shown for (</w:t>
      </w:r>
      <w:r>
        <w:rPr>
          <w:rFonts w:ascii="Cambria" w:hAnsi="Cambria" w:cs="Times New Roman"/>
          <w:iCs/>
          <w:lang w:val="en-US"/>
        </w:rPr>
        <w:t>a</w:t>
      </w:r>
      <w:r w:rsidRPr="008758B7">
        <w:rPr>
          <w:rFonts w:ascii="Cambria" w:hAnsi="Cambria" w:cs="Times New Roman"/>
          <w:iCs/>
          <w:lang w:val="en-US"/>
        </w:rPr>
        <w:t>) total cell count, (</w:t>
      </w:r>
      <w:r>
        <w:rPr>
          <w:rFonts w:ascii="Cambria" w:hAnsi="Cambria" w:cs="Times New Roman"/>
          <w:iCs/>
          <w:lang w:val="en-US"/>
        </w:rPr>
        <w:t>b</w:t>
      </w:r>
      <w:r w:rsidRPr="008758B7">
        <w:rPr>
          <w:rFonts w:ascii="Cambria" w:hAnsi="Cambria" w:cs="Times New Roman"/>
          <w:iCs/>
          <w:lang w:val="en-US"/>
        </w:rPr>
        <w:t>) CD34+, (</w:t>
      </w:r>
      <w:r>
        <w:rPr>
          <w:rFonts w:ascii="Cambria" w:hAnsi="Cambria" w:cs="Times New Roman"/>
          <w:iCs/>
          <w:lang w:val="en-US"/>
        </w:rPr>
        <w:t>c</w:t>
      </w:r>
      <w:r w:rsidRPr="008758B7">
        <w:rPr>
          <w:rFonts w:ascii="Cambria" w:hAnsi="Cambria" w:cs="Times New Roman"/>
          <w:iCs/>
          <w:lang w:val="en-US"/>
        </w:rPr>
        <w:t xml:space="preserve">) </w:t>
      </w:r>
      <w:r>
        <w:rPr>
          <w:rFonts w:ascii="Cambria" w:hAnsi="Cambria" w:cs="Times New Roman"/>
          <w:iCs/>
          <w:lang w:val="en-US"/>
        </w:rPr>
        <w:t xml:space="preserve">CD133+ </w:t>
      </w:r>
      <w:r w:rsidRPr="008758B7">
        <w:rPr>
          <w:rFonts w:ascii="Cambria" w:hAnsi="Cambria" w:cs="Times New Roman"/>
          <w:iCs/>
          <w:lang w:val="en-US"/>
        </w:rPr>
        <w:t>and (</w:t>
      </w:r>
      <w:r>
        <w:rPr>
          <w:rFonts w:ascii="Cambria" w:hAnsi="Cambria" w:cs="Times New Roman"/>
          <w:iCs/>
          <w:lang w:val="en-US"/>
        </w:rPr>
        <w:t>d</w:t>
      </w:r>
      <w:r w:rsidRPr="008758B7">
        <w:rPr>
          <w:rFonts w:ascii="Cambria" w:hAnsi="Cambria" w:cs="Times New Roman"/>
          <w:iCs/>
          <w:lang w:val="en-US"/>
        </w:rPr>
        <w:t xml:space="preserve">) </w:t>
      </w:r>
      <w:proofErr w:type="spellStart"/>
      <w:r w:rsidRPr="008758B7">
        <w:rPr>
          <w:rFonts w:ascii="Cambria" w:hAnsi="Cambria" w:cs="Times New Roman"/>
          <w:iCs/>
          <w:lang w:val="en-US"/>
        </w:rPr>
        <w:t>ALDH</w:t>
      </w:r>
      <w:r w:rsidRPr="0005114D">
        <w:rPr>
          <w:rFonts w:ascii="Cambria" w:hAnsi="Cambria" w:cs="Times New Roman"/>
          <w:iCs/>
          <w:vertAlign w:val="superscript"/>
          <w:lang w:val="en-US"/>
        </w:rPr>
        <w:t>Br</w:t>
      </w:r>
      <w:proofErr w:type="spellEnd"/>
      <w:r w:rsidRPr="008758B7">
        <w:rPr>
          <w:rFonts w:ascii="Cambria" w:hAnsi="Cambria" w:cs="Times New Roman"/>
          <w:iCs/>
          <w:lang w:val="en-US"/>
        </w:rPr>
        <w:t xml:space="preserve"> cell ratio compared to DMSO control.</w:t>
      </w:r>
    </w:p>
    <w:p w14:paraId="77967005" w14:textId="61546C1F" w:rsidR="00196DF3" w:rsidRDefault="00196DF3" w:rsidP="009933E8">
      <w:pPr>
        <w:jc w:val="both"/>
        <w:rPr>
          <w:rFonts w:ascii="Calibri" w:hAnsi="Calibri"/>
          <w:lang w:val="en-US"/>
        </w:rPr>
      </w:pPr>
    </w:p>
    <w:p w14:paraId="1678A90B" w14:textId="24850FA8" w:rsidR="00E955E6" w:rsidRPr="002D37C0" w:rsidRDefault="00E955E6" w:rsidP="009933E8">
      <w:pPr>
        <w:jc w:val="both"/>
        <w:rPr>
          <w:rFonts w:ascii="Calibri" w:hAnsi="Calibri"/>
          <w:lang w:val="en-US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45A64F6E" wp14:editId="127FD00E">
            <wp:extent cx="5943600" cy="2198068"/>
            <wp:effectExtent l="0" t="0" r="0" b="1206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ACF3" w14:textId="6AD0B3B9" w:rsidR="00196DF3" w:rsidRPr="002D37C0" w:rsidRDefault="00E878A6" w:rsidP="009933E8">
      <w:pPr>
        <w:jc w:val="both"/>
        <w:rPr>
          <w:rFonts w:ascii="Calibri" w:hAnsi="Calibri"/>
          <w:iCs/>
          <w:lang w:val="en-US"/>
        </w:rPr>
      </w:pPr>
      <w:proofErr w:type="gramStart"/>
      <w:r w:rsidRPr="008879F9">
        <w:rPr>
          <w:rFonts w:ascii="Calibri" w:hAnsi="Calibri"/>
          <w:b/>
          <w:iCs/>
          <w:lang w:val="en-US"/>
        </w:rPr>
        <w:lastRenderedPageBreak/>
        <w:t xml:space="preserve">Supplementary Figure </w:t>
      </w:r>
      <w:r w:rsidR="006522A2">
        <w:rPr>
          <w:rFonts w:ascii="Calibri" w:hAnsi="Calibri"/>
          <w:b/>
          <w:iCs/>
          <w:lang w:val="en-US"/>
        </w:rPr>
        <w:t>2</w:t>
      </w:r>
      <w:r w:rsidRPr="008879F9">
        <w:rPr>
          <w:rFonts w:ascii="Calibri" w:hAnsi="Calibri"/>
          <w:b/>
          <w:iCs/>
          <w:lang w:val="en-US"/>
        </w:rPr>
        <w:t>.</w:t>
      </w:r>
      <w:proofErr w:type="gramEnd"/>
      <w:r w:rsidRPr="008879F9">
        <w:rPr>
          <w:rFonts w:ascii="Calibri" w:hAnsi="Calibri"/>
          <w:b/>
          <w:iCs/>
          <w:lang w:val="en-US"/>
        </w:rPr>
        <w:t xml:space="preserve"> </w:t>
      </w:r>
      <w:r w:rsidR="008879F9" w:rsidRPr="008879F9">
        <w:rPr>
          <w:rFonts w:ascii="Calibri" w:hAnsi="Calibri"/>
          <w:b/>
          <w:iCs/>
          <w:lang w:val="en-US"/>
        </w:rPr>
        <w:t>Analysis of cell p</w:t>
      </w:r>
      <w:r w:rsidRPr="008879F9">
        <w:rPr>
          <w:rFonts w:ascii="Calibri" w:hAnsi="Calibri"/>
          <w:b/>
          <w:iCs/>
          <w:lang w:val="en-US"/>
        </w:rPr>
        <w:t>roliferation ability of HSM expanded-mPB-CD34+ cells</w:t>
      </w:r>
      <w:r w:rsidR="008879F9" w:rsidRPr="008879F9">
        <w:rPr>
          <w:rFonts w:ascii="Calibri" w:hAnsi="Calibri"/>
          <w:b/>
          <w:iCs/>
          <w:lang w:val="en-US"/>
        </w:rPr>
        <w:t xml:space="preserve"> by CFSE staining</w:t>
      </w:r>
      <w:r w:rsidRPr="008879F9">
        <w:rPr>
          <w:rFonts w:ascii="Calibri" w:hAnsi="Calibri"/>
          <w:b/>
          <w:iCs/>
          <w:lang w:val="en-US"/>
        </w:rPr>
        <w:t>.</w:t>
      </w:r>
      <w:r w:rsidRPr="002D37C0">
        <w:rPr>
          <w:rFonts w:ascii="Calibri" w:hAnsi="Calibri"/>
          <w:iCs/>
          <w:lang w:val="en-US"/>
        </w:rPr>
        <w:t xml:space="preserve"> </w:t>
      </w:r>
      <w:r w:rsidR="008879F9" w:rsidRPr="002D37C0">
        <w:rPr>
          <w:rFonts w:ascii="Calibri" w:hAnsi="Calibri"/>
          <w:iCs/>
          <w:lang w:val="en-US"/>
        </w:rPr>
        <w:t xml:space="preserve">(a) </w:t>
      </w:r>
      <w:r w:rsidRPr="002D37C0">
        <w:rPr>
          <w:rFonts w:ascii="Calibri" w:hAnsi="Calibri"/>
          <w:iCs/>
          <w:lang w:val="en-US"/>
        </w:rPr>
        <w:t xml:space="preserve">The representative histogram plots </w:t>
      </w:r>
      <w:r w:rsidR="008879F9">
        <w:rPr>
          <w:rFonts w:ascii="Calibri" w:hAnsi="Calibri"/>
          <w:iCs/>
          <w:lang w:val="en-US"/>
        </w:rPr>
        <w:t xml:space="preserve">and (b) </w:t>
      </w:r>
      <w:r w:rsidR="008879F9" w:rsidRPr="002D37C0">
        <w:rPr>
          <w:rFonts w:ascii="Calibri" w:hAnsi="Calibri"/>
          <w:iCs/>
          <w:lang w:val="en-US"/>
        </w:rPr>
        <w:t>quantification</w:t>
      </w:r>
      <w:r w:rsidR="008879F9">
        <w:rPr>
          <w:rFonts w:ascii="Calibri" w:hAnsi="Calibri"/>
          <w:iCs/>
          <w:lang w:val="en-US"/>
        </w:rPr>
        <w:t xml:space="preserve"> of </w:t>
      </w:r>
      <w:r w:rsidR="008879F9" w:rsidRPr="002D37C0">
        <w:rPr>
          <w:rFonts w:ascii="Calibri" w:hAnsi="Calibri"/>
          <w:iCs/>
          <w:lang w:val="en-US"/>
        </w:rPr>
        <w:t>CFSE assay</w:t>
      </w:r>
      <w:r w:rsidR="008879F9">
        <w:rPr>
          <w:rFonts w:ascii="Calibri" w:hAnsi="Calibri"/>
          <w:iCs/>
          <w:lang w:val="en-US"/>
        </w:rPr>
        <w:t>s</w:t>
      </w:r>
      <w:r w:rsidR="008879F9" w:rsidRPr="002D37C0">
        <w:rPr>
          <w:rFonts w:ascii="Calibri" w:hAnsi="Calibri"/>
          <w:iCs/>
          <w:lang w:val="en-US"/>
        </w:rPr>
        <w:t xml:space="preserve"> post </w:t>
      </w:r>
      <w:r w:rsidR="00D6573F">
        <w:rPr>
          <w:rFonts w:ascii="Calibri" w:hAnsi="Calibri"/>
          <w:iCs/>
          <w:lang w:val="en-US"/>
        </w:rPr>
        <w:t>1</w:t>
      </w:r>
      <w:r w:rsidR="008879F9" w:rsidRPr="002D37C0">
        <w:rPr>
          <w:rFonts w:ascii="Calibri" w:hAnsi="Calibri"/>
          <w:iCs/>
          <w:lang w:val="en-US"/>
        </w:rPr>
        <w:t xml:space="preserve"> and 7 days</w:t>
      </w:r>
      <w:r w:rsidR="008879F9">
        <w:rPr>
          <w:rFonts w:ascii="Calibri" w:hAnsi="Calibri"/>
          <w:iCs/>
          <w:lang w:val="en-US"/>
        </w:rPr>
        <w:t xml:space="preserve"> of BML-260 and TAME treatments</w:t>
      </w:r>
      <w:r w:rsidR="00781E3E">
        <w:rPr>
          <w:rFonts w:ascii="Calibri" w:hAnsi="Calibri"/>
          <w:iCs/>
          <w:lang w:val="en-US"/>
        </w:rPr>
        <w:t xml:space="preserve"> </w:t>
      </w:r>
      <w:r w:rsidR="004308B2" w:rsidRPr="002D37C0">
        <w:rPr>
          <w:rFonts w:ascii="Calibri" w:hAnsi="Calibri"/>
          <w:iCs/>
          <w:lang w:val="en-US"/>
        </w:rPr>
        <w:t>(n=3).</w:t>
      </w:r>
    </w:p>
    <w:p w14:paraId="2E453D50" w14:textId="314DF20A" w:rsidR="00E878A6" w:rsidRPr="002D37C0" w:rsidRDefault="00E878A6" w:rsidP="009933E8">
      <w:pPr>
        <w:jc w:val="both"/>
        <w:rPr>
          <w:rFonts w:ascii="Calibri" w:hAnsi="Calibri"/>
          <w:lang w:val="en-US"/>
        </w:rPr>
      </w:pPr>
    </w:p>
    <w:p w14:paraId="03D3F9CB" w14:textId="34BE44C0" w:rsidR="004308B2" w:rsidRPr="002D37C0" w:rsidRDefault="00E955E6" w:rsidP="009933E8">
      <w:pPr>
        <w:jc w:val="both"/>
        <w:rPr>
          <w:rFonts w:ascii="Calibri" w:hAnsi="Calibri"/>
          <w:iCs/>
          <w:lang w:val="en-US"/>
        </w:rPr>
      </w:pPr>
      <w:r>
        <w:rPr>
          <w:rFonts w:ascii="Calibri" w:hAnsi="Calibri"/>
          <w:b/>
          <w:iCs/>
          <w:noProof/>
          <w:lang w:val="en-US"/>
        </w:rPr>
        <w:lastRenderedPageBreak/>
        <w:drawing>
          <wp:inline distT="0" distB="0" distL="0" distR="0" wp14:anchorId="641D3277" wp14:editId="6CC4E1FD">
            <wp:extent cx="5943600" cy="7334296"/>
            <wp:effectExtent l="0" t="0" r="0" b="635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E878A6" w:rsidRPr="00E16E72">
        <w:rPr>
          <w:rFonts w:ascii="Calibri" w:hAnsi="Calibri"/>
          <w:b/>
          <w:iCs/>
          <w:lang w:val="en-US"/>
        </w:rPr>
        <w:t xml:space="preserve">Supplementary Figure </w:t>
      </w:r>
      <w:r w:rsidR="006522A2">
        <w:rPr>
          <w:rFonts w:ascii="Calibri" w:hAnsi="Calibri"/>
          <w:b/>
          <w:iCs/>
          <w:lang w:val="en-US"/>
        </w:rPr>
        <w:t>3</w:t>
      </w:r>
      <w:r w:rsidR="00E878A6" w:rsidRPr="00E16E72">
        <w:rPr>
          <w:rFonts w:ascii="Calibri" w:hAnsi="Calibri"/>
          <w:b/>
          <w:iCs/>
          <w:lang w:val="en-US"/>
        </w:rPr>
        <w:t>.</w:t>
      </w:r>
      <w:proofErr w:type="gramEnd"/>
      <w:r w:rsidR="00E878A6" w:rsidRPr="002D37C0">
        <w:rPr>
          <w:rFonts w:ascii="Calibri" w:hAnsi="Calibri"/>
          <w:iCs/>
          <w:lang w:val="en-US"/>
        </w:rPr>
        <w:t xml:space="preserve"> </w:t>
      </w:r>
      <w:r w:rsidR="004308B2" w:rsidRPr="00E16E72">
        <w:rPr>
          <w:rFonts w:ascii="Calibri" w:hAnsi="Calibri"/>
          <w:b/>
          <w:iCs/>
          <w:lang w:val="en-US"/>
        </w:rPr>
        <w:t xml:space="preserve">The genotoxicity assessment </w:t>
      </w:r>
      <w:r w:rsidR="00E16E72" w:rsidRPr="00E16E72">
        <w:rPr>
          <w:rFonts w:ascii="Calibri" w:hAnsi="Calibri"/>
          <w:b/>
          <w:iCs/>
          <w:lang w:val="en-US"/>
        </w:rPr>
        <w:t>of</w:t>
      </w:r>
      <w:r w:rsidR="004308B2" w:rsidRPr="00E16E72">
        <w:rPr>
          <w:rFonts w:ascii="Calibri" w:hAnsi="Calibri"/>
          <w:b/>
          <w:iCs/>
          <w:lang w:val="en-US"/>
        </w:rPr>
        <w:t xml:space="preserve"> HSM </w:t>
      </w:r>
      <w:r w:rsidR="00E16E72" w:rsidRPr="00E16E72">
        <w:rPr>
          <w:rFonts w:ascii="Calibri" w:hAnsi="Calibri"/>
          <w:b/>
          <w:iCs/>
          <w:lang w:val="en-US"/>
        </w:rPr>
        <w:t xml:space="preserve">treated </w:t>
      </w:r>
      <w:proofErr w:type="spellStart"/>
      <w:r w:rsidR="004308B2" w:rsidRPr="00E16E72">
        <w:rPr>
          <w:rFonts w:ascii="Calibri" w:hAnsi="Calibri"/>
          <w:b/>
          <w:iCs/>
          <w:lang w:val="en-US"/>
        </w:rPr>
        <w:t>mPB</w:t>
      </w:r>
      <w:proofErr w:type="spellEnd"/>
      <w:r w:rsidR="004308B2" w:rsidRPr="00E16E72">
        <w:rPr>
          <w:rFonts w:ascii="Calibri" w:hAnsi="Calibri"/>
          <w:b/>
          <w:iCs/>
          <w:lang w:val="en-US"/>
        </w:rPr>
        <w:t>-HSPCs.</w:t>
      </w:r>
      <w:r w:rsidR="004308B2" w:rsidRPr="002D37C0">
        <w:rPr>
          <w:rFonts w:ascii="Calibri" w:hAnsi="Calibri"/>
          <w:iCs/>
          <w:lang w:val="en-US"/>
        </w:rPr>
        <w:t xml:space="preserve"> (a)</w:t>
      </w:r>
      <w:r w:rsidR="00E16E72">
        <w:rPr>
          <w:rFonts w:ascii="Calibri" w:hAnsi="Calibri"/>
          <w:iCs/>
          <w:lang w:val="en-US"/>
        </w:rPr>
        <w:t xml:space="preserve"> </w:t>
      </w:r>
      <w:r w:rsidR="004308B2" w:rsidRPr="002D37C0">
        <w:rPr>
          <w:rFonts w:ascii="Calibri" w:hAnsi="Calibri"/>
          <w:iCs/>
          <w:lang w:val="en-US"/>
        </w:rPr>
        <w:t>The</w:t>
      </w:r>
      <w:r w:rsidR="00E16E72">
        <w:rPr>
          <w:rFonts w:ascii="Calibri" w:hAnsi="Calibri"/>
          <w:iCs/>
          <w:lang w:val="en-US"/>
        </w:rPr>
        <w:t xml:space="preserve"> </w:t>
      </w:r>
      <w:r w:rsidR="00E16E72" w:rsidRPr="002D37C0">
        <w:rPr>
          <w:rFonts w:ascii="Calibri" w:hAnsi="Calibri"/>
          <w:iCs/>
          <w:lang w:val="en-US"/>
        </w:rPr>
        <w:t>representative flow plots</w:t>
      </w:r>
      <w:r w:rsidR="00E16E72">
        <w:rPr>
          <w:rFonts w:ascii="Calibri" w:hAnsi="Calibri"/>
          <w:iCs/>
          <w:lang w:val="en-US"/>
        </w:rPr>
        <w:t xml:space="preserve"> of</w:t>
      </w:r>
      <w:r w:rsidR="004308B2" w:rsidRPr="002D37C0">
        <w:rPr>
          <w:rFonts w:ascii="Calibri" w:hAnsi="Calibri"/>
          <w:iCs/>
          <w:lang w:val="en-US"/>
        </w:rPr>
        <w:t xml:space="preserve"> genotoxicity assay</w:t>
      </w:r>
      <w:r w:rsidR="00E16E72">
        <w:rPr>
          <w:rFonts w:ascii="Calibri" w:hAnsi="Calibri"/>
          <w:iCs/>
          <w:lang w:val="en-US"/>
        </w:rPr>
        <w:t>s</w:t>
      </w:r>
      <w:r w:rsidR="004308B2" w:rsidRPr="002D37C0">
        <w:rPr>
          <w:rFonts w:ascii="Calibri" w:hAnsi="Calibri"/>
          <w:iCs/>
          <w:lang w:val="en-US"/>
        </w:rPr>
        <w:t xml:space="preserve"> for 2-APB, BML-260 and TAME </w:t>
      </w:r>
      <w:r w:rsidR="00E16E72">
        <w:rPr>
          <w:rFonts w:ascii="Calibri" w:hAnsi="Calibri"/>
          <w:iCs/>
          <w:lang w:val="en-US"/>
        </w:rPr>
        <w:t>treatments</w:t>
      </w:r>
      <w:r w:rsidR="004308B2" w:rsidRPr="002D37C0">
        <w:rPr>
          <w:rFonts w:ascii="Calibri" w:hAnsi="Calibri"/>
          <w:iCs/>
          <w:lang w:val="en-US"/>
        </w:rPr>
        <w:t>. (b) The quantification of cycling cell ratio, apoptosis (</w:t>
      </w:r>
      <w:proofErr w:type="spellStart"/>
      <w:r w:rsidR="004308B2" w:rsidRPr="002D37C0">
        <w:rPr>
          <w:rFonts w:ascii="Calibri" w:hAnsi="Calibri"/>
          <w:iCs/>
          <w:lang w:val="en-US"/>
        </w:rPr>
        <w:t>BrdU+PARP</w:t>
      </w:r>
      <w:proofErr w:type="spellEnd"/>
      <w:r w:rsidR="004308B2" w:rsidRPr="002D37C0">
        <w:rPr>
          <w:rFonts w:ascii="Calibri" w:hAnsi="Calibri"/>
          <w:iCs/>
          <w:lang w:val="en-US"/>
        </w:rPr>
        <w:t xml:space="preserve">+) and DNA damage </w:t>
      </w:r>
      <w:r w:rsidR="004308B2" w:rsidRPr="002D37C0">
        <w:rPr>
          <w:rFonts w:ascii="Calibri" w:hAnsi="Calibri"/>
          <w:iCs/>
          <w:lang w:val="en-US"/>
        </w:rPr>
        <w:lastRenderedPageBreak/>
        <w:t xml:space="preserve">(H2AX+BrdU+) in cycling cells and the relation of DNA damage and apoptosis on the expanded cells (H2AX+PARP+) </w:t>
      </w:r>
      <w:bookmarkStart w:id="0" w:name="_GoBack"/>
      <w:bookmarkEnd w:id="0"/>
      <w:r w:rsidR="004308B2" w:rsidRPr="002D37C0">
        <w:rPr>
          <w:rFonts w:ascii="Calibri" w:hAnsi="Calibri"/>
          <w:iCs/>
          <w:lang w:val="en-US"/>
        </w:rPr>
        <w:t xml:space="preserve">post </w:t>
      </w:r>
      <w:r w:rsidR="004308B2" w:rsidRPr="00E955E6">
        <w:rPr>
          <w:rFonts w:ascii="Calibri" w:hAnsi="Calibri"/>
          <w:iCs/>
          <w:lang w:val="en-US"/>
        </w:rPr>
        <w:t>p300/CBP inhibitor-VI compared</w:t>
      </w:r>
      <w:r w:rsidR="004308B2" w:rsidRPr="002D37C0">
        <w:rPr>
          <w:rFonts w:ascii="Calibri" w:hAnsi="Calibri"/>
          <w:iCs/>
          <w:lang w:val="en-US"/>
        </w:rPr>
        <w:t xml:space="preserve"> to DMSO control (n=3, **p&lt;0,01).</w:t>
      </w:r>
    </w:p>
    <w:sectPr w:rsidR="004308B2" w:rsidRPr="002D37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2A8A2BA" w15:done="0"/>
  <w15:commentEx w15:paraId="0F113753" w15:paraIdParent="52A8A2B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C907D" w16cex:dateUtc="2021-01-27T22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2A8A2BA" w16cid:durableId="23BC906B"/>
  <w16cid:commentId w16cid:paraId="0F113753" w16cid:durableId="23BC907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A2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sra albayrak">
    <w15:presenceInfo w15:providerId="Windows Live" w15:userId="7ea3791fba1e04f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F3"/>
    <w:rsid w:val="00196DF3"/>
    <w:rsid w:val="002D37C0"/>
    <w:rsid w:val="003D1E60"/>
    <w:rsid w:val="003E4E76"/>
    <w:rsid w:val="00410A85"/>
    <w:rsid w:val="004308B2"/>
    <w:rsid w:val="00484211"/>
    <w:rsid w:val="005B3A69"/>
    <w:rsid w:val="005D27EC"/>
    <w:rsid w:val="006522A2"/>
    <w:rsid w:val="00762182"/>
    <w:rsid w:val="00781E3E"/>
    <w:rsid w:val="008879F9"/>
    <w:rsid w:val="008F1650"/>
    <w:rsid w:val="009933E8"/>
    <w:rsid w:val="009F5120"/>
    <w:rsid w:val="00B27E89"/>
    <w:rsid w:val="00BA5A1F"/>
    <w:rsid w:val="00C06533"/>
    <w:rsid w:val="00D45D1E"/>
    <w:rsid w:val="00D6573F"/>
    <w:rsid w:val="00DD2F76"/>
    <w:rsid w:val="00E16E72"/>
    <w:rsid w:val="00E21833"/>
    <w:rsid w:val="00E878A6"/>
    <w:rsid w:val="00E9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4A3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uz-Cyrl-U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E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E6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7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7C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7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7C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7C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uz-Cyrl-U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E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E6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7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7C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7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7C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7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11/relationships/people" Target="people.xml"/><Relationship Id="rId12" Type="http://schemas.microsoft.com/office/2011/relationships/commentsExtended" Target="commentsExtended.xml"/><Relationship Id="rId13" Type="http://schemas.microsoft.com/office/2016/09/relationships/commentsIds" Target="commentsIds.xml"/><Relationship Id="rId14" Type="http://schemas.microsoft.com/office/2018/08/relationships/commentsExtensible" Target="commentsExtensi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138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 albayrak</dc:creator>
  <cp:keywords/>
  <dc:description/>
  <cp:lastModifiedBy>Faculty Nac</cp:lastModifiedBy>
  <cp:revision>15</cp:revision>
  <dcterms:created xsi:type="dcterms:W3CDTF">2021-01-24T11:26:00Z</dcterms:created>
  <dcterms:modified xsi:type="dcterms:W3CDTF">2021-02-02T20:35:00Z</dcterms:modified>
</cp:coreProperties>
</file>