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Y="1441"/>
        <w:tblOverlap w:val="never"/>
        <w:tblW w:w="140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  <w:gridCol w:w="1086"/>
        <w:gridCol w:w="1087"/>
        <w:gridCol w:w="1087"/>
        <w:gridCol w:w="1087"/>
        <w:gridCol w:w="1086"/>
        <w:gridCol w:w="1087"/>
        <w:gridCol w:w="1087"/>
        <w:gridCol w:w="1087"/>
        <w:gridCol w:w="1087"/>
      </w:tblGrid>
      <w:tr w:rsidR="00C11424" w:rsidRPr="00C30FCE" w14:paraId="164A48AB" w14:textId="77777777" w:rsidTr="00404450">
        <w:trPr>
          <w:trHeight w:val="300"/>
        </w:trPr>
        <w:tc>
          <w:tcPr>
            <w:tcW w:w="14034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CF4300" w14:textId="77777777" w:rsidR="00C11424" w:rsidRPr="00C30FCE" w:rsidRDefault="00C11424" w:rsidP="00404450">
            <w:pPr>
              <w:spacing w:after="40" w:line="240" w:lineRule="auto"/>
              <w:rPr>
                <w:rFonts w:eastAsia="新細明體" w:cs="Arial"/>
                <w:b/>
                <w:sz w:val="21"/>
                <w:szCs w:val="21"/>
                <w:lang w:val="en-US"/>
              </w:rPr>
            </w:pPr>
            <w:r w:rsidRPr="00C30FCE">
              <w:rPr>
                <w:rFonts w:cs="Arial"/>
                <w:b/>
                <w:lang w:val="en-US"/>
              </w:rPr>
              <w:t xml:space="preserve">Supplementary Table 2 </w:t>
            </w:r>
            <w:r w:rsidRPr="00C30FCE">
              <w:rPr>
                <w:rFonts w:cs="Arial"/>
                <w:lang w:val="en-US"/>
              </w:rPr>
              <w:t>Demographic data and ICHOM Standard Set Older Person outcome measures by sex, age, and cognitive performance status</w:t>
            </w:r>
          </w:p>
        </w:tc>
      </w:tr>
      <w:tr w:rsidR="00C11424" w:rsidRPr="00C30FCE" w14:paraId="34122C4C" w14:textId="77777777" w:rsidTr="00404450">
        <w:trPr>
          <w:trHeight w:val="300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290A7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1"/>
                <w:szCs w:val="21"/>
                <w:lang w:val="en-US"/>
              </w:rPr>
            </w:pPr>
            <w:r w:rsidRPr="00C30FCE">
              <w:rPr>
                <w:rFonts w:eastAsia="新細明體" w:cs="Arial"/>
                <w:sz w:val="21"/>
                <w:szCs w:val="21"/>
                <w:lang w:val="en-US"/>
              </w:rPr>
              <w:t>Data values show mean ± standard deviation or number (percent)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429EA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b/>
                <w:sz w:val="21"/>
                <w:szCs w:val="21"/>
                <w:lang w:val="en-US"/>
              </w:rPr>
            </w:pPr>
            <w:r w:rsidRPr="00C30FCE">
              <w:rPr>
                <w:rFonts w:eastAsia="新細明體" w:cs="Arial"/>
                <w:b/>
                <w:sz w:val="21"/>
                <w:szCs w:val="21"/>
                <w:lang w:val="en-US"/>
              </w:rPr>
              <w:t>Sex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8C848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b/>
                <w:sz w:val="21"/>
                <w:szCs w:val="21"/>
                <w:lang w:val="en-US"/>
              </w:rPr>
            </w:pPr>
            <w:r w:rsidRPr="00C30FCE">
              <w:rPr>
                <w:rFonts w:eastAsia="新細明體" w:cs="Arial"/>
                <w:b/>
                <w:sz w:val="21"/>
                <w:szCs w:val="21"/>
                <w:lang w:val="en-US"/>
              </w:rPr>
              <w:t>Age</w:t>
            </w:r>
            <w:r w:rsidRPr="00C30FCE">
              <w:rPr>
                <w:rFonts w:eastAsia="新細明體" w:cs="Arial"/>
                <w:sz w:val="21"/>
                <w:szCs w:val="21"/>
                <w:lang w:val="en-US"/>
              </w:rPr>
              <w:t xml:space="preserve"> (years)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6B83692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b/>
                <w:sz w:val="21"/>
                <w:szCs w:val="21"/>
                <w:lang w:val="en-US"/>
              </w:rPr>
            </w:pPr>
            <w:r w:rsidRPr="00C30FCE">
              <w:rPr>
                <w:rFonts w:eastAsia="新細明體" w:cs="Arial"/>
                <w:b/>
                <w:sz w:val="21"/>
                <w:szCs w:val="21"/>
                <w:lang w:val="en-US"/>
              </w:rPr>
              <w:t>MoCA</w:t>
            </w:r>
            <w:r w:rsidRPr="00C30FCE">
              <w:rPr>
                <w:rFonts w:eastAsia="新細明體" w:cs="Arial"/>
                <w:b/>
                <w:sz w:val="21"/>
                <w:szCs w:val="21"/>
                <w:vertAlign w:val="subscript"/>
                <w:lang w:val="en-US"/>
              </w:rPr>
              <w:t>adj</w:t>
            </w:r>
          </w:p>
        </w:tc>
      </w:tr>
      <w:tr w:rsidR="00C11424" w:rsidRPr="00C30FCE" w14:paraId="58A58F18" w14:textId="77777777" w:rsidTr="00404450">
        <w:trPr>
          <w:trHeight w:val="300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2E5C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18"/>
                <w:szCs w:val="20"/>
                <w:lang w:val="en-US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5597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1"/>
                <w:szCs w:val="21"/>
                <w:lang w:val="en-US"/>
              </w:rPr>
            </w:pPr>
            <w:r w:rsidRPr="00C30FCE">
              <w:rPr>
                <w:rFonts w:eastAsia="新細明體" w:cs="Arial"/>
                <w:sz w:val="21"/>
                <w:szCs w:val="21"/>
                <w:lang w:val="en-US"/>
              </w:rPr>
              <w:t>Female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5759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1"/>
                <w:szCs w:val="21"/>
                <w:lang w:val="en-US"/>
              </w:rPr>
            </w:pPr>
            <w:r w:rsidRPr="00C30FCE">
              <w:rPr>
                <w:rFonts w:eastAsia="新細明體" w:cs="Arial"/>
                <w:sz w:val="21"/>
                <w:szCs w:val="21"/>
                <w:lang w:val="en-US"/>
              </w:rPr>
              <w:t>Male</w:t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D4D6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i/>
                <w:sz w:val="21"/>
                <w:szCs w:val="21"/>
                <w:lang w:val="en-US"/>
              </w:rPr>
            </w:pPr>
            <w:r w:rsidRPr="00C30FCE">
              <w:rPr>
                <w:rFonts w:eastAsia="新細明體" w:cs="Arial"/>
                <w:i/>
                <w:sz w:val="21"/>
                <w:szCs w:val="21"/>
                <w:lang w:val="en-US"/>
              </w:rPr>
              <w:t>p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F7F9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1"/>
                <w:szCs w:val="21"/>
                <w:lang w:val="en-US"/>
              </w:rPr>
            </w:pPr>
            <w:r w:rsidRPr="00C30FCE">
              <w:rPr>
                <w:rFonts w:eastAsia="新細明體" w:cs="Arial"/>
                <w:sz w:val="21"/>
                <w:szCs w:val="21"/>
                <w:lang w:val="en-US"/>
              </w:rPr>
              <w:t>&lt;75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EA52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1"/>
                <w:szCs w:val="21"/>
                <w:lang w:val="en-US"/>
              </w:rPr>
            </w:pPr>
            <w:r w:rsidRPr="00C30FCE">
              <w:rPr>
                <w:rFonts w:eastAsia="新細明體" w:cs="Arial"/>
                <w:sz w:val="21"/>
                <w:szCs w:val="21"/>
                <w:lang w:val="en-US"/>
              </w:rPr>
              <w:t>≥75</w:t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FD9E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i/>
                <w:sz w:val="21"/>
                <w:szCs w:val="21"/>
                <w:lang w:val="en-US"/>
              </w:rPr>
            </w:pPr>
            <w:r w:rsidRPr="00C30FCE">
              <w:rPr>
                <w:rFonts w:eastAsia="新細明體" w:cs="Arial"/>
                <w:i/>
                <w:sz w:val="21"/>
                <w:szCs w:val="21"/>
                <w:lang w:val="en-US"/>
              </w:rPr>
              <w:t>p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6839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1"/>
                <w:szCs w:val="21"/>
                <w:lang w:val="en-US"/>
              </w:rPr>
            </w:pPr>
            <w:r w:rsidRPr="00C30FCE">
              <w:rPr>
                <w:rFonts w:eastAsia="新細明體" w:cs="Arial"/>
                <w:sz w:val="21"/>
                <w:szCs w:val="21"/>
                <w:lang w:val="en-US"/>
              </w:rPr>
              <w:t>≥26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13AC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1"/>
                <w:szCs w:val="21"/>
                <w:lang w:val="en-US"/>
              </w:rPr>
            </w:pPr>
            <w:r w:rsidRPr="00C30FCE">
              <w:rPr>
                <w:rFonts w:eastAsia="新細明體" w:cs="Arial"/>
                <w:sz w:val="21"/>
                <w:szCs w:val="21"/>
                <w:lang w:val="en-US"/>
              </w:rPr>
              <w:t>&lt;26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7378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i/>
                <w:sz w:val="21"/>
                <w:szCs w:val="21"/>
                <w:lang w:val="en-US"/>
              </w:rPr>
            </w:pPr>
            <w:r w:rsidRPr="00C30FCE">
              <w:rPr>
                <w:rFonts w:eastAsia="新細明體" w:cs="Arial"/>
                <w:i/>
                <w:sz w:val="21"/>
                <w:szCs w:val="21"/>
                <w:lang w:val="en-US"/>
              </w:rPr>
              <w:t>p</w:t>
            </w:r>
          </w:p>
        </w:tc>
      </w:tr>
      <w:tr w:rsidR="00C11424" w:rsidRPr="00C30FCE" w14:paraId="2D5EB1EC" w14:textId="77777777" w:rsidTr="00404450">
        <w:trPr>
          <w:trHeight w:val="300"/>
        </w:trPr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F7704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b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b/>
                <w:sz w:val="20"/>
                <w:szCs w:val="20"/>
                <w:lang w:val="en-US"/>
              </w:rPr>
              <w:t>Demographics and health-related factors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935B27C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C0D3DAD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3EEA4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8E6C66C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856E399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60734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D2F0638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00E7241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41EE45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</w:p>
        </w:tc>
      </w:tr>
      <w:tr w:rsidR="00C11424" w:rsidRPr="00C30FCE" w14:paraId="4EEF38DD" w14:textId="77777777" w:rsidTr="00404450">
        <w:trPr>
          <w:trHeight w:val="30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70F2" w14:textId="77777777" w:rsidR="00C11424" w:rsidRPr="00C30FCE" w:rsidRDefault="00C11424" w:rsidP="00404450">
            <w:pPr>
              <w:spacing w:before="40" w:after="4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C30FCE">
              <w:rPr>
                <w:rFonts w:cs="Arial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7E5AEF5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177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175CBF1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122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9559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4509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184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4520371C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115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FE3E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7EE5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145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4BCE019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154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CEDEECD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</w:p>
        </w:tc>
      </w:tr>
      <w:tr w:rsidR="00C11424" w:rsidRPr="00C30FCE" w14:paraId="6081C299" w14:textId="77777777" w:rsidTr="00404450">
        <w:trPr>
          <w:trHeight w:val="30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6301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Age (years)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2E940CB5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73.3±6.3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00B85273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73.3±7.0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A3FBF53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0.957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A9B99D0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68.9±2.7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7E688A83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80.3±4.6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B96CE83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&lt;0.001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37D2213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71.3±5.5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62910C5D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75.1±7.0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71944757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&lt;0.001</w:t>
            </w:r>
          </w:p>
        </w:tc>
      </w:tr>
      <w:tr w:rsidR="00C11424" w:rsidRPr="00C30FCE" w14:paraId="7413DDC4" w14:textId="77777777" w:rsidTr="00404450">
        <w:trPr>
          <w:trHeight w:val="30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5A4B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1A7BF2F9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0(0)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2024FA86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122(100)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5ABA5C5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&lt;0.001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5034E28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75(40.8)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4ADA3B55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47(40.9)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1230DD0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0.985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8D5A78D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57(39.3)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27898E89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65(42.2)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632DEE17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0.61</w:t>
            </w:r>
          </w:p>
        </w:tc>
      </w:tr>
      <w:tr w:rsidR="00C11424" w:rsidRPr="00C30FCE" w14:paraId="50B85221" w14:textId="77777777" w:rsidTr="00404450">
        <w:trPr>
          <w:trHeight w:val="30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9A3F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Education (years)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723D280B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6.9±4.4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2F3620F0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8.8±4.8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A9A633D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0.001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FDE0303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8.3±4.3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23265A7D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6.5±5.0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16A436E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0.001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4A99A85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9.3±4.0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6999A5B3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6.0±4.7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4676A582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&lt;0.001</w:t>
            </w:r>
          </w:p>
        </w:tc>
      </w:tr>
      <w:tr w:rsidR="00C11424" w:rsidRPr="00C30FCE" w14:paraId="38198AE4" w14:textId="77777777" w:rsidTr="00404450">
        <w:trPr>
          <w:trHeight w:val="30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9707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Smoke tobacco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3835B59E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6(3.4)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7F855293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38(31.2)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8BDCBFC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&lt;0.001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44762AE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29(15.8)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21A188C7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15(13.0)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D08EC6B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0.519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A62B290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21(14.5)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67693B84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23(14.9)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4B1D24CC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0.912</w:t>
            </w:r>
          </w:p>
        </w:tc>
      </w:tr>
      <w:tr w:rsidR="00C11424" w:rsidRPr="00C30FCE" w14:paraId="2D9DE22A" w14:textId="77777777" w:rsidTr="00404450">
        <w:trPr>
          <w:trHeight w:val="30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0C11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Drink alcohol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4EC5CDB4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7(4.0)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157150F4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30(24.6)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73B5CF5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&lt;0.001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B6A054E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25(13.6)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2D5A8D87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12(10.4)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5F44831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0.421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782329B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24(16.6)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28DC1DA1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13(8.4)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1F69819B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0.033</w:t>
            </w:r>
          </w:p>
        </w:tc>
      </w:tr>
      <w:tr w:rsidR="00C11424" w:rsidRPr="00C30FCE" w14:paraId="34749864" w14:textId="77777777" w:rsidTr="00404450">
        <w:trPr>
          <w:trHeight w:val="30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2A58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Exercise (≥30 min, ≥3 times/week)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44373794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31(17.5)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155BF8CB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20(16.4)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46436ED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0.8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39BD7E6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37(20.1)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5CB65610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14(12.2)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A1096E7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0.076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979F5C2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24(16.6)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66D5E525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27(17.5)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36C4BC32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0.822</w:t>
            </w:r>
          </w:p>
        </w:tc>
      </w:tr>
      <w:tr w:rsidR="00C11424" w:rsidRPr="00C30FCE" w14:paraId="1FED9CD3" w14:textId="77777777" w:rsidTr="00404450">
        <w:trPr>
          <w:trHeight w:val="30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0014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Montreal Cognitive Assessment (adjusted)*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3F9AF19B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23.8±5.5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3633A857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23.7±5.6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6CDF40F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0.778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618D736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25.2±4.6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120524E3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21.5±6.2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A64CC03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&lt;0.001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7F38E18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28.2±1.6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159F03FD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19.5±4.6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1068CF83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&lt;0.001</w:t>
            </w:r>
          </w:p>
        </w:tc>
      </w:tr>
      <w:tr w:rsidR="00C11424" w:rsidRPr="00C30FCE" w14:paraId="3EC16636" w14:textId="77777777" w:rsidTr="00404450">
        <w:trPr>
          <w:trHeight w:val="30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0205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 xml:space="preserve">  Montreal Cognitive Assessment (adjusted)* &lt;26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70A882EF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89(50.3)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0BB3F440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65(53.3)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1AE049C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0.61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BF3817A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75(40.8)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27BB16FD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79(68.7)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F6DB071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&lt;0.001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E16B24C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0(0.0)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07C2DFE2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154(100.0)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5A13A583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&lt;0.001</w:t>
            </w:r>
          </w:p>
        </w:tc>
      </w:tr>
      <w:tr w:rsidR="00C11424" w:rsidRPr="00C30FCE" w14:paraId="725AABEA" w14:textId="77777777" w:rsidTr="00404450">
        <w:trPr>
          <w:trHeight w:val="30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F45F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Charlson Comorbidity Index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33FD9051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1.1±1.1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219648EC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1.2±1.0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D7842E1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0.722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9AA6D9C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1.2±1.0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0A3BB22C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1.1±1.1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F2EF3D0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0.517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74C4463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1.1±1.0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03E84AEF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1.2±1.1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018F5273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0.237</w:t>
            </w:r>
          </w:p>
        </w:tc>
      </w:tr>
      <w:tr w:rsidR="00C11424" w:rsidRPr="00C30FCE" w14:paraId="078F95DD" w14:textId="77777777" w:rsidTr="00404450">
        <w:trPr>
          <w:trHeight w:val="30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1B4F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 xml:space="preserve">  Charlson Comorbidity Index ≥2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695E68E8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48(27.1)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65EB89DC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42(34.4)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814A73F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0.176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B60EC0F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60(32.6)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004CE2EE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30(26.1)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0AA7218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0.232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5E7CDF3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42(29.0)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68D4B339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48(31.2)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42EC8AA4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0.678</w:t>
            </w:r>
          </w:p>
        </w:tc>
      </w:tr>
      <w:tr w:rsidR="00C11424" w:rsidRPr="00C30FCE" w14:paraId="1638A32A" w14:textId="77777777" w:rsidTr="00404450">
        <w:trPr>
          <w:trHeight w:val="300"/>
        </w:trPr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026C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Body mass index (kg/m</w:t>
            </w:r>
            <w:r w:rsidRPr="00C30FCE">
              <w:rPr>
                <w:rFonts w:eastAsia="新細明體" w:cs="Arial"/>
                <w:sz w:val="20"/>
                <w:szCs w:val="20"/>
                <w:vertAlign w:val="superscript"/>
                <w:lang w:val="en-US"/>
              </w:rPr>
              <w:t>2</w:t>
            </w: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5EAB97B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24.9±3.7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8DA9220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25.8±3.5</w:t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4CBC9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0.039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2AAC918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25.8±3.4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F166ED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24.4±3.9</w:t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65755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0.002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2512B6D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25.3±3.3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EFBBC61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25.2±3.9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A76AF87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0.930</w:t>
            </w:r>
          </w:p>
        </w:tc>
      </w:tr>
      <w:tr w:rsidR="00C11424" w:rsidRPr="00C30FCE" w14:paraId="4C42D9E6" w14:textId="77777777" w:rsidTr="00404450">
        <w:trPr>
          <w:trHeight w:val="300"/>
        </w:trPr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42ED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b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b/>
                <w:sz w:val="20"/>
                <w:szCs w:val="20"/>
                <w:lang w:val="en-US"/>
              </w:rPr>
              <w:t>ICHOM Standard Set Older Person Tier 1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2836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563E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4BF6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E220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C395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22CA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7C4B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2C14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C538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C11424" w:rsidRPr="00C30FCE" w14:paraId="76027E83" w14:textId="77777777" w:rsidTr="00404450">
        <w:trPr>
          <w:trHeight w:val="30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1D41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Clinical frailty scale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21A51225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2.6±0.9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54B5CC83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2.7±1.0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D73AAD5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0.838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96DA723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2.5±0.8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3EB1C9EC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3.0±1.0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59C4544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&lt;0.001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71A1613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2.5±0.7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5ECD9E9B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2.8±1.1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114A99FF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&lt;0.001</w:t>
            </w:r>
          </w:p>
        </w:tc>
      </w:tr>
      <w:tr w:rsidR="00C11424" w:rsidRPr="00C30FCE" w14:paraId="6CEA6F52" w14:textId="77777777" w:rsidTr="00404450">
        <w:trPr>
          <w:trHeight w:val="30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4E3E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 xml:space="preserve">  Frail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4B1274AB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22(12.4)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1E129D4A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13(10.7)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B28D934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0.639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9217801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13(7.1)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1405AF95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22(19.1)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92DAC4A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0.002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8375F76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5(3.5)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6F55FDC4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30(19.5)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50F5487B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&lt;0.001</w:t>
            </w:r>
          </w:p>
        </w:tc>
      </w:tr>
      <w:tr w:rsidR="00C11424" w:rsidRPr="00C30FCE" w14:paraId="263F92B4" w14:textId="77777777" w:rsidTr="00404450">
        <w:trPr>
          <w:trHeight w:val="30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986B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Preferred place of death chosen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1C8D35FD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30(17.0)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705CDAC9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13(10.7)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54253D8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0.128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C976500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29(15.8)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670AA18A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14(12.2)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DE42498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0.390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45C9F8D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19(13.1)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0061D73E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24(15.6)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448B1208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0.541</w:t>
            </w:r>
          </w:p>
        </w:tc>
      </w:tr>
      <w:tr w:rsidR="00C11424" w:rsidRPr="00C30FCE" w14:paraId="001D1435" w14:textId="77777777" w:rsidTr="00404450">
        <w:trPr>
          <w:trHeight w:val="300"/>
        </w:trPr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C46D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Do Not Resuscitate signed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2DB7CEA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15(8.5)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953E576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6(4.9)</w:t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6D282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0.237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F169BC6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17(9.2)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62A689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4(3.5)</w:t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BCB08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0.058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3C8D616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15(10.3)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AC9DE49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6(3.9)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D617D9F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0.029</w:t>
            </w:r>
          </w:p>
        </w:tc>
      </w:tr>
      <w:tr w:rsidR="00C11424" w:rsidRPr="00C30FCE" w14:paraId="76826783" w14:textId="77777777" w:rsidTr="00404450">
        <w:trPr>
          <w:trHeight w:val="300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E7C1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b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b/>
                <w:sz w:val="20"/>
                <w:szCs w:val="20"/>
                <w:lang w:val="en-US"/>
              </w:rPr>
              <w:t>ICHOM Standard Set Older Person Tier 2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C149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0494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93BC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5169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193D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08CF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CA43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36BE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FF05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C11424" w:rsidRPr="00C30FCE" w14:paraId="25CBFCB3" w14:textId="77777777" w:rsidTr="00404450">
        <w:trPr>
          <w:trHeight w:val="30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00CF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Number of drugs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778DAE2F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3.4±2.6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116028A1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3.8±2.7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1035D2A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0.207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919E255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3.2±2.6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210CBB0F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4.2±2.7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07102AC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0.001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A803A42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3.5±2.7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7447AB2D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3.7±2.7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7C7EC156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0.436</w:t>
            </w:r>
          </w:p>
        </w:tc>
      </w:tr>
      <w:tr w:rsidR="00C11424" w:rsidRPr="00C30FCE" w14:paraId="129F017C" w14:textId="77777777" w:rsidTr="00404450">
        <w:trPr>
          <w:trHeight w:val="30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2DA1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Polypharmacy (≥5 concurrent drugs)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24A541B9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53(29.9)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72D70D94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42(34.4)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F30C986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0.413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DAFDCBD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49(26.6)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6EB42E4D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46(40.0)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161328B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0.016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8DCA7A1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43(29.7)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2417C0FA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52(33.8)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3E530977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0.445</w:t>
            </w:r>
          </w:p>
        </w:tc>
      </w:tr>
      <w:tr w:rsidR="00C11424" w:rsidRPr="00C30FCE" w14:paraId="5CC0EBBE" w14:textId="77777777" w:rsidTr="00404450">
        <w:trPr>
          <w:trHeight w:val="30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B10F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Number of adverse drug events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5D7D836F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0.0±0.2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3328243F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0.0±0.1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6036672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0.839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B7DE9EB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0.0±0.2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5883D9A6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0.0±0.0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541AA1E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0.289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328218E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0.0±0.2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459C2A90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0.0±0.0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1319B852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0.181</w:t>
            </w:r>
          </w:p>
        </w:tc>
      </w:tr>
      <w:tr w:rsidR="00C11424" w:rsidRPr="00C30FCE" w14:paraId="7724A327" w14:textId="77777777" w:rsidTr="00404450">
        <w:trPr>
          <w:trHeight w:val="30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BC93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Episodes of discomfort after medications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32EF4A77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0.0±0.2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210882D6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0.0±0.1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E9009C8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0.599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6D426C8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0.0±0.2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23E09A6E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0.0±0.0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A912448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0.103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D29D272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0.0±0.2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387B35A8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0.0±0.0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69C64A7E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0.103</w:t>
            </w:r>
          </w:p>
        </w:tc>
      </w:tr>
      <w:tr w:rsidR="00C11424" w:rsidRPr="00C30FCE" w14:paraId="44968C76" w14:textId="77777777" w:rsidTr="00404450">
        <w:trPr>
          <w:trHeight w:val="30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1823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Fell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736ED20D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34(19.2)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7D7D26AB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17(13.9)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5416854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0.233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94C423E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27(14.7)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7D963BA8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24(20.9)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77B950B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0.166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B1187F6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24(16.6)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5A99AE59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27(17.5)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54C27F32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0.822</w:t>
            </w:r>
          </w:p>
        </w:tc>
      </w:tr>
      <w:tr w:rsidR="00C11424" w:rsidRPr="00C30FCE" w14:paraId="6A168D57" w14:textId="77777777" w:rsidTr="00404450">
        <w:trPr>
          <w:trHeight w:val="30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68E7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lastRenderedPageBreak/>
              <w:t>Number of falls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71A03E2E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0.3±0.6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2B7E69DE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0.2±0.5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BB02691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0.131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FC45601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0.2±0.6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4A242939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0.2±0.5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84E46C6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0.672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DFDF652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0.2±0.6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32DF59D8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0.2±0.6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3D8673D5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0.877</w:t>
            </w:r>
          </w:p>
        </w:tc>
      </w:tr>
      <w:tr w:rsidR="00C11424" w:rsidRPr="00C30FCE" w14:paraId="2584D74C" w14:textId="77777777" w:rsidTr="00404450">
        <w:trPr>
          <w:trHeight w:val="30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3012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Hospital admissions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72F63133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0.1±0.3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69CA6BBC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0.3±0.6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593EF08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&lt;0.001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745B050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0.2±0.5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7789E5EB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0.2±0.4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046680E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0.871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81281FB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0.2±0.4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69114A0E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0.2±0.5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5752FB70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0.657</w:t>
            </w:r>
          </w:p>
        </w:tc>
      </w:tr>
      <w:tr w:rsidR="00C11424" w:rsidRPr="00C30FCE" w14:paraId="650EB62E" w14:textId="77777777" w:rsidTr="00404450">
        <w:trPr>
          <w:trHeight w:val="30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4FC1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Length of hospital stay (days)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7BB49473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0.5±2.6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59AFEB00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2.0±4.8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CD73624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0.003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744E66E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1.0±3.5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2949049F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1.3±4.1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1430892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0.486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3ACCDD0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0.9±2.7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0760794F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1.3±4.5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1B1A8FE3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0.286</w:t>
            </w:r>
          </w:p>
        </w:tc>
      </w:tr>
      <w:tr w:rsidR="00C11424" w:rsidRPr="00C30FCE" w14:paraId="6E5DDA01" w14:textId="77777777" w:rsidTr="00404450">
        <w:trPr>
          <w:trHeight w:val="30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DDD4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Able to cope with own health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5E9DBCB2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162(91.5)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645CD8B9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114(93.4)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8F31144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0.541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FEA324B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172(93.5)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56986A38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104(90.4)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02FD3AA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0.337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5D7FB1F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138(95.2)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39C9B059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138(89.6)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097F293E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0.071</w:t>
            </w:r>
          </w:p>
        </w:tc>
      </w:tr>
      <w:tr w:rsidR="00C11424" w:rsidRPr="00C30FCE" w14:paraId="38B07714" w14:textId="77777777" w:rsidTr="00404450">
        <w:trPr>
          <w:trHeight w:val="30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5831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Participate in care decision-making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7A212524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163(92.1)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649AD202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113(92.6)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277815A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0.865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DAA1F61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168(91.3)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6282A33A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108(93.9)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8BCE3DA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0.410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17DFEBC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135(93.1)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29A2324A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141(91.6)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4E6FF901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0.616</w:t>
            </w:r>
          </w:p>
        </w:tc>
      </w:tr>
      <w:tr w:rsidR="00C11424" w:rsidRPr="00C30FCE" w14:paraId="0D72E101" w14:textId="77777777" w:rsidTr="00404450">
        <w:trPr>
          <w:trHeight w:val="30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FA54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Treated with dignity and respect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59944DF8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170(96.1)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297FFAB0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119(97.5)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DC0F261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0.48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E1F2ECE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178(96.7)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6D537E2F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111(96.5)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71CB9C0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0.919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40ECB25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142(97.9)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269446D3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147(95.5)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216DD436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0.234</w:t>
            </w:r>
          </w:p>
        </w:tc>
      </w:tr>
      <w:tr w:rsidR="00C11424" w:rsidRPr="00C30FCE" w14:paraId="0B0AB4A6" w14:textId="77777777" w:rsidTr="00404450">
        <w:trPr>
          <w:trHeight w:val="30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9E7C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Received coordinated care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1682BA97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163(92.1)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303CE788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107(87.7)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B8B1A7C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0.208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283C4DE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159(86.4)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64242681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111(96.5)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9E602FF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0.004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80DCC32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132(91.0)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745F9904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138(89.6)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127E1C27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0.678</w:t>
            </w:r>
          </w:p>
        </w:tc>
      </w:tr>
      <w:tr w:rsidR="00C11424" w:rsidRPr="00C30FCE" w14:paraId="76EBD4C8" w14:textId="77777777" w:rsidTr="00404450">
        <w:trPr>
          <w:trHeight w:val="30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0BCA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Discharged to place of choice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6CEE02CC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176(99.4)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01EE31B7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120(98.4)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9F5F8A6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0.36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C50B080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183(99.5)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1E901830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113(98.3)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8FC9C51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0.313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E058FB7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144(99.3)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2667337A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152(98.7)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602E9A8C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0.597</w:t>
            </w:r>
          </w:p>
        </w:tc>
      </w:tr>
      <w:tr w:rsidR="00C11424" w:rsidRPr="00C30FCE" w14:paraId="6D574CC2" w14:textId="77777777" w:rsidTr="00404450">
        <w:trPr>
          <w:trHeight w:val="30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FA63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Overall participation in decision-making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00E87A04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4.7±0.8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719D9AF4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4.7±0.7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64E88FD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0.863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DEA2B26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4.7±0.8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2B863775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4.8±0.7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70A577F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0.353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2CB94BA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4.8±0.6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17158B80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4.6±0.8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30955E81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0.175</w:t>
            </w:r>
          </w:p>
        </w:tc>
      </w:tr>
      <w:tr w:rsidR="00C11424" w:rsidRPr="00C30FCE" w14:paraId="7C8201BC" w14:textId="77777777" w:rsidTr="00404450">
        <w:trPr>
          <w:trHeight w:val="300"/>
        </w:trPr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9CC5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 xml:space="preserve">  High participation (≥5 components)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1319CB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150(84.8)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D14DA0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94(77.1)</w:t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BB48A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0.091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569DB91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147(79.9)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18FD73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97(84.4)</w:t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01252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0.333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98BC310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122(84.1)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C6E62C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122(79.2)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6790A03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0.273</w:t>
            </w:r>
          </w:p>
        </w:tc>
      </w:tr>
      <w:tr w:rsidR="00C11424" w:rsidRPr="00C30FCE" w14:paraId="2AA46CDC" w14:textId="77777777" w:rsidTr="00404450">
        <w:trPr>
          <w:trHeight w:val="300"/>
        </w:trPr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71AD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b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b/>
                <w:sz w:val="20"/>
                <w:szCs w:val="20"/>
                <w:lang w:val="en-US"/>
              </w:rPr>
              <w:t>ICHOM Standard Set Older Person Tier 3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DAAE60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9605904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3B483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6070D90F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443FBA0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90789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42E784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7B87724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ABF5ECB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</w:p>
        </w:tc>
      </w:tr>
      <w:tr w:rsidR="00C11424" w:rsidRPr="00C30FCE" w14:paraId="367AC224" w14:textId="77777777" w:rsidTr="00404450">
        <w:trPr>
          <w:trHeight w:val="30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08F8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UCLA Loneliness Scale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39F1CBCA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30.7±10.2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0C23D8FB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31.3±9.8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647D6E5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0.611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D0BF47F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30.4±9.4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6EAF75CA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31.8±11.0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C46B56D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0.232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FAAF7EF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28.4±8.3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7CF63D6C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33.4±11.0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0D9F61E2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&lt;0.001</w:t>
            </w:r>
          </w:p>
        </w:tc>
      </w:tr>
      <w:tr w:rsidR="00C11424" w:rsidRPr="00C30FCE" w14:paraId="32E23013" w14:textId="77777777" w:rsidTr="00404450">
        <w:trPr>
          <w:trHeight w:val="30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AAE8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 xml:space="preserve">  Loneliness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4987593A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46(26.0)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6876E2D4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34(27.9)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3E8DA46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0.718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70A818E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46(25.0)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3918DB0F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34(29.6)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998AA51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0.386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0CA8D10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22(15.2)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35927C06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58(37.7)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4FACCA85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&lt;0.001</w:t>
            </w:r>
          </w:p>
        </w:tc>
      </w:tr>
      <w:tr w:rsidR="00C11424" w:rsidRPr="00C30FCE" w14:paraId="45660EFA" w14:textId="77777777" w:rsidTr="00404450">
        <w:trPr>
          <w:trHeight w:val="30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27FD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Activities of daily living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0619DBA5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7.5±1.3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290C0E67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7.2±1.5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E914781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0.08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67101A5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7.6±1.1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2858F25B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7.1±1.7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756579C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0.002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66BF19C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7.8±0.8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3620C3EA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7.1±1.8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2208C479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&lt;0.001</w:t>
            </w:r>
          </w:p>
        </w:tc>
      </w:tr>
      <w:tr w:rsidR="00C11424" w:rsidRPr="00C30FCE" w14:paraId="4B2E6993" w14:textId="77777777" w:rsidTr="00404450">
        <w:trPr>
          <w:trHeight w:val="30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6F6C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 xml:space="preserve">  Any limitation of activities of daily living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3D1483F0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29(16.4)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571651D9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38(31.2)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E4ECC80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0.003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007F5BD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29(15.8)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4C6AFFB8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38(33.0)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FE10831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&lt;0.001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70418D1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19(13.1)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3338DBAC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48(31.2)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275035D8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&lt;0.001</w:t>
            </w:r>
          </w:p>
        </w:tc>
      </w:tr>
      <w:tr w:rsidR="00C11424" w:rsidRPr="00C30FCE" w14:paraId="0DCB1425" w14:textId="77777777" w:rsidTr="00404450">
        <w:trPr>
          <w:trHeight w:val="30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F887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Walking speed (m/s)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440F41DD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0.9±0.3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185E8791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0.9±0.3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D8375B4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0.514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74764CA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0.9±0.3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48F27086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0.8±0.3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7D3A80A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&lt;0.001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DE23591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1.0±0.2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5A2DBC6A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0.8±0.3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27A205F3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&lt;0.001</w:t>
            </w:r>
          </w:p>
        </w:tc>
      </w:tr>
      <w:tr w:rsidR="00C11424" w:rsidRPr="00C30FCE" w14:paraId="4AAFD990" w14:textId="77777777" w:rsidTr="00404450">
        <w:trPr>
          <w:trHeight w:val="30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9340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 xml:space="preserve">  Slowness (6-metre walk &lt;0.8 m/s)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56ADE6D9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68(38.4)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687E028C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47(38.5)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534AE65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0.985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11323FF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54(29.4)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2658B62B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61(53.0)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45162DE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&lt;0.001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14AB0EC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32(22.1)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19721226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83(53.9)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482EE910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&lt;0.001</w:t>
            </w:r>
          </w:p>
        </w:tc>
      </w:tr>
      <w:tr w:rsidR="00C11424" w:rsidRPr="00C30FCE" w14:paraId="1EE41B4C" w14:textId="77777777" w:rsidTr="00404450">
        <w:trPr>
          <w:trHeight w:val="30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3F7B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Moderate pain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0A2272D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rFonts w:hint="eastAsia"/>
                <w:sz w:val="20"/>
              </w:rPr>
              <w:t>21(11.9)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17C5CCDB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rFonts w:hint="eastAsia"/>
                <w:sz w:val="20"/>
              </w:rPr>
              <w:t>10(8.2)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0A96E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rFonts w:hint="eastAsia"/>
                <w:sz w:val="20"/>
              </w:rPr>
              <w:t>0.307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3809975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15(8.2)</w:t>
            </w:r>
          </w:p>
        </w:tc>
        <w:tc>
          <w:tcPr>
            <w:tcW w:w="1086" w:type="dxa"/>
            <w:shd w:val="clear" w:color="auto" w:fill="auto"/>
            <w:noWrap/>
          </w:tcPr>
          <w:p w14:paraId="178BF5B3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16(13.9)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F5D7F7C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0.112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0F09F5F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16(11.0)</w:t>
            </w:r>
          </w:p>
        </w:tc>
        <w:tc>
          <w:tcPr>
            <w:tcW w:w="1087" w:type="dxa"/>
            <w:shd w:val="clear" w:color="auto" w:fill="auto"/>
            <w:noWrap/>
          </w:tcPr>
          <w:p w14:paraId="5A1EEBEF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15(9.7)</w:t>
            </w:r>
          </w:p>
        </w:tc>
        <w:tc>
          <w:tcPr>
            <w:tcW w:w="1087" w:type="dxa"/>
            <w:shd w:val="clear" w:color="auto" w:fill="auto"/>
            <w:noWrap/>
          </w:tcPr>
          <w:p w14:paraId="6F4E035E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0.714</w:t>
            </w:r>
          </w:p>
        </w:tc>
      </w:tr>
      <w:tr w:rsidR="00C11424" w:rsidRPr="00C30FCE" w14:paraId="696253E8" w14:textId="77777777" w:rsidTr="00404450">
        <w:trPr>
          <w:trHeight w:val="300"/>
        </w:trPr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7E6B0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Depression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59AAA1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rFonts w:hint="eastAsia"/>
                <w:sz w:val="20"/>
              </w:rPr>
              <w:t>25(14.1)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F3C147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rFonts w:hint="eastAsia"/>
                <w:sz w:val="20"/>
              </w:rPr>
              <w:t>14(11.5)</w:t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A6BA7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rFonts w:hint="eastAsia"/>
                <w:sz w:val="20"/>
              </w:rPr>
              <w:t>0.504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10BB9D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19(10.3)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EFA36A0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20(17.4)</w:t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E61A2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0.078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2C43E99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16(11.0)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A236A5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23(14.9)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3172139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0.317</w:t>
            </w:r>
          </w:p>
        </w:tc>
      </w:tr>
      <w:tr w:rsidR="00C11424" w:rsidRPr="00C30FCE" w14:paraId="100726A5" w14:textId="77777777" w:rsidTr="00404450">
        <w:trPr>
          <w:trHeight w:val="30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9E111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Value-based health score</w:t>
            </w:r>
          </w:p>
        </w:tc>
        <w:tc>
          <w:tcPr>
            <w:tcW w:w="1086" w:type="dxa"/>
            <w:shd w:val="clear" w:color="auto" w:fill="auto"/>
            <w:noWrap/>
          </w:tcPr>
          <w:p w14:paraId="537C37B2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7.3±1.9</w:t>
            </w:r>
          </w:p>
        </w:tc>
        <w:tc>
          <w:tcPr>
            <w:tcW w:w="1087" w:type="dxa"/>
            <w:shd w:val="clear" w:color="auto" w:fill="auto"/>
            <w:noWrap/>
          </w:tcPr>
          <w:p w14:paraId="5F717E81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7.1±1.8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00F08B6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0.312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BCDEC87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7.6±1.6</w:t>
            </w:r>
          </w:p>
        </w:tc>
        <w:tc>
          <w:tcPr>
            <w:tcW w:w="1086" w:type="dxa"/>
            <w:shd w:val="clear" w:color="auto" w:fill="auto"/>
            <w:noWrap/>
          </w:tcPr>
          <w:p w14:paraId="25F80303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6.7±2.1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6984941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sz w:val="20"/>
              </w:rPr>
              <w:t>&lt;0.001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B3F212D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7.8 ± 1.5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0FE877AB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6.8 ± 2.0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64439710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>&lt;0.001</w:t>
            </w:r>
          </w:p>
        </w:tc>
      </w:tr>
      <w:tr w:rsidR="00C11424" w:rsidRPr="00C30FCE" w14:paraId="1AC76697" w14:textId="77777777" w:rsidTr="00404450">
        <w:trPr>
          <w:trHeight w:val="300"/>
        </w:trPr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35A5" w14:textId="77777777" w:rsidR="00C11424" w:rsidRPr="00C30FCE" w:rsidRDefault="00C11424" w:rsidP="00404450">
            <w:pPr>
              <w:spacing w:before="40" w:after="40" w:line="240" w:lineRule="auto"/>
              <w:rPr>
                <w:rFonts w:eastAsia="新細明體" w:cs="Arial"/>
                <w:sz w:val="20"/>
                <w:szCs w:val="20"/>
                <w:lang w:val="en-US"/>
              </w:rPr>
            </w:pPr>
            <w:r w:rsidRPr="00C30FCE">
              <w:rPr>
                <w:rFonts w:eastAsia="新細明體" w:cs="Arial"/>
                <w:sz w:val="20"/>
                <w:szCs w:val="20"/>
                <w:lang w:val="en-US"/>
              </w:rPr>
              <w:t xml:space="preserve">  High value-based health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BB0F380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60(33.9)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E7A5962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29(23.8)</w:t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3BCF4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0.06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E348089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63(34.2)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F33BB78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26(22.6)</w:t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BD12B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0.032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0845204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57(39.3)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F4B0C70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32(20.8)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290C3E" w14:textId="77777777" w:rsidR="00C11424" w:rsidRPr="00C30FCE" w:rsidRDefault="00C11424" w:rsidP="00404450">
            <w:pPr>
              <w:spacing w:before="40" w:after="40" w:line="240" w:lineRule="auto"/>
              <w:jc w:val="center"/>
              <w:rPr>
                <w:rFonts w:eastAsia="新細明體" w:cs="Arial"/>
                <w:sz w:val="20"/>
                <w:szCs w:val="20"/>
                <w:highlight w:val="yellow"/>
                <w:lang w:val="en-US"/>
              </w:rPr>
            </w:pPr>
            <w:r w:rsidRPr="00C30FCE">
              <w:rPr>
                <w:sz w:val="20"/>
              </w:rPr>
              <w:t>0.001</w:t>
            </w:r>
          </w:p>
        </w:tc>
      </w:tr>
      <w:tr w:rsidR="00C11424" w:rsidRPr="00C30FCE" w14:paraId="72769FBD" w14:textId="77777777" w:rsidTr="00404450">
        <w:trPr>
          <w:trHeight w:val="300"/>
        </w:trPr>
        <w:tc>
          <w:tcPr>
            <w:tcW w:w="14034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EB76DF1" w14:textId="77777777" w:rsidR="00C11424" w:rsidRPr="00C30FCE" w:rsidRDefault="00C11424" w:rsidP="0040445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0FCE">
              <w:rPr>
                <w:rFonts w:cs="Arial"/>
                <w:sz w:val="20"/>
                <w:szCs w:val="20"/>
              </w:rPr>
              <w:t>*One point added for education years ≤12.</w:t>
            </w:r>
          </w:p>
          <w:p w14:paraId="0E01B482" w14:textId="77777777" w:rsidR="00C11424" w:rsidRPr="00C30FCE" w:rsidRDefault="00C11424" w:rsidP="00404450">
            <w:pPr>
              <w:rPr>
                <w:rFonts w:cs="Arial"/>
                <w:sz w:val="20"/>
                <w:lang w:val="en-US"/>
              </w:rPr>
            </w:pPr>
            <w:r w:rsidRPr="00C30FCE">
              <w:rPr>
                <w:rFonts w:cs="Arial"/>
                <w:sz w:val="20"/>
                <w:szCs w:val="20"/>
              </w:rPr>
              <w:t xml:space="preserve">ICHOM, </w:t>
            </w:r>
            <w:r w:rsidRPr="00C30FCE">
              <w:rPr>
                <w:rFonts w:cs="Arial"/>
                <w:iCs/>
                <w:sz w:val="20"/>
                <w:szCs w:val="20"/>
              </w:rPr>
              <w:t>International Consortium for Health Outcomes Measurement; UCLA, University of California, Los Angeles</w:t>
            </w:r>
          </w:p>
        </w:tc>
      </w:tr>
    </w:tbl>
    <w:p w14:paraId="20FF4949" w14:textId="4EEB9355" w:rsidR="00AE6442" w:rsidRPr="00C30FCE" w:rsidRDefault="00AE6442" w:rsidP="00C11424">
      <w:pPr>
        <w:rPr>
          <w:lang w:val="en-US"/>
        </w:rPr>
      </w:pPr>
      <w:bookmarkStart w:id="0" w:name="_GoBack"/>
      <w:bookmarkEnd w:id="0"/>
    </w:p>
    <w:sectPr w:rsidR="00AE6442" w:rsidRPr="00C30FCE" w:rsidSect="00C11424">
      <w:footerReference w:type="default" r:id="rId8"/>
      <w:pgSz w:w="16838" w:h="11906" w:orient="landscape"/>
      <w:pgMar w:top="1440" w:right="1440" w:bottom="1440" w:left="144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609B17" w16cid:durableId="203F626C"/>
  <w16cid:commentId w16cid:paraId="46BF54DB" w16cid:durableId="204DA84D"/>
  <w16cid:commentId w16cid:paraId="68F4F756" w16cid:durableId="203F6923"/>
  <w16cid:commentId w16cid:paraId="3BE7D789" w16cid:durableId="2044B442"/>
  <w16cid:commentId w16cid:paraId="050EDFC5" w16cid:durableId="204DA4A5"/>
  <w16cid:commentId w16cid:paraId="51A5BC62" w16cid:durableId="204DA4EA"/>
  <w16cid:commentId w16cid:paraId="7DF817F0" w16cid:durableId="204DA231"/>
  <w16cid:commentId w16cid:paraId="682CD6FD" w16cid:durableId="204DA26F"/>
  <w16cid:commentId w16cid:paraId="2F69B9CC" w16cid:durableId="204C7E7E"/>
  <w16cid:commentId w16cid:paraId="0609A479" w16cid:durableId="204C7E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DBA8E" w14:textId="77777777" w:rsidR="0097521C" w:rsidRDefault="0097521C">
      <w:pPr>
        <w:spacing w:after="0" w:line="240" w:lineRule="auto"/>
      </w:pPr>
      <w:r>
        <w:separator/>
      </w:r>
    </w:p>
  </w:endnote>
  <w:endnote w:type="continuationSeparator" w:id="0">
    <w:p w14:paraId="54C66411" w14:textId="77777777" w:rsidR="0097521C" w:rsidRDefault="0097521C">
      <w:pPr>
        <w:spacing w:after="0" w:line="240" w:lineRule="auto"/>
      </w:pPr>
      <w:r>
        <w:continuationSeparator/>
      </w:r>
    </w:p>
  </w:endnote>
  <w:endnote w:type="continuationNotice" w:id="1">
    <w:p w14:paraId="60449060" w14:textId="77777777" w:rsidR="0097521C" w:rsidRDefault="009752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259444"/>
      <w:docPartObj>
        <w:docPartGallery w:val="Page Numbers (Bottom of Page)"/>
        <w:docPartUnique/>
      </w:docPartObj>
    </w:sdtPr>
    <w:sdtEndPr>
      <w:rPr>
        <w:i/>
        <w:noProof/>
        <w:sz w:val="24"/>
      </w:rPr>
    </w:sdtEndPr>
    <w:sdtContent>
      <w:p w14:paraId="1AA82E16" w14:textId="77777777" w:rsidR="00740B43" w:rsidRPr="00B727E3" w:rsidRDefault="00740B43" w:rsidP="00567F34">
        <w:pPr>
          <w:pStyle w:val="a6"/>
          <w:jc w:val="center"/>
          <w:rPr>
            <w:i/>
            <w:sz w:val="24"/>
          </w:rPr>
        </w:pPr>
        <w:r w:rsidRPr="00B727E3">
          <w:rPr>
            <w:i/>
            <w:sz w:val="24"/>
          </w:rPr>
          <w:fldChar w:fldCharType="begin"/>
        </w:r>
        <w:r w:rsidRPr="00B727E3">
          <w:rPr>
            <w:i/>
            <w:sz w:val="24"/>
          </w:rPr>
          <w:instrText xml:space="preserve"> PAGE   \* MERGEFORMAT </w:instrText>
        </w:r>
        <w:r w:rsidRPr="00B727E3">
          <w:rPr>
            <w:i/>
            <w:sz w:val="24"/>
          </w:rPr>
          <w:fldChar w:fldCharType="separate"/>
        </w:r>
        <w:r w:rsidR="00C11424">
          <w:rPr>
            <w:i/>
            <w:noProof/>
            <w:sz w:val="24"/>
          </w:rPr>
          <w:t>2</w:t>
        </w:r>
        <w:r w:rsidRPr="00B727E3">
          <w:rPr>
            <w:i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FDFAA" w14:textId="77777777" w:rsidR="0097521C" w:rsidRDefault="0097521C">
      <w:pPr>
        <w:spacing w:after="0" w:line="240" w:lineRule="auto"/>
      </w:pPr>
      <w:r>
        <w:separator/>
      </w:r>
    </w:p>
  </w:footnote>
  <w:footnote w:type="continuationSeparator" w:id="0">
    <w:p w14:paraId="6D1C7263" w14:textId="77777777" w:rsidR="0097521C" w:rsidRDefault="0097521C">
      <w:pPr>
        <w:spacing w:after="0" w:line="240" w:lineRule="auto"/>
      </w:pPr>
      <w:r>
        <w:continuationSeparator/>
      </w:r>
    </w:p>
  </w:footnote>
  <w:footnote w:type="continuationNotice" w:id="1">
    <w:p w14:paraId="4F3FC5B2" w14:textId="77777777" w:rsidR="0097521C" w:rsidRDefault="009752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77EB2"/>
    <w:multiLevelType w:val="hybridMultilevel"/>
    <w:tmpl w:val="99EC80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BA03E0"/>
    <w:multiLevelType w:val="hybridMultilevel"/>
    <w:tmpl w:val="3AC64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B1EA7"/>
    <w:multiLevelType w:val="hybridMultilevel"/>
    <w:tmpl w:val="6C3A7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56DBF"/>
    <w:multiLevelType w:val="hybridMultilevel"/>
    <w:tmpl w:val="140A0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9F"/>
    <w:rsid w:val="00000204"/>
    <w:rsid w:val="0003167F"/>
    <w:rsid w:val="00033313"/>
    <w:rsid w:val="00037CA7"/>
    <w:rsid w:val="0004743E"/>
    <w:rsid w:val="000555F5"/>
    <w:rsid w:val="00073646"/>
    <w:rsid w:val="0008208D"/>
    <w:rsid w:val="00085766"/>
    <w:rsid w:val="00091504"/>
    <w:rsid w:val="000B0397"/>
    <w:rsid w:val="000D2218"/>
    <w:rsid w:val="000E5112"/>
    <w:rsid w:val="00104CC0"/>
    <w:rsid w:val="001128C4"/>
    <w:rsid w:val="001269E5"/>
    <w:rsid w:val="00131D83"/>
    <w:rsid w:val="00133230"/>
    <w:rsid w:val="001371AD"/>
    <w:rsid w:val="00147A92"/>
    <w:rsid w:val="00164FDA"/>
    <w:rsid w:val="00172477"/>
    <w:rsid w:val="00182739"/>
    <w:rsid w:val="001C6B41"/>
    <w:rsid w:val="00210DF6"/>
    <w:rsid w:val="00221FD0"/>
    <w:rsid w:val="00224AA4"/>
    <w:rsid w:val="00224ADB"/>
    <w:rsid w:val="002423DF"/>
    <w:rsid w:val="00267DAA"/>
    <w:rsid w:val="0027142E"/>
    <w:rsid w:val="00273972"/>
    <w:rsid w:val="0027560A"/>
    <w:rsid w:val="0028794C"/>
    <w:rsid w:val="00291150"/>
    <w:rsid w:val="002944CD"/>
    <w:rsid w:val="002A023F"/>
    <w:rsid w:val="002A0D72"/>
    <w:rsid w:val="002A27CC"/>
    <w:rsid w:val="002B645D"/>
    <w:rsid w:val="002C5990"/>
    <w:rsid w:val="002E3186"/>
    <w:rsid w:val="002F4580"/>
    <w:rsid w:val="002F490B"/>
    <w:rsid w:val="002F4B74"/>
    <w:rsid w:val="002F6D09"/>
    <w:rsid w:val="002F7A7F"/>
    <w:rsid w:val="00302B48"/>
    <w:rsid w:val="00307190"/>
    <w:rsid w:val="003114AC"/>
    <w:rsid w:val="00350830"/>
    <w:rsid w:val="00353DF7"/>
    <w:rsid w:val="00385979"/>
    <w:rsid w:val="003C0435"/>
    <w:rsid w:val="003C2708"/>
    <w:rsid w:val="003D54A4"/>
    <w:rsid w:val="003E3073"/>
    <w:rsid w:val="003F0E16"/>
    <w:rsid w:val="003F4330"/>
    <w:rsid w:val="003F66A6"/>
    <w:rsid w:val="00410F12"/>
    <w:rsid w:val="004336D4"/>
    <w:rsid w:val="00444DD0"/>
    <w:rsid w:val="004568FC"/>
    <w:rsid w:val="00463544"/>
    <w:rsid w:val="004A3DFB"/>
    <w:rsid w:val="004B2649"/>
    <w:rsid w:val="004B4DE5"/>
    <w:rsid w:val="004C2AAC"/>
    <w:rsid w:val="004E6C1D"/>
    <w:rsid w:val="005051D6"/>
    <w:rsid w:val="00527D44"/>
    <w:rsid w:val="00532A96"/>
    <w:rsid w:val="00541031"/>
    <w:rsid w:val="00546286"/>
    <w:rsid w:val="0054691E"/>
    <w:rsid w:val="00567F34"/>
    <w:rsid w:val="00577349"/>
    <w:rsid w:val="00580160"/>
    <w:rsid w:val="00586AA7"/>
    <w:rsid w:val="00591BF8"/>
    <w:rsid w:val="005A67A7"/>
    <w:rsid w:val="005B2E36"/>
    <w:rsid w:val="005B579A"/>
    <w:rsid w:val="005C5709"/>
    <w:rsid w:val="005E592C"/>
    <w:rsid w:val="005F286A"/>
    <w:rsid w:val="00607400"/>
    <w:rsid w:val="00613596"/>
    <w:rsid w:val="00623AC9"/>
    <w:rsid w:val="00633E78"/>
    <w:rsid w:val="00643CB9"/>
    <w:rsid w:val="0065663C"/>
    <w:rsid w:val="00691CAB"/>
    <w:rsid w:val="006922FB"/>
    <w:rsid w:val="006A19B5"/>
    <w:rsid w:val="006C4AF6"/>
    <w:rsid w:val="006D07D0"/>
    <w:rsid w:val="006D088B"/>
    <w:rsid w:val="006E023F"/>
    <w:rsid w:val="006F432F"/>
    <w:rsid w:val="007006C3"/>
    <w:rsid w:val="0070542A"/>
    <w:rsid w:val="007316D7"/>
    <w:rsid w:val="00733D83"/>
    <w:rsid w:val="00740B43"/>
    <w:rsid w:val="00741CAE"/>
    <w:rsid w:val="00746096"/>
    <w:rsid w:val="007727D2"/>
    <w:rsid w:val="00783423"/>
    <w:rsid w:val="007B33A6"/>
    <w:rsid w:val="007C131D"/>
    <w:rsid w:val="007C28DE"/>
    <w:rsid w:val="007D6E75"/>
    <w:rsid w:val="008103D8"/>
    <w:rsid w:val="00832BFB"/>
    <w:rsid w:val="00847A4B"/>
    <w:rsid w:val="00860E49"/>
    <w:rsid w:val="00872AB8"/>
    <w:rsid w:val="00891C0D"/>
    <w:rsid w:val="008A022C"/>
    <w:rsid w:val="008B0FBD"/>
    <w:rsid w:val="008B3402"/>
    <w:rsid w:val="008C4816"/>
    <w:rsid w:val="008D2959"/>
    <w:rsid w:val="008D424D"/>
    <w:rsid w:val="008D5FB3"/>
    <w:rsid w:val="008F1A02"/>
    <w:rsid w:val="008F25C5"/>
    <w:rsid w:val="008F5FE7"/>
    <w:rsid w:val="009026A1"/>
    <w:rsid w:val="00904A6F"/>
    <w:rsid w:val="009051A2"/>
    <w:rsid w:val="0090554E"/>
    <w:rsid w:val="00916A81"/>
    <w:rsid w:val="00922117"/>
    <w:rsid w:val="0092358E"/>
    <w:rsid w:val="00934112"/>
    <w:rsid w:val="00940FFC"/>
    <w:rsid w:val="00953D21"/>
    <w:rsid w:val="00960844"/>
    <w:rsid w:val="0097521C"/>
    <w:rsid w:val="00997178"/>
    <w:rsid w:val="009A5FF5"/>
    <w:rsid w:val="009C6755"/>
    <w:rsid w:val="009F387C"/>
    <w:rsid w:val="009F66A2"/>
    <w:rsid w:val="00A1126D"/>
    <w:rsid w:val="00A15878"/>
    <w:rsid w:val="00A23A28"/>
    <w:rsid w:val="00A24F48"/>
    <w:rsid w:val="00A31D20"/>
    <w:rsid w:val="00A3597C"/>
    <w:rsid w:val="00A35E1D"/>
    <w:rsid w:val="00A4494D"/>
    <w:rsid w:val="00A658BA"/>
    <w:rsid w:val="00A84D91"/>
    <w:rsid w:val="00AA357B"/>
    <w:rsid w:val="00AA519F"/>
    <w:rsid w:val="00AA584B"/>
    <w:rsid w:val="00AA6D40"/>
    <w:rsid w:val="00AB03EC"/>
    <w:rsid w:val="00AC1527"/>
    <w:rsid w:val="00AD0FA8"/>
    <w:rsid w:val="00AE6442"/>
    <w:rsid w:val="00AF2944"/>
    <w:rsid w:val="00AF3386"/>
    <w:rsid w:val="00B34DF6"/>
    <w:rsid w:val="00B57189"/>
    <w:rsid w:val="00B60592"/>
    <w:rsid w:val="00B648EC"/>
    <w:rsid w:val="00B66F05"/>
    <w:rsid w:val="00B750F4"/>
    <w:rsid w:val="00B77933"/>
    <w:rsid w:val="00B81536"/>
    <w:rsid w:val="00B8449C"/>
    <w:rsid w:val="00B87F05"/>
    <w:rsid w:val="00B91F3C"/>
    <w:rsid w:val="00BA144C"/>
    <w:rsid w:val="00BA2E29"/>
    <w:rsid w:val="00BB119E"/>
    <w:rsid w:val="00BB17D6"/>
    <w:rsid w:val="00BC7A9C"/>
    <w:rsid w:val="00BE7D01"/>
    <w:rsid w:val="00BF4B89"/>
    <w:rsid w:val="00C03D09"/>
    <w:rsid w:val="00C11424"/>
    <w:rsid w:val="00C2764F"/>
    <w:rsid w:val="00C30FCE"/>
    <w:rsid w:val="00C35839"/>
    <w:rsid w:val="00C4128D"/>
    <w:rsid w:val="00C45674"/>
    <w:rsid w:val="00C71C54"/>
    <w:rsid w:val="00C74EEC"/>
    <w:rsid w:val="00C85EF7"/>
    <w:rsid w:val="00CA644F"/>
    <w:rsid w:val="00CC1BC5"/>
    <w:rsid w:val="00CC5EB1"/>
    <w:rsid w:val="00CD75C6"/>
    <w:rsid w:val="00D01737"/>
    <w:rsid w:val="00D048EC"/>
    <w:rsid w:val="00D04CA7"/>
    <w:rsid w:val="00D2071C"/>
    <w:rsid w:val="00D25FC2"/>
    <w:rsid w:val="00D4124D"/>
    <w:rsid w:val="00D502BE"/>
    <w:rsid w:val="00D67DF6"/>
    <w:rsid w:val="00D73334"/>
    <w:rsid w:val="00D775D6"/>
    <w:rsid w:val="00D84AC5"/>
    <w:rsid w:val="00D94F93"/>
    <w:rsid w:val="00D95440"/>
    <w:rsid w:val="00DA03F2"/>
    <w:rsid w:val="00DA75A8"/>
    <w:rsid w:val="00DB303F"/>
    <w:rsid w:val="00DC0213"/>
    <w:rsid w:val="00DC30BC"/>
    <w:rsid w:val="00DD1AA0"/>
    <w:rsid w:val="00DD2580"/>
    <w:rsid w:val="00DD6207"/>
    <w:rsid w:val="00DE329D"/>
    <w:rsid w:val="00DF14A0"/>
    <w:rsid w:val="00E21C6C"/>
    <w:rsid w:val="00E2284B"/>
    <w:rsid w:val="00E46608"/>
    <w:rsid w:val="00E531BF"/>
    <w:rsid w:val="00E65364"/>
    <w:rsid w:val="00E848FB"/>
    <w:rsid w:val="00E8789A"/>
    <w:rsid w:val="00EA707A"/>
    <w:rsid w:val="00EC0CC4"/>
    <w:rsid w:val="00ED0F93"/>
    <w:rsid w:val="00EF089F"/>
    <w:rsid w:val="00EF3F6A"/>
    <w:rsid w:val="00EF4F79"/>
    <w:rsid w:val="00EF594D"/>
    <w:rsid w:val="00F00931"/>
    <w:rsid w:val="00F02150"/>
    <w:rsid w:val="00F039C9"/>
    <w:rsid w:val="00F0719B"/>
    <w:rsid w:val="00F1507D"/>
    <w:rsid w:val="00F24735"/>
    <w:rsid w:val="00F24A9D"/>
    <w:rsid w:val="00F33968"/>
    <w:rsid w:val="00F34402"/>
    <w:rsid w:val="00F3525A"/>
    <w:rsid w:val="00F3795A"/>
    <w:rsid w:val="00F41A0D"/>
    <w:rsid w:val="00F47E8B"/>
    <w:rsid w:val="00F50837"/>
    <w:rsid w:val="00F554E2"/>
    <w:rsid w:val="00F62E95"/>
    <w:rsid w:val="00F7123B"/>
    <w:rsid w:val="00F90B1D"/>
    <w:rsid w:val="00FB26AD"/>
    <w:rsid w:val="00FB43EE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097503"/>
  <w15:chartTrackingRefBased/>
  <w15:docId w15:val="{5AFE39B4-64EA-4B46-9D00-D2CB569F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5B2E36"/>
    <w:pPr>
      <w:widowControl w:val="0"/>
      <w:spacing w:after="0" w:line="240" w:lineRule="auto"/>
      <w:jc w:val="center"/>
    </w:pPr>
    <w:rPr>
      <w:rFonts w:ascii="Calibri" w:hAnsi="Calibri"/>
      <w:noProof/>
      <w:kern w:val="2"/>
      <w:sz w:val="24"/>
      <w:lang w:val="en-US" w:eastAsia="zh-TW"/>
    </w:rPr>
  </w:style>
  <w:style w:type="character" w:customStyle="1" w:styleId="EndNoteBibliographyTitle0">
    <w:name w:val="EndNote Bibliography Title 字元"/>
    <w:basedOn w:val="a0"/>
    <w:link w:val="EndNoteBibliographyTitle"/>
    <w:rsid w:val="005B2E36"/>
    <w:rPr>
      <w:rFonts w:ascii="Calibri" w:eastAsiaTheme="minorEastAsia" w:hAnsi="Calibri"/>
      <w:noProof/>
      <w:kern w:val="2"/>
      <w:sz w:val="24"/>
      <w:lang w:val="en-US" w:eastAsia="zh-TW"/>
    </w:rPr>
  </w:style>
  <w:style w:type="paragraph" w:customStyle="1" w:styleId="EndNoteBibliography">
    <w:name w:val="EndNote Bibliography"/>
    <w:basedOn w:val="a"/>
    <w:link w:val="EndNoteBibliography0"/>
    <w:rsid w:val="005B2E36"/>
    <w:pPr>
      <w:widowControl w:val="0"/>
      <w:spacing w:after="0" w:line="240" w:lineRule="auto"/>
    </w:pPr>
    <w:rPr>
      <w:rFonts w:ascii="Calibri" w:hAnsi="Calibri"/>
      <w:noProof/>
      <w:kern w:val="2"/>
      <w:sz w:val="24"/>
      <w:lang w:val="en-US" w:eastAsia="zh-TW"/>
    </w:rPr>
  </w:style>
  <w:style w:type="character" w:customStyle="1" w:styleId="EndNoteBibliography0">
    <w:name w:val="EndNote Bibliography 字元"/>
    <w:basedOn w:val="a0"/>
    <w:link w:val="EndNoteBibliography"/>
    <w:rsid w:val="005B2E36"/>
    <w:rPr>
      <w:rFonts w:ascii="Calibri" w:eastAsiaTheme="minorEastAsia" w:hAnsi="Calibri"/>
      <w:noProof/>
      <w:kern w:val="2"/>
      <w:sz w:val="24"/>
      <w:lang w:val="en-US" w:eastAsia="zh-TW"/>
    </w:rPr>
  </w:style>
  <w:style w:type="character" w:customStyle="1" w:styleId="highlight">
    <w:name w:val="highlight"/>
    <w:basedOn w:val="a0"/>
    <w:rsid w:val="005B2E36"/>
  </w:style>
  <w:style w:type="table" w:styleId="a3">
    <w:name w:val="Table Grid"/>
    <w:basedOn w:val="a1"/>
    <w:uiPriority w:val="39"/>
    <w:rsid w:val="005B2E36"/>
    <w:pPr>
      <w:spacing w:after="0" w:line="240" w:lineRule="auto"/>
    </w:pPr>
    <w:rPr>
      <w:kern w:val="2"/>
      <w:sz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2E3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20"/>
      <w:szCs w:val="20"/>
      <w:lang w:val="en-US" w:eastAsia="zh-TW"/>
    </w:rPr>
  </w:style>
  <w:style w:type="character" w:customStyle="1" w:styleId="a5">
    <w:name w:val="頁首 字元"/>
    <w:basedOn w:val="a0"/>
    <w:link w:val="a4"/>
    <w:uiPriority w:val="99"/>
    <w:rsid w:val="005B2E36"/>
    <w:rPr>
      <w:rFonts w:eastAsiaTheme="minorEastAsia"/>
      <w:kern w:val="2"/>
      <w:sz w:val="20"/>
      <w:szCs w:val="20"/>
      <w:lang w:val="en-US" w:eastAsia="zh-TW"/>
    </w:rPr>
  </w:style>
  <w:style w:type="paragraph" w:styleId="a6">
    <w:name w:val="footer"/>
    <w:basedOn w:val="a"/>
    <w:link w:val="a7"/>
    <w:uiPriority w:val="99"/>
    <w:unhideWhenUsed/>
    <w:rsid w:val="005B2E3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20"/>
      <w:szCs w:val="20"/>
      <w:lang w:val="en-US" w:eastAsia="zh-TW"/>
    </w:rPr>
  </w:style>
  <w:style w:type="character" w:customStyle="1" w:styleId="a7">
    <w:name w:val="頁尾 字元"/>
    <w:basedOn w:val="a0"/>
    <w:link w:val="a6"/>
    <w:uiPriority w:val="99"/>
    <w:rsid w:val="005B2E36"/>
    <w:rPr>
      <w:rFonts w:eastAsiaTheme="minorEastAsia"/>
      <w:kern w:val="2"/>
      <w:sz w:val="20"/>
      <w:szCs w:val="20"/>
      <w:lang w:val="en-US" w:eastAsia="zh-TW"/>
    </w:rPr>
  </w:style>
  <w:style w:type="paragraph" w:styleId="a8">
    <w:name w:val="Balloon Text"/>
    <w:basedOn w:val="a"/>
    <w:link w:val="a9"/>
    <w:uiPriority w:val="99"/>
    <w:semiHidden/>
    <w:unhideWhenUsed/>
    <w:rsid w:val="005B2E36"/>
    <w:pPr>
      <w:widowControl w:val="0"/>
      <w:spacing w:after="0" w:line="240" w:lineRule="auto"/>
    </w:pPr>
    <w:rPr>
      <w:rFonts w:asciiTheme="majorHAnsi" w:eastAsiaTheme="majorEastAsia" w:hAnsiTheme="majorHAnsi" w:cstheme="majorBidi"/>
      <w:kern w:val="2"/>
      <w:sz w:val="18"/>
      <w:szCs w:val="18"/>
      <w:lang w:val="en-US" w:eastAsia="zh-TW"/>
    </w:rPr>
  </w:style>
  <w:style w:type="character" w:customStyle="1" w:styleId="a9">
    <w:name w:val="註解方塊文字 字元"/>
    <w:basedOn w:val="a0"/>
    <w:link w:val="a8"/>
    <w:uiPriority w:val="99"/>
    <w:semiHidden/>
    <w:rsid w:val="005B2E36"/>
    <w:rPr>
      <w:rFonts w:asciiTheme="majorHAnsi" w:eastAsiaTheme="majorEastAsia" w:hAnsiTheme="majorHAnsi" w:cstheme="majorBidi"/>
      <w:kern w:val="2"/>
      <w:sz w:val="18"/>
      <w:szCs w:val="18"/>
      <w:lang w:val="en-US" w:eastAsia="zh-TW"/>
    </w:rPr>
  </w:style>
  <w:style w:type="paragraph" w:styleId="aa">
    <w:name w:val="List Paragraph"/>
    <w:basedOn w:val="a"/>
    <w:uiPriority w:val="34"/>
    <w:qFormat/>
    <w:rsid w:val="00567F34"/>
    <w:pPr>
      <w:widowControl w:val="0"/>
      <w:spacing w:after="0" w:line="240" w:lineRule="auto"/>
      <w:ind w:leftChars="200" w:left="480"/>
    </w:pPr>
    <w:rPr>
      <w:kern w:val="2"/>
      <w:sz w:val="24"/>
      <w:lang w:val="en-US" w:eastAsia="zh-TW"/>
    </w:rPr>
  </w:style>
  <w:style w:type="character" w:styleId="ab">
    <w:name w:val="annotation reference"/>
    <w:basedOn w:val="a0"/>
    <w:uiPriority w:val="99"/>
    <w:semiHidden/>
    <w:unhideWhenUsed/>
    <w:rsid w:val="00567F3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567F34"/>
    <w:pPr>
      <w:spacing w:line="240" w:lineRule="auto"/>
    </w:pPr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rsid w:val="00567F3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3DF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A3DFB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9971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7178"/>
    <w:rPr>
      <w:color w:val="605E5C"/>
      <w:shd w:val="clear" w:color="auto" w:fill="E1DFDD"/>
    </w:rPr>
  </w:style>
  <w:style w:type="character" w:styleId="af1">
    <w:name w:val="Emphasis"/>
    <w:basedOn w:val="a0"/>
    <w:uiPriority w:val="20"/>
    <w:qFormat/>
    <w:rsid w:val="004568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460CA-3350-4D9A-A02F-462F3FA8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David</dc:creator>
  <cp:keywords/>
  <dc:description/>
  <cp:lastModifiedBy>Wei-Ju Lee</cp:lastModifiedBy>
  <cp:revision>2</cp:revision>
  <cp:lastPrinted>2019-04-06T08:43:00Z</cp:lastPrinted>
  <dcterms:created xsi:type="dcterms:W3CDTF">2019-06-30T04:54:00Z</dcterms:created>
  <dcterms:modified xsi:type="dcterms:W3CDTF">2019-06-30T04:54:00Z</dcterms:modified>
</cp:coreProperties>
</file>