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6330" w14:textId="4DA5B613" w:rsidR="003D4D6D" w:rsidRPr="00386E24" w:rsidRDefault="00CA4416">
      <w:pPr>
        <w:rPr>
          <w:rFonts w:ascii="Arial" w:hAnsi="Arial" w:cs="Arial"/>
          <w:b/>
          <w:sz w:val="22"/>
          <w:szCs w:val="22"/>
        </w:rPr>
      </w:pPr>
      <w:r w:rsidRPr="00386E24">
        <w:rPr>
          <w:rFonts w:ascii="Arial" w:hAnsi="Arial" w:cs="Arial"/>
          <w:b/>
          <w:sz w:val="22"/>
          <w:szCs w:val="22"/>
        </w:rPr>
        <w:t>Consolidated Criteria for Reported Qualitative Studies (COREQ)</w:t>
      </w:r>
      <w:r w:rsidR="00F94EC1" w:rsidRPr="00386E24">
        <w:rPr>
          <w:rFonts w:ascii="Arial" w:hAnsi="Arial" w:cs="Arial"/>
          <w:b/>
          <w:sz w:val="22"/>
          <w:szCs w:val="22"/>
        </w:rPr>
        <w:t>: A 32-item checklist</w:t>
      </w:r>
    </w:p>
    <w:p w14:paraId="3C945889" w14:textId="1D4C26BD" w:rsidR="00CA4416" w:rsidRDefault="00CA441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80"/>
        <w:gridCol w:w="5215"/>
      </w:tblGrid>
      <w:tr w:rsidR="002A549A" w:rsidRPr="00386E24" w14:paraId="0864181A" w14:textId="77777777" w:rsidTr="002A549A">
        <w:tc>
          <w:tcPr>
            <w:tcW w:w="1255" w:type="dxa"/>
          </w:tcPr>
          <w:p w14:paraId="0433F114" w14:textId="7ABC13AC" w:rsidR="002A549A" w:rsidRPr="00386E24" w:rsidRDefault="002A549A" w:rsidP="002A5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E24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Number</w:t>
            </w:r>
          </w:p>
        </w:tc>
        <w:tc>
          <w:tcPr>
            <w:tcW w:w="2880" w:type="dxa"/>
          </w:tcPr>
          <w:p w14:paraId="57B4382C" w14:textId="54175C7B" w:rsidR="002A549A" w:rsidRPr="00386E24" w:rsidRDefault="002A5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E24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Title of Criterion</w:t>
            </w:r>
          </w:p>
        </w:tc>
        <w:tc>
          <w:tcPr>
            <w:tcW w:w="5215" w:type="dxa"/>
          </w:tcPr>
          <w:p w14:paraId="37DBDAC2" w14:textId="0C500544" w:rsidR="002A549A" w:rsidRPr="00386E24" w:rsidRDefault="002A5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E24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Our Response</w:t>
            </w:r>
          </w:p>
        </w:tc>
      </w:tr>
      <w:tr w:rsidR="002A549A" w:rsidRPr="00386E24" w14:paraId="26BDE934" w14:textId="77777777" w:rsidTr="003E6338">
        <w:tc>
          <w:tcPr>
            <w:tcW w:w="9350" w:type="dxa"/>
            <w:gridSpan w:val="3"/>
          </w:tcPr>
          <w:p w14:paraId="6ED61A5A" w14:textId="3F2B33FC" w:rsidR="002A549A" w:rsidRPr="00386E24" w:rsidRDefault="002A5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E24">
              <w:rPr>
                <w:rFonts w:ascii="Arial" w:hAnsi="Arial" w:cs="Arial"/>
                <w:b/>
                <w:sz w:val="22"/>
                <w:szCs w:val="22"/>
              </w:rPr>
              <w:t>Domain 1: Research team and reflexivity</w:t>
            </w:r>
          </w:p>
        </w:tc>
      </w:tr>
      <w:tr w:rsidR="002A549A" w:rsidRPr="00386E24" w14:paraId="17CF42B5" w14:textId="77777777" w:rsidTr="008A4A96">
        <w:tc>
          <w:tcPr>
            <w:tcW w:w="9350" w:type="dxa"/>
            <w:gridSpan w:val="3"/>
          </w:tcPr>
          <w:p w14:paraId="1DB73093" w14:textId="00CE021D" w:rsidR="002A549A" w:rsidRPr="00386E24" w:rsidRDefault="002A549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E24">
              <w:rPr>
                <w:rFonts w:ascii="Arial" w:hAnsi="Arial" w:cs="Arial"/>
                <w:i/>
                <w:sz w:val="22"/>
                <w:szCs w:val="22"/>
              </w:rPr>
              <w:t>Personal Characteristics</w:t>
            </w:r>
          </w:p>
        </w:tc>
      </w:tr>
      <w:tr w:rsidR="002A549A" w:rsidRPr="00386E24" w14:paraId="0B225EBC" w14:textId="77777777" w:rsidTr="002A549A">
        <w:tc>
          <w:tcPr>
            <w:tcW w:w="1255" w:type="dxa"/>
          </w:tcPr>
          <w:p w14:paraId="053EE24A" w14:textId="2FCC60F2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587BDDC4" w14:textId="50E47401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Interviewer/facilitator</w:t>
            </w:r>
          </w:p>
        </w:tc>
        <w:tc>
          <w:tcPr>
            <w:tcW w:w="5215" w:type="dxa"/>
          </w:tcPr>
          <w:p w14:paraId="5EBD1555" w14:textId="709078EA" w:rsidR="002A549A" w:rsidRPr="00386E24" w:rsidRDefault="002A549A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Josephine </w:t>
            </w:r>
            <w:proofErr w:type="spellStart"/>
            <w:r w:rsidRPr="00386E24">
              <w:rPr>
                <w:rFonts w:ascii="Arial" w:hAnsi="Arial" w:cs="Arial"/>
                <w:sz w:val="22"/>
                <w:szCs w:val="22"/>
              </w:rPr>
              <w:t>Andesia</w:t>
            </w:r>
            <w:proofErr w:type="spellEnd"/>
            <w:r w:rsidRPr="00386E24">
              <w:rPr>
                <w:rFonts w:ascii="Arial" w:hAnsi="Arial" w:cs="Arial"/>
                <w:sz w:val="22"/>
                <w:szCs w:val="22"/>
              </w:rPr>
              <w:t xml:space="preserve">, Eunice </w:t>
            </w:r>
            <w:proofErr w:type="spellStart"/>
            <w:r w:rsidRPr="00386E24">
              <w:rPr>
                <w:rFonts w:ascii="Arial" w:hAnsi="Arial" w:cs="Arial"/>
                <w:sz w:val="22"/>
                <w:szCs w:val="22"/>
              </w:rPr>
              <w:t>Mwangi</w:t>
            </w:r>
            <w:proofErr w:type="spellEnd"/>
            <w:r w:rsidRPr="00386E24">
              <w:rPr>
                <w:rFonts w:ascii="Arial" w:hAnsi="Arial" w:cs="Arial"/>
                <w:sz w:val="22"/>
                <w:szCs w:val="22"/>
              </w:rPr>
              <w:t xml:space="preserve">, Juliet </w:t>
            </w:r>
            <w:proofErr w:type="spellStart"/>
            <w:r w:rsidRPr="00386E24">
              <w:rPr>
                <w:rFonts w:ascii="Arial" w:hAnsi="Arial" w:cs="Arial"/>
                <w:sz w:val="22"/>
                <w:szCs w:val="22"/>
              </w:rPr>
              <w:t>Miheso</w:t>
            </w:r>
            <w:proofErr w:type="spellEnd"/>
            <w:r w:rsidRPr="00386E24">
              <w:rPr>
                <w:rFonts w:ascii="Arial" w:hAnsi="Arial" w:cs="Arial"/>
                <w:sz w:val="22"/>
                <w:szCs w:val="22"/>
              </w:rPr>
              <w:t xml:space="preserve">, members of the STRENGTHS research team based in </w:t>
            </w:r>
            <w:proofErr w:type="spellStart"/>
            <w:r w:rsidRPr="00386E24">
              <w:rPr>
                <w:rFonts w:ascii="Arial" w:hAnsi="Arial" w:cs="Arial"/>
                <w:sz w:val="22"/>
                <w:szCs w:val="22"/>
              </w:rPr>
              <w:t>Eldoret</w:t>
            </w:r>
            <w:proofErr w:type="spellEnd"/>
            <w:r w:rsidRPr="00386E24">
              <w:rPr>
                <w:rFonts w:ascii="Arial" w:hAnsi="Arial" w:cs="Arial"/>
                <w:sz w:val="22"/>
                <w:szCs w:val="22"/>
              </w:rPr>
              <w:t>, Kenya.</w:t>
            </w:r>
          </w:p>
          <w:p w14:paraId="22F77A7A" w14:textId="77777777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49A" w:rsidRPr="00386E24" w14:paraId="1E2107A4" w14:textId="77777777" w:rsidTr="002A549A">
        <w:tc>
          <w:tcPr>
            <w:tcW w:w="1255" w:type="dxa"/>
          </w:tcPr>
          <w:p w14:paraId="4098FF8E" w14:textId="4F487606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51799B25" w14:textId="77777777" w:rsidR="002A549A" w:rsidRPr="00386E24" w:rsidRDefault="002A549A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Credentials: </w:t>
            </w:r>
          </w:p>
          <w:p w14:paraId="4890B956" w14:textId="77777777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5" w:type="dxa"/>
          </w:tcPr>
          <w:p w14:paraId="7322EE68" w14:textId="5C999D78" w:rsidR="002A549A" w:rsidRPr="00386E24" w:rsidRDefault="00200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A. </w:t>
            </w:r>
            <w:bookmarkStart w:id="0" w:name="_GoBack"/>
            <w:bookmarkEnd w:id="0"/>
          </w:p>
        </w:tc>
      </w:tr>
      <w:tr w:rsidR="002A549A" w:rsidRPr="00386E24" w14:paraId="276D49FA" w14:textId="77777777" w:rsidTr="002A549A">
        <w:tc>
          <w:tcPr>
            <w:tcW w:w="1255" w:type="dxa"/>
          </w:tcPr>
          <w:p w14:paraId="3CE668F6" w14:textId="766C8C70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6E556B0C" w14:textId="26BBB8F7" w:rsidR="002A549A" w:rsidRPr="00386E24" w:rsidRDefault="002A549A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5215" w:type="dxa"/>
          </w:tcPr>
          <w:p w14:paraId="5DF8A8B7" w14:textId="7F5FD6C1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Research study coordinator (JA), research assistant (EM, JM)</w:t>
            </w:r>
          </w:p>
        </w:tc>
      </w:tr>
      <w:tr w:rsidR="002A549A" w:rsidRPr="00386E24" w14:paraId="179BCF36" w14:textId="77777777" w:rsidTr="002A549A">
        <w:tc>
          <w:tcPr>
            <w:tcW w:w="1255" w:type="dxa"/>
          </w:tcPr>
          <w:p w14:paraId="175425E0" w14:textId="713E480E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14:paraId="123DAEE3" w14:textId="062CC347" w:rsidR="002A549A" w:rsidRPr="00386E24" w:rsidRDefault="002A549A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5215" w:type="dxa"/>
          </w:tcPr>
          <w:p w14:paraId="636AE9E5" w14:textId="4A94DF1C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2A549A" w:rsidRPr="00386E24" w14:paraId="015697C8" w14:textId="77777777" w:rsidTr="002A549A">
        <w:tc>
          <w:tcPr>
            <w:tcW w:w="1255" w:type="dxa"/>
          </w:tcPr>
          <w:p w14:paraId="4E8BF54E" w14:textId="73EDC560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80" w:type="dxa"/>
          </w:tcPr>
          <w:p w14:paraId="6A4E9EA7" w14:textId="1B651808" w:rsidR="002A549A" w:rsidRPr="00386E24" w:rsidRDefault="002A549A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Experience and training</w:t>
            </w:r>
          </w:p>
        </w:tc>
        <w:tc>
          <w:tcPr>
            <w:tcW w:w="5215" w:type="dxa"/>
          </w:tcPr>
          <w:p w14:paraId="65296D65" w14:textId="7365FFD6" w:rsidR="002A549A" w:rsidRPr="00386E24" w:rsidRDefault="002A549A" w:rsidP="00B00BA6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Qualitative research methods training coordinated through AMPATH (Academic Model Providing Access to Healthcare), based in </w:t>
            </w:r>
            <w:proofErr w:type="spellStart"/>
            <w:r w:rsidRPr="00386E24">
              <w:rPr>
                <w:rFonts w:ascii="Arial" w:hAnsi="Arial" w:cs="Arial"/>
                <w:sz w:val="22"/>
                <w:szCs w:val="22"/>
              </w:rPr>
              <w:t>Eldoret</w:t>
            </w:r>
            <w:proofErr w:type="spellEnd"/>
            <w:r w:rsidRPr="00386E24">
              <w:rPr>
                <w:rFonts w:ascii="Arial" w:hAnsi="Arial" w:cs="Arial"/>
                <w:sz w:val="22"/>
                <w:szCs w:val="22"/>
              </w:rPr>
              <w:t xml:space="preserve"> Kenya. Pri</w:t>
            </w:r>
            <w:r w:rsidR="00B00BA6">
              <w:rPr>
                <w:rFonts w:ascii="Arial" w:hAnsi="Arial" w:cs="Arial"/>
                <w:sz w:val="22"/>
                <w:szCs w:val="22"/>
              </w:rPr>
              <w:t xml:space="preserve">or research experience include qualitative </w:t>
            </w:r>
            <w:r w:rsidRPr="00386E24">
              <w:rPr>
                <w:rFonts w:ascii="Arial" w:hAnsi="Arial" w:cs="Arial"/>
                <w:sz w:val="22"/>
                <w:szCs w:val="22"/>
              </w:rPr>
              <w:t>data gathering and analysis for other studies in this setting.</w:t>
            </w:r>
          </w:p>
        </w:tc>
      </w:tr>
      <w:tr w:rsidR="002A549A" w:rsidRPr="00386E24" w14:paraId="04D56EF4" w14:textId="77777777" w:rsidTr="00B87490">
        <w:tc>
          <w:tcPr>
            <w:tcW w:w="9350" w:type="dxa"/>
            <w:gridSpan w:val="3"/>
          </w:tcPr>
          <w:p w14:paraId="5A5EE073" w14:textId="1CC1870C" w:rsidR="002A549A" w:rsidRPr="00386E24" w:rsidRDefault="002A549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E24">
              <w:rPr>
                <w:rFonts w:ascii="Arial" w:hAnsi="Arial" w:cs="Arial"/>
                <w:i/>
                <w:sz w:val="22"/>
                <w:szCs w:val="22"/>
              </w:rPr>
              <w:t>Relationship with participants</w:t>
            </w:r>
          </w:p>
        </w:tc>
      </w:tr>
      <w:tr w:rsidR="002A549A" w:rsidRPr="00386E24" w14:paraId="234E5729" w14:textId="77777777" w:rsidTr="002A549A">
        <w:tc>
          <w:tcPr>
            <w:tcW w:w="1255" w:type="dxa"/>
          </w:tcPr>
          <w:p w14:paraId="79C106D9" w14:textId="47669B65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14:paraId="7D309D9A" w14:textId="29DB0C91" w:rsidR="002A549A" w:rsidRPr="00386E24" w:rsidRDefault="002A549A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Relationship established</w:t>
            </w:r>
          </w:p>
        </w:tc>
        <w:tc>
          <w:tcPr>
            <w:tcW w:w="5215" w:type="dxa"/>
          </w:tcPr>
          <w:p w14:paraId="4D1B1701" w14:textId="2E48CB71" w:rsidR="002A549A" w:rsidRPr="00386E24" w:rsidRDefault="008C7B11" w:rsidP="00A70592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Yes, through multiple rounds of </w:t>
            </w:r>
            <w:r w:rsidR="00A70592">
              <w:rPr>
                <w:rFonts w:ascii="Arial" w:hAnsi="Arial" w:cs="Arial"/>
                <w:sz w:val="22"/>
                <w:szCs w:val="22"/>
              </w:rPr>
              <w:t>community engagement and description of the</w:t>
            </w:r>
            <w:r w:rsidRPr="00386E24">
              <w:rPr>
                <w:rFonts w:ascii="Arial" w:hAnsi="Arial" w:cs="Arial"/>
                <w:sz w:val="22"/>
                <w:szCs w:val="22"/>
              </w:rPr>
              <w:t xml:space="preserve"> research methods, in partnership with local administrators and health facility leadership.</w:t>
            </w:r>
          </w:p>
        </w:tc>
      </w:tr>
      <w:tr w:rsidR="002A549A" w:rsidRPr="00386E24" w14:paraId="57B9E31D" w14:textId="77777777" w:rsidTr="002A549A">
        <w:tc>
          <w:tcPr>
            <w:tcW w:w="1255" w:type="dxa"/>
          </w:tcPr>
          <w:p w14:paraId="3B81ADF5" w14:textId="114AC613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14:paraId="78FB6771" w14:textId="36258E21" w:rsidR="002A549A" w:rsidRPr="00386E24" w:rsidRDefault="002A549A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Participant knowledge of the interviewer</w:t>
            </w:r>
          </w:p>
        </w:tc>
        <w:tc>
          <w:tcPr>
            <w:tcW w:w="5215" w:type="dxa"/>
          </w:tcPr>
          <w:p w14:paraId="5FBC5947" w14:textId="39B17D53" w:rsidR="002A549A" w:rsidRPr="00386E24" w:rsidRDefault="008C7B11" w:rsidP="00A70592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Participants were aware that interviewers were members of the STRENGTHS research team; during the consenting process, participants </w:t>
            </w:r>
            <w:proofErr w:type="gramStart"/>
            <w:r w:rsidRPr="00386E24">
              <w:rPr>
                <w:rFonts w:ascii="Arial" w:hAnsi="Arial" w:cs="Arial"/>
                <w:sz w:val="22"/>
                <w:szCs w:val="22"/>
              </w:rPr>
              <w:t>were made</w:t>
            </w:r>
            <w:proofErr w:type="gramEnd"/>
            <w:r w:rsidRPr="00386E24">
              <w:rPr>
                <w:rFonts w:ascii="Arial" w:hAnsi="Arial" w:cs="Arial"/>
                <w:sz w:val="22"/>
                <w:szCs w:val="22"/>
              </w:rPr>
              <w:t xml:space="preserve"> aware that participation in the study and opinions shared would have no effect on the clinical care received.</w:t>
            </w:r>
          </w:p>
        </w:tc>
      </w:tr>
      <w:tr w:rsidR="002A549A" w:rsidRPr="00386E24" w14:paraId="2BC867D5" w14:textId="77777777" w:rsidTr="002A549A">
        <w:tc>
          <w:tcPr>
            <w:tcW w:w="1255" w:type="dxa"/>
          </w:tcPr>
          <w:p w14:paraId="0F106C67" w14:textId="4244165E" w:rsidR="002A549A" w:rsidRPr="00386E24" w:rsidRDefault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14:paraId="041B5C0D" w14:textId="3F79D48B" w:rsidR="002A549A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Interviewer characteristics</w:t>
            </w:r>
          </w:p>
        </w:tc>
        <w:tc>
          <w:tcPr>
            <w:tcW w:w="5215" w:type="dxa"/>
          </w:tcPr>
          <w:p w14:paraId="28A70DC8" w14:textId="4116C86E" w:rsidR="008C7B11" w:rsidRPr="00386E24" w:rsidRDefault="008C7B11" w:rsidP="00A70592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proofErr w:type="gramStart"/>
            <w:r w:rsidRPr="00386E24">
              <w:rPr>
                <w:rFonts w:ascii="Arial" w:hAnsi="Arial" w:cs="Arial"/>
                <w:sz w:val="22"/>
                <w:szCs w:val="22"/>
              </w:rPr>
              <w:t>were made</w:t>
            </w:r>
            <w:proofErr w:type="gramEnd"/>
            <w:r w:rsidRPr="00386E24">
              <w:rPr>
                <w:rFonts w:ascii="Arial" w:hAnsi="Arial" w:cs="Arial"/>
                <w:sz w:val="22"/>
                <w:szCs w:val="22"/>
              </w:rPr>
              <w:t xml:space="preserve"> aware of the central aims of the STRENGTHS study</w:t>
            </w:r>
            <w:r w:rsidR="00A70592">
              <w:rPr>
                <w:rFonts w:ascii="Arial" w:hAnsi="Arial" w:cs="Arial"/>
                <w:sz w:val="22"/>
                <w:szCs w:val="22"/>
              </w:rPr>
              <w:t xml:space="preserve"> and interviewer’s role in the project</w:t>
            </w:r>
            <w:r w:rsidRPr="00386E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7B11" w:rsidRPr="00386E24" w14:paraId="1B96DB23" w14:textId="77777777" w:rsidTr="00AD56AE">
        <w:tc>
          <w:tcPr>
            <w:tcW w:w="9350" w:type="dxa"/>
            <w:gridSpan w:val="3"/>
          </w:tcPr>
          <w:p w14:paraId="63DFCBB5" w14:textId="0F405DD2" w:rsidR="008C7B11" w:rsidRPr="00386E24" w:rsidRDefault="008C7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E24">
              <w:rPr>
                <w:rFonts w:ascii="Arial" w:hAnsi="Arial" w:cs="Arial"/>
                <w:b/>
                <w:sz w:val="22"/>
                <w:szCs w:val="22"/>
              </w:rPr>
              <w:t xml:space="preserve">Domain 2: </w:t>
            </w:r>
            <w:r w:rsidR="002A44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6E24">
              <w:rPr>
                <w:rFonts w:ascii="Arial" w:hAnsi="Arial" w:cs="Arial"/>
                <w:b/>
                <w:sz w:val="22"/>
                <w:szCs w:val="22"/>
              </w:rPr>
              <w:t>tudy design</w:t>
            </w:r>
          </w:p>
        </w:tc>
      </w:tr>
      <w:tr w:rsidR="008C7B11" w:rsidRPr="00386E24" w14:paraId="6F7E9F6C" w14:textId="77777777" w:rsidTr="00E23A83">
        <w:tc>
          <w:tcPr>
            <w:tcW w:w="9350" w:type="dxa"/>
            <w:gridSpan w:val="3"/>
          </w:tcPr>
          <w:p w14:paraId="7EDC964A" w14:textId="46B3A8F5" w:rsidR="008C7B11" w:rsidRPr="00386E24" w:rsidRDefault="008C7B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E24">
              <w:rPr>
                <w:rFonts w:ascii="Arial" w:hAnsi="Arial" w:cs="Arial"/>
                <w:i/>
                <w:sz w:val="22"/>
                <w:szCs w:val="22"/>
              </w:rPr>
              <w:t>Theoretical framework</w:t>
            </w:r>
          </w:p>
        </w:tc>
      </w:tr>
      <w:tr w:rsidR="008C7B11" w:rsidRPr="00386E24" w14:paraId="2D021840" w14:textId="77777777" w:rsidTr="002A549A">
        <w:tc>
          <w:tcPr>
            <w:tcW w:w="1255" w:type="dxa"/>
          </w:tcPr>
          <w:p w14:paraId="22CA8512" w14:textId="75659684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14:paraId="4E5FB78A" w14:textId="6B1233EE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Methodological orientation and Theory</w:t>
            </w:r>
          </w:p>
        </w:tc>
        <w:tc>
          <w:tcPr>
            <w:tcW w:w="5215" w:type="dxa"/>
          </w:tcPr>
          <w:p w14:paraId="49110538" w14:textId="22690AD2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Content analysis</w:t>
            </w:r>
          </w:p>
        </w:tc>
      </w:tr>
      <w:tr w:rsidR="008C7B11" w:rsidRPr="00386E24" w14:paraId="4D4DFD1D" w14:textId="77777777" w:rsidTr="00A6768B">
        <w:tc>
          <w:tcPr>
            <w:tcW w:w="9350" w:type="dxa"/>
            <w:gridSpan w:val="3"/>
          </w:tcPr>
          <w:p w14:paraId="794B000D" w14:textId="36FE77F1" w:rsidR="008C7B11" w:rsidRPr="00386E24" w:rsidRDefault="008C7B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E24">
              <w:rPr>
                <w:rFonts w:ascii="Arial" w:hAnsi="Arial" w:cs="Arial"/>
                <w:i/>
                <w:sz w:val="22"/>
                <w:szCs w:val="22"/>
              </w:rPr>
              <w:t>Participant selection</w:t>
            </w:r>
          </w:p>
        </w:tc>
      </w:tr>
      <w:tr w:rsidR="008C7B11" w:rsidRPr="00386E24" w14:paraId="0634DBB3" w14:textId="77777777" w:rsidTr="002A549A">
        <w:tc>
          <w:tcPr>
            <w:tcW w:w="1255" w:type="dxa"/>
          </w:tcPr>
          <w:p w14:paraId="2E93B793" w14:textId="1580B4A4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14:paraId="73F6490F" w14:textId="3FCCA563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Sampling</w:t>
            </w:r>
          </w:p>
        </w:tc>
        <w:tc>
          <w:tcPr>
            <w:tcW w:w="5215" w:type="dxa"/>
          </w:tcPr>
          <w:p w14:paraId="4A5DA94D" w14:textId="710CD20B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Purposive</w:t>
            </w:r>
          </w:p>
        </w:tc>
      </w:tr>
      <w:tr w:rsidR="008C7B11" w:rsidRPr="00386E24" w14:paraId="3DAE2C0F" w14:textId="77777777" w:rsidTr="002A549A">
        <w:tc>
          <w:tcPr>
            <w:tcW w:w="1255" w:type="dxa"/>
          </w:tcPr>
          <w:p w14:paraId="5642D726" w14:textId="054FEC04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14:paraId="5D44B807" w14:textId="62DDE20D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Method of Approach</w:t>
            </w:r>
          </w:p>
        </w:tc>
        <w:tc>
          <w:tcPr>
            <w:tcW w:w="5215" w:type="dxa"/>
          </w:tcPr>
          <w:p w14:paraId="3054BB9C" w14:textId="5B084F30" w:rsidR="008C7B11" w:rsidRPr="00386E24" w:rsidRDefault="002A4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8C7B11" w:rsidRPr="00386E24">
              <w:rPr>
                <w:rFonts w:ascii="Arial" w:hAnsi="Arial" w:cs="Arial"/>
                <w:sz w:val="22"/>
                <w:szCs w:val="22"/>
              </w:rPr>
              <w:t>ace-to-face, telephone</w:t>
            </w:r>
          </w:p>
        </w:tc>
      </w:tr>
      <w:tr w:rsidR="008C7B11" w:rsidRPr="00386E24" w14:paraId="7C26FF28" w14:textId="77777777" w:rsidTr="002A549A">
        <w:tc>
          <w:tcPr>
            <w:tcW w:w="1255" w:type="dxa"/>
          </w:tcPr>
          <w:p w14:paraId="01600B4B" w14:textId="475CC9C9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14:paraId="5C9DF99C" w14:textId="7F10CF6C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5215" w:type="dxa"/>
          </w:tcPr>
          <w:p w14:paraId="337DCCCF" w14:textId="1A7BD61B" w:rsidR="008C7B11" w:rsidRPr="00386E24" w:rsidRDefault="00A705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Patients (n=15), clinicians (n=14), design team members (n=14), peers (n=4)</w:t>
            </w:r>
          </w:p>
        </w:tc>
      </w:tr>
      <w:tr w:rsidR="008C7B11" w:rsidRPr="00386E24" w14:paraId="378033C9" w14:textId="77777777" w:rsidTr="002A549A">
        <w:tc>
          <w:tcPr>
            <w:tcW w:w="1255" w:type="dxa"/>
          </w:tcPr>
          <w:p w14:paraId="572E1C4A" w14:textId="1ED52485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80" w:type="dxa"/>
          </w:tcPr>
          <w:p w14:paraId="1F001C46" w14:textId="5673A470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Non-participation</w:t>
            </w:r>
          </w:p>
        </w:tc>
        <w:tc>
          <w:tcPr>
            <w:tcW w:w="5215" w:type="dxa"/>
          </w:tcPr>
          <w:p w14:paraId="624977A7" w14:textId="3D15592B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No individuals declined to participate</w:t>
            </w:r>
          </w:p>
        </w:tc>
      </w:tr>
      <w:tr w:rsidR="008C7B11" w:rsidRPr="00386E24" w14:paraId="27CA0D1B" w14:textId="77777777" w:rsidTr="0053518A">
        <w:tc>
          <w:tcPr>
            <w:tcW w:w="9350" w:type="dxa"/>
            <w:gridSpan w:val="3"/>
          </w:tcPr>
          <w:p w14:paraId="5DBFF294" w14:textId="73530C66" w:rsidR="008C7B11" w:rsidRPr="00386E24" w:rsidRDefault="008C7B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E24">
              <w:rPr>
                <w:rFonts w:ascii="Arial" w:hAnsi="Arial" w:cs="Arial"/>
                <w:i/>
                <w:sz w:val="22"/>
                <w:szCs w:val="22"/>
              </w:rPr>
              <w:t>Settings</w:t>
            </w:r>
          </w:p>
        </w:tc>
      </w:tr>
      <w:tr w:rsidR="008C7B11" w:rsidRPr="00386E24" w14:paraId="2E7B3333" w14:textId="77777777" w:rsidTr="002A549A">
        <w:tc>
          <w:tcPr>
            <w:tcW w:w="1255" w:type="dxa"/>
          </w:tcPr>
          <w:p w14:paraId="65DCABA9" w14:textId="7335F57B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80" w:type="dxa"/>
          </w:tcPr>
          <w:p w14:paraId="5DB2602A" w14:textId="013DEE79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Setting of data collection</w:t>
            </w:r>
          </w:p>
        </w:tc>
        <w:tc>
          <w:tcPr>
            <w:tcW w:w="5215" w:type="dxa"/>
          </w:tcPr>
          <w:p w14:paraId="1F202013" w14:textId="7EBCB526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Clinic, hospital</w:t>
            </w:r>
          </w:p>
        </w:tc>
      </w:tr>
      <w:tr w:rsidR="008C7B11" w:rsidRPr="00386E24" w14:paraId="43D00CF2" w14:textId="77777777" w:rsidTr="002A549A">
        <w:tc>
          <w:tcPr>
            <w:tcW w:w="1255" w:type="dxa"/>
          </w:tcPr>
          <w:p w14:paraId="13AD7446" w14:textId="11C9AFAF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80" w:type="dxa"/>
          </w:tcPr>
          <w:p w14:paraId="0052640C" w14:textId="076EBA43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Presence of non-participants</w:t>
            </w:r>
          </w:p>
        </w:tc>
        <w:tc>
          <w:tcPr>
            <w:tcW w:w="5215" w:type="dxa"/>
          </w:tcPr>
          <w:p w14:paraId="092F82A2" w14:textId="42E326FB" w:rsidR="008C7B11" w:rsidRPr="00386E24" w:rsidRDefault="00A70592" w:rsidP="008C7B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73D4BFD4" w14:textId="77777777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B11" w:rsidRPr="00386E24" w14:paraId="5ACFD109" w14:textId="77777777" w:rsidTr="002A549A">
        <w:tc>
          <w:tcPr>
            <w:tcW w:w="1255" w:type="dxa"/>
          </w:tcPr>
          <w:p w14:paraId="0483B9F1" w14:textId="38D2AF57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80" w:type="dxa"/>
          </w:tcPr>
          <w:p w14:paraId="4C80FBF3" w14:textId="3D6F5ABB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Description of sample</w:t>
            </w:r>
          </w:p>
        </w:tc>
        <w:tc>
          <w:tcPr>
            <w:tcW w:w="5215" w:type="dxa"/>
          </w:tcPr>
          <w:p w14:paraId="0B4E6D9D" w14:textId="340D90AC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Patients with hypertension, clinicians, and clinic administrators</w:t>
            </w:r>
          </w:p>
        </w:tc>
      </w:tr>
      <w:tr w:rsidR="008C7B11" w:rsidRPr="00386E24" w14:paraId="7F8B48FD" w14:textId="77777777" w:rsidTr="00A1603C">
        <w:tc>
          <w:tcPr>
            <w:tcW w:w="9350" w:type="dxa"/>
            <w:gridSpan w:val="3"/>
          </w:tcPr>
          <w:p w14:paraId="05E3644B" w14:textId="07B08069" w:rsidR="008C7B11" w:rsidRPr="00386E24" w:rsidRDefault="008C7B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E24">
              <w:rPr>
                <w:rFonts w:ascii="Arial" w:hAnsi="Arial" w:cs="Arial"/>
                <w:i/>
                <w:sz w:val="22"/>
                <w:szCs w:val="22"/>
              </w:rPr>
              <w:lastRenderedPageBreak/>
              <w:t>Data Collection</w:t>
            </w:r>
          </w:p>
        </w:tc>
      </w:tr>
      <w:tr w:rsidR="008C7B11" w:rsidRPr="00386E24" w14:paraId="46F5AB1B" w14:textId="77777777" w:rsidTr="002A549A">
        <w:tc>
          <w:tcPr>
            <w:tcW w:w="1255" w:type="dxa"/>
          </w:tcPr>
          <w:p w14:paraId="7D6436A7" w14:textId="0719B523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80" w:type="dxa"/>
          </w:tcPr>
          <w:p w14:paraId="0891A626" w14:textId="31AD3F62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Interview guide</w:t>
            </w:r>
          </w:p>
        </w:tc>
        <w:tc>
          <w:tcPr>
            <w:tcW w:w="5215" w:type="dxa"/>
          </w:tcPr>
          <w:p w14:paraId="569FAE7C" w14:textId="45EBA93A" w:rsidR="008C7B11" w:rsidRPr="00386E24" w:rsidRDefault="008C7B11" w:rsidP="005A1198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Th</w:t>
            </w:r>
            <w:r w:rsidR="005A1198">
              <w:rPr>
                <w:rFonts w:ascii="Arial" w:hAnsi="Arial" w:cs="Arial"/>
                <w:sz w:val="22"/>
                <w:szCs w:val="22"/>
              </w:rPr>
              <w:t xml:space="preserve">e discussion guide </w:t>
            </w:r>
            <w:proofErr w:type="gramStart"/>
            <w:r w:rsidR="005A1198">
              <w:rPr>
                <w:rFonts w:ascii="Arial" w:hAnsi="Arial" w:cs="Arial"/>
                <w:sz w:val="22"/>
                <w:szCs w:val="22"/>
              </w:rPr>
              <w:t xml:space="preserve">was reviewed, pilot-tested, </w:t>
            </w:r>
            <w:r w:rsidRPr="00386E24">
              <w:rPr>
                <w:rFonts w:ascii="Arial" w:hAnsi="Arial" w:cs="Arial"/>
                <w:sz w:val="22"/>
                <w:szCs w:val="22"/>
              </w:rPr>
              <w:t xml:space="preserve">and updated </w:t>
            </w:r>
            <w:r w:rsidR="005A1198">
              <w:rPr>
                <w:rFonts w:ascii="Arial" w:hAnsi="Arial" w:cs="Arial"/>
                <w:sz w:val="22"/>
                <w:szCs w:val="22"/>
              </w:rPr>
              <w:t>by local qualitative experts</w:t>
            </w:r>
            <w:proofErr w:type="gramEnd"/>
            <w:r w:rsidRPr="00386E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7B11" w:rsidRPr="00386E24" w14:paraId="1178189B" w14:textId="77777777" w:rsidTr="002A549A">
        <w:tc>
          <w:tcPr>
            <w:tcW w:w="1255" w:type="dxa"/>
          </w:tcPr>
          <w:p w14:paraId="346C139B" w14:textId="15ADDE97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80" w:type="dxa"/>
          </w:tcPr>
          <w:p w14:paraId="3138DF20" w14:textId="6E075677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Repeat interviews</w:t>
            </w:r>
          </w:p>
        </w:tc>
        <w:tc>
          <w:tcPr>
            <w:tcW w:w="5215" w:type="dxa"/>
          </w:tcPr>
          <w:p w14:paraId="6DD4A2D8" w14:textId="7A2BEC31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Repeat interviews were not conducted</w:t>
            </w:r>
          </w:p>
        </w:tc>
      </w:tr>
      <w:tr w:rsidR="008C7B11" w:rsidRPr="00386E24" w14:paraId="554BFEC3" w14:textId="77777777" w:rsidTr="002A549A">
        <w:tc>
          <w:tcPr>
            <w:tcW w:w="1255" w:type="dxa"/>
          </w:tcPr>
          <w:p w14:paraId="11AD51D8" w14:textId="5025FC09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80" w:type="dxa"/>
          </w:tcPr>
          <w:p w14:paraId="41298CBB" w14:textId="3438CE1E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Audio/visual recording</w:t>
            </w:r>
          </w:p>
        </w:tc>
        <w:tc>
          <w:tcPr>
            <w:tcW w:w="5215" w:type="dxa"/>
          </w:tcPr>
          <w:p w14:paraId="7208C3CA" w14:textId="7D638CFA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Interviewers captured audio recordings during interviews and focus group discussions, which were later transcribed</w:t>
            </w:r>
          </w:p>
        </w:tc>
      </w:tr>
      <w:tr w:rsidR="008C7B11" w:rsidRPr="00386E24" w14:paraId="6ED85AA6" w14:textId="77777777" w:rsidTr="002A549A">
        <w:tc>
          <w:tcPr>
            <w:tcW w:w="1255" w:type="dxa"/>
          </w:tcPr>
          <w:p w14:paraId="278D3854" w14:textId="7F64F7B1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14:paraId="6FB6B878" w14:textId="383C0479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Field notes</w:t>
            </w:r>
          </w:p>
        </w:tc>
        <w:tc>
          <w:tcPr>
            <w:tcW w:w="5215" w:type="dxa"/>
          </w:tcPr>
          <w:p w14:paraId="4FCFB826" w14:textId="570F1581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Field notes were captured during interviews and focus group discussions</w:t>
            </w:r>
          </w:p>
        </w:tc>
      </w:tr>
      <w:tr w:rsidR="008C7B11" w:rsidRPr="00386E24" w14:paraId="145A781A" w14:textId="77777777" w:rsidTr="002A549A">
        <w:tc>
          <w:tcPr>
            <w:tcW w:w="1255" w:type="dxa"/>
          </w:tcPr>
          <w:p w14:paraId="5DBE29A7" w14:textId="37EE36CC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880" w:type="dxa"/>
          </w:tcPr>
          <w:p w14:paraId="6350E38D" w14:textId="3DFA1638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5215" w:type="dxa"/>
          </w:tcPr>
          <w:p w14:paraId="31368A0A" w14:textId="7504CFAE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60-90 minutes</w:t>
            </w:r>
          </w:p>
        </w:tc>
      </w:tr>
      <w:tr w:rsidR="008C7B11" w:rsidRPr="00386E24" w14:paraId="6738D591" w14:textId="77777777" w:rsidTr="002A549A">
        <w:tc>
          <w:tcPr>
            <w:tcW w:w="1255" w:type="dxa"/>
          </w:tcPr>
          <w:p w14:paraId="1C32A030" w14:textId="0596CE79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80" w:type="dxa"/>
          </w:tcPr>
          <w:p w14:paraId="5D381FA9" w14:textId="19A31621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Data saturation</w:t>
            </w:r>
          </w:p>
        </w:tc>
        <w:tc>
          <w:tcPr>
            <w:tcW w:w="5215" w:type="dxa"/>
          </w:tcPr>
          <w:p w14:paraId="4D238883" w14:textId="7F4CFA19" w:rsidR="008C7B11" w:rsidRPr="00386E24" w:rsidRDefault="008C7B11" w:rsidP="00F60204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Data saturation was </w:t>
            </w:r>
            <w:r w:rsidR="00F60204">
              <w:rPr>
                <w:rFonts w:ascii="Arial" w:hAnsi="Arial" w:cs="Arial"/>
                <w:sz w:val="22"/>
                <w:szCs w:val="22"/>
              </w:rPr>
              <w:t>evaluate</w:t>
            </w:r>
            <w:r w:rsidRPr="00386E24">
              <w:rPr>
                <w:rFonts w:ascii="Arial" w:hAnsi="Arial" w:cs="Arial"/>
                <w:sz w:val="22"/>
                <w:szCs w:val="22"/>
              </w:rPr>
              <w:t xml:space="preserve"> during data </w:t>
            </w:r>
            <w:r w:rsidR="005A1198">
              <w:rPr>
                <w:rFonts w:ascii="Arial" w:hAnsi="Arial" w:cs="Arial"/>
                <w:sz w:val="22"/>
                <w:szCs w:val="22"/>
              </w:rPr>
              <w:t>analysis</w:t>
            </w:r>
            <w:r w:rsidRPr="00386E24">
              <w:rPr>
                <w:rFonts w:ascii="Arial" w:hAnsi="Arial" w:cs="Arial"/>
                <w:sz w:val="22"/>
                <w:szCs w:val="22"/>
              </w:rPr>
              <w:t xml:space="preserve"> to judge when to conclude </w:t>
            </w:r>
            <w:r w:rsidR="005A1198">
              <w:rPr>
                <w:rFonts w:ascii="Arial" w:hAnsi="Arial" w:cs="Arial"/>
                <w:sz w:val="22"/>
                <w:szCs w:val="22"/>
              </w:rPr>
              <w:t>analysis</w:t>
            </w:r>
          </w:p>
        </w:tc>
      </w:tr>
      <w:tr w:rsidR="008C7B11" w:rsidRPr="00386E24" w14:paraId="4B9E3DB7" w14:textId="77777777" w:rsidTr="002A549A">
        <w:tc>
          <w:tcPr>
            <w:tcW w:w="1255" w:type="dxa"/>
          </w:tcPr>
          <w:p w14:paraId="5751C17D" w14:textId="2668A55A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80" w:type="dxa"/>
          </w:tcPr>
          <w:p w14:paraId="7678B086" w14:textId="32BBF94C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Transcripts returned</w:t>
            </w:r>
          </w:p>
        </w:tc>
        <w:tc>
          <w:tcPr>
            <w:tcW w:w="5215" w:type="dxa"/>
          </w:tcPr>
          <w:p w14:paraId="0F18F5E6" w14:textId="24D903B0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Transcripts were not returned to participants for comment</w:t>
            </w:r>
          </w:p>
        </w:tc>
      </w:tr>
      <w:tr w:rsidR="008C7B11" w:rsidRPr="00386E24" w14:paraId="2DBE67FD" w14:textId="77777777" w:rsidTr="00F63016">
        <w:tc>
          <w:tcPr>
            <w:tcW w:w="9350" w:type="dxa"/>
            <w:gridSpan w:val="3"/>
          </w:tcPr>
          <w:p w14:paraId="68F8D98A" w14:textId="706F1FFC" w:rsidR="008C7B11" w:rsidRPr="00386E24" w:rsidRDefault="008C7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E24">
              <w:rPr>
                <w:rFonts w:ascii="Arial" w:hAnsi="Arial" w:cs="Arial"/>
                <w:b/>
                <w:sz w:val="22"/>
                <w:szCs w:val="22"/>
              </w:rPr>
              <w:t xml:space="preserve">Domain 3: </w:t>
            </w:r>
            <w:r w:rsidR="002937D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86E24">
              <w:rPr>
                <w:rFonts w:ascii="Arial" w:hAnsi="Arial" w:cs="Arial"/>
                <w:b/>
                <w:sz w:val="22"/>
                <w:szCs w:val="22"/>
              </w:rPr>
              <w:t>nalysis and findings</w:t>
            </w:r>
          </w:p>
        </w:tc>
      </w:tr>
      <w:tr w:rsidR="008C7B11" w:rsidRPr="00386E24" w14:paraId="50BEF087" w14:textId="77777777" w:rsidTr="007B3E17">
        <w:tc>
          <w:tcPr>
            <w:tcW w:w="9350" w:type="dxa"/>
            <w:gridSpan w:val="3"/>
          </w:tcPr>
          <w:p w14:paraId="353BC345" w14:textId="6D2641F6" w:rsidR="008C7B11" w:rsidRPr="00386E24" w:rsidRDefault="008C7B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E24">
              <w:rPr>
                <w:rFonts w:ascii="Arial" w:hAnsi="Arial" w:cs="Arial"/>
                <w:i/>
                <w:sz w:val="22"/>
                <w:szCs w:val="22"/>
              </w:rPr>
              <w:t>Data analysis</w:t>
            </w:r>
          </w:p>
        </w:tc>
      </w:tr>
      <w:tr w:rsidR="008C7B11" w:rsidRPr="00386E24" w14:paraId="0DF1AB82" w14:textId="77777777" w:rsidTr="002A549A">
        <w:tc>
          <w:tcPr>
            <w:tcW w:w="1255" w:type="dxa"/>
          </w:tcPr>
          <w:p w14:paraId="05719FFB" w14:textId="51CF3379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80" w:type="dxa"/>
          </w:tcPr>
          <w:p w14:paraId="73131BF9" w14:textId="350F325B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Number of data coders</w:t>
            </w:r>
          </w:p>
        </w:tc>
        <w:tc>
          <w:tcPr>
            <w:tcW w:w="5215" w:type="dxa"/>
          </w:tcPr>
          <w:p w14:paraId="3F251DB6" w14:textId="230B97EB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C7B11" w:rsidRPr="00386E24" w14:paraId="2E9794F6" w14:textId="77777777" w:rsidTr="002A549A">
        <w:tc>
          <w:tcPr>
            <w:tcW w:w="1255" w:type="dxa"/>
          </w:tcPr>
          <w:p w14:paraId="72701CAE" w14:textId="4719ABFA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80" w:type="dxa"/>
          </w:tcPr>
          <w:p w14:paraId="52092C3B" w14:textId="222F81FA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Description of the coding tree</w:t>
            </w:r>
          </w:p>
        </w:tc>
        <w:tc>
          <w:tcPr>
            <w:tcW w:w="5215" w:type="dxa"/>
          </w:tcPr>
          <w:p w14:paraId="44F2B85D" w14:textId="3F02A517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The qualitative analysis team provided the coding tree to authors through </w:t>
            </w:r>
            <w:proofErr w:type="spellStart"/>
            <w:r w:rsidRPr="00386E24">
              <w:rPr>
                <w:rFonts w:ascii="Arial" w:hAnsi="Arial" w:cs="Arial"/>
                <w:sz w:val="22"/>
                <w:szCs w:val="22"/>
              </w:rPr>
              <w:t>Nvivo</w:t>
            </w:r>
            <w:proofErr w:type="spellEnd"/>
            <w:r w:rsidRPr="00386E24">
              <w:rPr>
                <w:rFonts w:ascii="Arial" w:hAnsi="Arial" w:cs="Arial"/>
                <w:sz w:val="22"/>
                <w:szCs w:val="22"/>
              </w:rPr>
              <w:t xml:space="preserve"> software</w:t>
            </w:r>
          </w:p>
        </w:tc>
      </w:tr>
      <w:tr w:rsidR="008C7B11" w:rsidRPr="00386E24" w14:paraId="13E54376" w14:textId="77777777" w:rsidTr="002A549A">
        <w:tc>
          <w:tcPr>
            <w:tcW w:w="1255" w:type="dxa"/>
          </w:tcPr>
          <w:p w14:paraId="2360F6C5" w14:textId="554520DB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880" w:type="dxa"/>
          </w:tcPr>
          <w:p w14:paraId="59E7A786" w14:textId="377B5218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Derivation of themes</w:t>
            </w:r>
          </w:p>
        </w:tc>
        <w:tc>
          <w:tcPr>
            <w:tcW w:w="5215" w:type="dxa"/>
          </w:tcPr>
          <w:p w14:paraId="2712B638" w14:textId="193EC9D5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386E24">
              <w:rPr>
                <w:rFonts w:ascii="Arial" w:hAnsi="Arial" w:cs="Arial"/>
                <w:i/>
                <w:sz w:val="22"/>
                <w:szCs w:val="22"/>
              </w:rPr>
              <w:t>a priori</w:t>
            </w:r>
            <w:r w:rsidRPr="00386E24">
              <w:rPr>
                <w:rFonts w:ascii="Arial" w:hAnsi="Arial" w:cs="Arial"/>
                <w:sz w:val="22"/>
                <w:szCs w:val="22"/>
              </w:rPr>
              <w:t xml:space="preserve"> coding framework </w:t>
            </w:r>
            <w:proofErr w:type="gramStart"/>
            <w:r w:rsidRPr="00386E24">
              <w:rPr>
                <w:rFonts w:ascii="Arial" w:hAnsi="Arial" w:cs="Arial"/>
                <w:sz w:val="22"/>
                <w:szCs w:val="22"/>
              </w:rPr>
              <w:t>was established</w:t>
            </w:r>
            <w:proofErr w:type="gramEnd"/>
            <w:r w:rsidRPr="00386E24">
              <w:rPr>
                <w:rFonts w:ascii="Arial" w:hAnsi="Arial" w:cs="Arial"/>
                <w:sz w:val="22"/>
                <w:szCs w:val="22"/>
              </w:rPr>
              <w:t xml:space="preserve"> based on the discussion guides, and additional inductive codes were subsequently added.</w:t>
            </w:r>
          </w:p>
        </w:tc>
      </w:tr>
      <w:tr w:rsidR="008C7B11" w:rsidRPr="00386E24" w14:paraId="590E14A1" w14:textId="77777777" w:rsidTr="002A549A">
        <w:tc>
          <w:tcPr>
            <w:tcW w:w="1255" w:type="dxa"/>
          </w:tcPr>
          <w:p w14:paraId="27CA85DE" w14:textId="336737D1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80" w:type="dxa"/>
          </w:tcPr>
          <w:p w14:paraId="1F7E55B7" w14:textId="77F937D4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5215" w:type="dxa"/>
          </w:tcPr>
          <w:p w14:paraId="4CAB0C92" w14:textId="40FAD3A8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6E24">
              <w:rPr>
                <w:rFonts w:ascii="Arial" w:hAnsi="Arial" w:cs="Arial"/>
                <w:sz w:val="22"/>
                <w:szCs w:val="22"/>
              </w:rPr>
              <w:t>Nvivo</w:t>
            </w:r>
            <w:proofErr w:type="spellEnd"/>
          </w:p>
        </w:tc>
      </w:tr>
      <w:tr w:rsidR="008C7B11" w:rsidRPr="00386E24" w14:paraId="113E2248" w14:textId="77777777" w:rsidTr="002A549A">
        <w:tc>
          <w:tcPr>
            <w:tcW w:w="1255" w:type="dxa"/>
          </w:tcPr>
          <w:p w14:paraId="13408F96" w14:textId="3543BD5A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880" w:type="dxa"/>
          </w:tcPr>
          <w:p w14:paraId="2ED1392C" w14:textId="7BACFE3B" w:rsidR="008C7B11" w:rsidRPr="00386E24" w:rsidRDefault="008C7B11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Participant checking</w:t>
            </w:r>
          </w:p>
        </w:tc>
        <w:tc>
          <w:tcPr>
            <w:tcW w:w="5215" w:type="dxa"/>
          </w:tcPr>
          <w:p w14:paraId="2B8B11FF" w14:textId="0E1B22D0" w:rsidR="008C7B11" w:rsidRPr="00386E24" w:rsidRDefault="008C7B11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Participants did not provide feedback on the findings</w:t>
            </w:r>
          </w:p>
        </w:tc>
      </w:tr>
      <w:tr w:rsidR="008C7B11" w:rsidRPr="00386E24" w14:paraId="594602B0" w14:textId="77777777" w:rsidTr="001E0226">
        <w:tc>
          <w:tcPr>
            <w:tcW w:w="9350" w:type="dxa"/>
            <w:gridSpan w:val="3"/>
          </w:tcPr>
          <w:p w14:paraId="7C796C8B" w14:textId="2C7AFEFF" w:rsidR="008C7B11" w:rsidRPr="00386E24" w:rsidRDefault="00DC5C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E24">
              <w:rPr>
                <w:rFonts w:ascii="Arial" w:hAnsi="Arial" w:cs="Arial"/>
                <w:i/>
                <w:sz w:val="22"/>
                <w:szCs w:val="22"/>
              </w:rPr>
              <w:t>Reporting</w:t>
            </w:r>
          </w:p>
        </w:tc>
      </w:tr>
      <w:tr w:rsidR="008C7B11" w:rsidRPr="00386E24" w14:paraId="09252736" w14:textId="77777777" w:rsidTr="002A549A">
        <w:tc>
          <w:tcPr>
            <w:tcW w:w="1255" w:type="dxa"/>
          </w:tcPr>
          <w:p w14:paraId="13A86394" w14:textId="4CB05D2A" w:rsidR="008C7B11" w:rsidRPr="00386E24" w:rsidRDefault="00DC5C2E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880" w:type="dxa"/>
          </w:tcPr>
          <w:p w14:paraId="3E00D2FF" w14:textId="67E3AF39" w:rsidR="008C7B11" w:rsidRPr="00386E24" w:rsidRDefault="00DC5C2E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Quotations</w:t>
            </w:r>
          </w:p>
        </w:tc>
        <w:tc>
          <w:tcPr>
            <w:tcW w:w="5215" w:type="dxa"/>
          </w:tcPr>
          <w:p w14:paraId="40AB5D40" w14:textId="37771407" w:rsidR="008C7B11" w:rsidRPr="00386E24" w:rsidRDefault="00DC5C2E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Participant quotations are presented to illustrate themes and key conclusions; participants are identified by role (e.g. patient or clinician) but not by participant number</w:t>
            </w:r>
          </w:p>
        </w:tc>
      </w:tr>
      <w:tr w:rsidR="00DC5C2E" w:rsidRPr="00386E24" w14:paraId="79D32F3C" w14:textId="77777777" w:rsidTr="002A549A">
        <w:tc>
          <w:tcPr>
            <w:tcW w:w="1255" w:type="dxa"/>
          </w:tcPr>
          <w:p w14:paraId="251027B2" w14:textId="56668893" w:rsidR="00DC5C2E" w:rsidRPr="00386E24" w:rsidRDefault="00DC5C2E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80" w:type="dxa"/>
          </w:tcPr>
          <w:p w14:paraId="77CF93FA" w14:textId="187FBA10" w:rsidR="00DC5C2E" w:rsidRPr="00386E24" w:rsidRDefault="00DC5C2E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Data and findings consistent</w:t>
            </w:r>
          </w:p>
        </w:tc>
        <w:tc>
          <w:tcPr>
            <w:tcW w:w="5215" w:type="dxa"/>
          </w:tcPr>
          <w:p w14:paraId="716CE67D" w14:textId="278A7271" w:rsidR="00DC5C2E" w:rsidRPr="00386E24" w:rsidRDefault="00DC5C2E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Data presented are consistent with the findings</w:t>
            </w:r>
          </w:p>
        </w:tc>
      </w:tr>
      <w:tr w:rsidR="00DC5C2E" w:rsidRPr="00386E24" w14:paraId="07B0E9B7" w14:textId="77777777" w:rsidTr="002A549A">
        <w:tc>
          <w:tcPr>
            <w:tcW w:w="1255" w:type="dxa"/>
          </w:tcPr>
          <w:p w14:paraId="2A54AC7C" w14:textId="6C72A3D8" w:rsidR="00DC5C2E" w:rsidRPr="00386E24" w:rsidRDefault="00DC5C2E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80" w:type="dxa"/>
          </w:tcPr>
          <w:p w14:paraId="0D69E86B" w14:textId="375D7C44" w:rsidR="00DC5C2E" w:rsidRPr="00386E24" w:rsidRDefault="00DC5C2E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Clarity of major themes</w:t>
            </w:r>
          </w:p>
        </w:tc>
        <w:tc>
          <w:tcPr>
            <w:tcW w:w="5215" w:type="dxa"/>
          </w:tcPr>
          <w:p w14:paraId="3305FC68" w14:textId="547C5E8C" w:rsidR="00DC5C2E" w:rsidRPr="00386E24" w:rsidRDefault="00DC5C2E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Major themes and domains are clearly outlined in the manuscript and accompanying figures</w:t>
            </w:r>
          </w:p>
        </w:tc>
      </w:tr>
      <w:tr w:rsidR="00DC5C2E" w:rsidRPr="00386E24" w14:paraId="4136F699" w14:textId="77777777" w:rsidTr="002A549A">
        <w:tc>
          <w:tcPr>
            <w:tcW w:w="1255" w:type="dxa"/>
          </w:tcPr>
          <w:p w14:paraId="2C0ECFC0" w14:textId="15C5106E" w:rsidR="00DC5C2E" w:rsidRPr="00386E24" w:rsidRDefault="00DC5C2E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880" w:type="dxa"/>
          </w:tcPr>
          <w:p w14:paraId="4F44C207" w14:textId="1DCF5CB3" w:rsidR="00DC5C2E" w:rsidRPr="00386E24" w:rsidRDefault="00DC5C2E" w:rsidP="002A549A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Clarity of minor themes</w:t>
            </w:r>
          </w:p>
        </w:tc>
        <w:tc>
          <w:tcPr>
            <w:tcW w:w="5215" w:type="dxa"/>
          </w:tcPr>
          <w:p w14:paraId="1BD4791C" w14:textId="3FF39D57" w:rsidR="00DC5C2E" w:rsidRPr="00386E24" w:rsidRDefault="00DC5C2E">
            <w:pPr>
              <w:rPr>
                <w:rFonts w:ascii="Arial" w:hAnsi="Arial" w:cs="Arial"/>
                <w:sz w:val="22"/>
                <w:szCs w:val="22"/>
              </w:rPr>
            </w:pPr>
            <w:r w:rsidRPr="00386E24">
              <w:rPr>
                <w:rFonts w:ascii="Arial" w:hAnsi="Arial" w:cs="Arial"/>
                <w:sz w:val="22"/>
                <w:szCs w:val="22"/>
              </w:rPr>
              <w:t>More nuanced discussion of sub-themes is also presented in the manuscript and accompanying figures</w:t>
            </w:r>
          </w:p>
        </w:tc>
      </w:tr>
    </w:tbl>
    <w:p w14:paraId="22FD7F44" w14:textId="7FE7E0C1" w:rsidR="004A5676" w:rsidRPr="00DC5C2E" w:rsidRDefault="004A5676" w:rsidP="00DC5C2E">
      <w:pPr>
        <w:rPr>
          <w:rFonts w:ascii="Arial" w:hAnsi="Arial" w:cs="Arial"/>
          <w:sz w:val="22"/>
          <w:szCs w:val="22"/>
        </w:rPr>
      </w:pPr>
    </w:p>
    <w:sectPr w:rsidR="004A5676" w:rsidRPr="00DC5C2E" w:rsidSect="0025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1B75A" w16cid:durableId="23BDA475"/>
  <w16cid:commentId w16cid:paraId="5926A91F" w16cid:durableId="23BDA777"/>
  <w16cid:commentId w16cid:paraId="54A0497C" w16cid:durableId="23BDAA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E0"/>
    <w:multiLevelType w:val="hybridMultilevel"/>
    <w:tmpl w:val="C788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680"/>
    <w:multiLevelType w:val="hybridMultilevel"/>
    <w:tmpl w:val="DEDC5B2C"/>
    <w:lvl w:ilvl="0" w:tplc="F49805D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40B4"/>
    <w:multiLevelType w:val="hybridMultilevel"/>
    <w:tmpl w:val="3B4070CC"/>
    <w:lvl w:ilvl="0" w:tplc="B35A35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1570E"/>
    <w:multiLevelType w:val="hybridMultilevel"/>
    <w:tmpl w:val="4B3224C2"/>
    <w:lvl w:ilvl="0" w:tplc="B2BEC3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4B5"/>
    <w:multiLevelType w:val="hybridMultilevel"/>
    <w:tmpl w:val="0E0EA978"/>
    <w:lvl w:ilvl="0" w:tplc="8E6423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299C"/>
    <w:multiLevelType w:val="hybridMultilevel"/>
    <w:tmpl w:val="4E2C8402"/>
    <w:lvl w:ilvl="0" w:tplc="A0CE65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10A2E"/>
    <w:multiLevelType w:val="hybridMultilevel"/>
    <w:tmpl w:val="F63C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3E0B"/>
    <w:multiLevelType w:val="hybridMultilevel"/>
    <w:tmpl w:val="230CD3D4"/>
    <w:lvl w:ilvl="0" w:tplc="429CC46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01464"/>
    <w:multiLevelType w:val="hybridMultilevel"/>
    <w:tmpl w:val="004E1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561D"/>
    <w:multiLevelType w:val="hybridMultilevel"/>
    <w:tmpl w:val="F274078A"/>
    <w:lvl w:ilvl="0" w:tplc="0A4AFB5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16"/>
    <w:rsid w:val="00200E52"/>
    <w:rsid w:val="00257065"/>
    <w:rsid w:val="002937D9"/>
    <w:rsid w:val="002A44D5"/>
    <w:rsid w:val="002A549A"/>
    <w:rsid w:val="00386E24"/>
    <w:rsid w:val="003B196D"/>
    <w:rsid w:val="004A5676"/>
    <w:rsid w:val="00500889"/>
    <w:rsid w:val="005A1198"/>
    <w:rsid w:val="006A10AD"/>
    <w:rsid w:val="0073029A"/>
    <w:rsid w:val="007B4E4C"/>
    <w:rsid w:val="00841B5C"/>
    <w:rsid w:val="008C7B11"/>
    <w:rsid w:val="00A04742"/>
    <w:rsid w:val="00A44EFB"/>
    <w:rsid w:val="00A70592"/>
    <w:rsid w:val="00B00BA6"/>
    <w:rsid w:val="00CA4416"/>
    <w:rsid w:val="00CF6D76"/>
    <w:rsid w:val="00D05B17"/>
    <w:rsid w:val="00DC5C2E"/>
    <w:rsid w:val="00F106A7"/>
    <w:rsid w:val="00F60204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CBF8"/>
  <w15:chartTrackingRefBased/>
  <w15:docId w15:val="{24C4D745-5352-C04B-BD37-5AC2CB52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1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5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A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McKinsey Pillsbury</dc:creator>
  <cp:keywords/>
  <dc:description/>
  <cp:lastModifiedBy>Vedanthan, Rajesh</cp:lastModifiedBy>
  <cp:revision>7</cp:revision>
  <dcterms:created xsi:type="dcterms:W3CDTF">2021-02-01T19:15:00Z</dcterms:created>
  <dcterms:modified xsi:type="dcterms:W3CDTF">2021-02-01T21:45:00Z</dcterms:modified>
</cp:coreProperties>
</file>