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795D" w14:textId="5C3729D5" w:rsidR="00AD6986" w:rsidRPr="00D062B9" w:rsidRDefault="00AD6986" w:rsidP="00AD6986">
      <w:pPr>
        <w:spacing w:line="480" w:lineRule="auto"/>
        <w:jc w:val="center"/>
        <w:rPr>
          <w:rStyle w:val="17"/>
          <w:b/>
          <w:bCs/>
        </w:rPr>
      </w:pPr>
      <w:r>
        <w:rPr>
          <w:rStyle w:val="17"/>
          <w:b/>
          <w:bCs/>
        </w:rPr>
        <w:t>S</w:t>
      </w:r>
      <w:r w:rsidRPr="00D062B9">
        <w:rPr>
          <w:rStyle w:val="17"/>
          <w:b/>
          <w:bCs/>
        </w:rPr>
        <w:t xml:space="preserve">upplementary Table </w:t>
      </w:r>
      <w:r>
        <w:rPr>
          <w:rStyle w:val="17"/>
          <w:b/>
          <w:bCs/>
        </w:rPr>
        <w:t>S</w:t>
      </w:r>
      <w:r w:rsidRPr="00D062B9">
        <w:rPr>
          <w:rStyle w:val="17"/>
          <w:b/>
          <w:bCs/>
        </w:rPr>
        <w:t>1. Demographic and clinical characteristics of patients and levels of CPNE1 protein expression in NSCLC tissue</w:t>
      </w:r>
    </w:p>
    <w:tbl>
      <w:tblPr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2703"/>
        <w:gridCol w:w="1679"/>
        <w:gridCol w:w="1749"/>
        <w:gridCol w:w="1173"/>
        <w:gridCol w:w="1022"/>
      </w:tblGrid>
      <w:tr w:rsidR="00AD6986" w:rsidRPr="00D062B9" w14:paraId="71F73A1D" w14:textId="77777777" w:rsidTr="003B1A65">
        <w:trPr>
          <w:jc w:val="center"/>
        </w:trPr>
        <w:tc>
          <w:tcPr>
            <w:tcW w:w="27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6DD10F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F9F1FC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n=14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C5199A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CPNE1 protein expression</w:t>
            </w:r>
          </w:p>
          <w:p w14:paraId="1274069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i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 xml:space="preserve">high(n=10)    low(n=4)  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2E4419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i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AD6986" w:rsidRPr="00D062B9" w14:paraId="1B609BC4" w14:textId="77777777" w:rsidTr="003B1A65">
        <w:trPr>
          <w:trHeight w:val="45"/>
          <w:jc w:val="center"/>
        </w:trPr>
        <w:tc>
          <w:tcPr>
            <w:tcW w:w="27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7D4BDE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D45BB0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CE592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404FA4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3C324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10F29EE3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44471DD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≤60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05F3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35.7%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5DDE0CD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AA0BFC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AC774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0.095</w:t>
            </w:r>
          </w:p>
        </w:tc>
      </w:tr>
      <w:tr w:rsidR="00AD6986" w:rsidRPr="00D062B9" w14:paraId="753D1DD7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6C613C0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&gt;60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89D0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64.3%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1E3BAF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8887DBB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C4D44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076DB7BA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4AEAFC6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7C9A23B4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BC5B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73ED497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06E5D0E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4F49E6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7D619737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72E1A0A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9F56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64.3%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C529ECE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8A30246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B3589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0.545</w:t>
            </w:r>
          </w:p>
        </w:tc>
      </w:tr>
      <w:tr w:rsidR="00AD6986" w:rsidRPr="00D062B9" w14:paraId="027920B1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3F32001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8621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35.7%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169699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403C7C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2F62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7D32E575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BE7CB76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067571AC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Histological features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8B01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45F960E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20C781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368F95A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6F60EE10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499ABB2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Adenocarcinoma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9E9C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85.7%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A3DA37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9B3AE3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F6C7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0.505</w:t>
            </w:r>
          </w:p>
        </w:tc>
      </w:tr>
      <w:tr w:rsidR="00AD6986" w:rsidRPr="00D062B9" w14:paraId="0F6EA220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499DE09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Squamous cell carcinoma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F3C8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14.3%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56802AE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DF9D0C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4B39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77B47DFB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24E65FE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75E0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30D5D97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7052BFD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C753664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05887983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251F659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7D64B162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Smoker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02E0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AD9120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495A1C3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B6B7C33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442E08AC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FAA46EB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F8548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64.3%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B58E1D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BDBCD6B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44815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0.706</w:t>
            </w:r>
          </w:p>
        </w:tc>
      </w:tr>
      <w:tr w:rsidR="00AD6986" w:rsidRPr="00D062B9" w14:paraId="5B6DE37B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350F8D6B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 xml:space="preserve">No                                                                                   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2108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35.7%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64CFD9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2AA0B03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5348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1C92A45D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1BCD302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63F7A7BA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Clinical stage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66A9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1711DE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B96510A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0AF9FCE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27952FB7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0B84772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I +II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9BB13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35.7%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3CAABFDD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D8F53C7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DF8F8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0.545</w:t>
            </w:r>
          </w:p>
        </w:tc>
      </w:tr>
      <w:tr w:rsidR="00AD6986" w:rsidRPr="00D062B9" w14:paraId="5D0C5E44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1544F6E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III + IV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188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64.3%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8DF9EB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5D7AF7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22BEF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541143FC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94CDE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3456A549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Distant metastasis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FA3AE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20732F6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93ADED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282841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14E7653B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0326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9229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85.7%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07F021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37F117B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</w:tcPr>
          <w:p w14:paraId="7CCE6436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D6986" w:rsidRPr="00D062B9" w14:paraId="13656512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346C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B840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14.3%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0D0F3EC1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CE71AE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cBorders>
              <w:left w:val="nil"/>
              <w:bottom w:val="nil"/>
              <w:right w:val="nil"/>
            </w:tcBorders>
          </w:tcPr>
          <w:p w14:paraId="68FED605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6F431F6C" w14:textId="77777777" w:rsidTr="003B1A65">
        <w:trPr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33E3228E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2BB17236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 xml:space="preserve">Lymph node 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metastasis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462D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67CC0DE7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A3E43CB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1BB734C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AD6986" w:rsidRPr="00D062B9" w14:paraId="16771E06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D1952E3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DDAF4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50%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015B2A9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B73C614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2A816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0.505</w:t>
            </w:r>
          </w:p>
        </w:tc>
      </w:tr>
      <w:tr w:rsidR="00AD6986" w:rsidRPr="00D062B9" w14:paraId="41241B9F" w14:textId="77777777" w:rsidTr="003B1A65">
        <w:trPr>
          <w:cantSplit/>
          <w:jc w:val="center"/>
        </w:trPr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C79156" w14:textId="77777777" w:rsidR="00AD6986" w:rsidRPr="00D062B9" w:rsidRDefault="00AD6986" w:rsidP="003B1A65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D1F832E" w14:textId="77777777" w:rsidR="00AD6986" w:rsidRPr="00D062B9" w:rsidRDefault="00AD6986" w:rsidP="003B1A65">
            <w:pPr>
              <w:jc w:val="left"/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50%</w:t>
            </w:r>
            <w:r w:rsidRPr="00D062B9">
              <w:rPr>
                <w:rStyle w:val="NormalCharacter"/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F86E20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A5A98E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D062B9">
              <w:rPr>
                <w:rStyle w:val="NormalCharacter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665DAB" w14:textId="77777777" w:rsidR="00AD6986" w:rsidRPr="00D062B9" w:rsidRDefault="00AD6986" w:rsidP="003B1A65">
            <w:pPr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448CF0" w14:textId="77777777" w:rsidR="00AD6986" w:rsidRPr="00D062B9" w:rsidRDefault="00AD6986" w:rsidP="00AD6986">
      <w:pPr>
        <w:spacing w:line="480" w:lineRule="auto"/>
        <w:rPr>
          <w:rStyle w:val="17"/>
        </w:rPr>
      </w:pPr>
    </w:p>
    <w:p w14:paraId="5DDF956C" w14:textId="77777777" w:rsidR="00AD6986" w:rsidRPr="00D062B9" w:rsidRDefault="00AD6986" w:rsidP="00AD6986">
      <w:pPr>
        <w:spacing w:line="480" w:lineRule="auto"/>
        <w:rPr>
          <w:rStyle w:val="17"/>
        </w:rPr>
      </w:pPr>
      <w:r w:rsidRPr="00D062B9">
        <w:rPr>
          <w:rStyle w:val="17"/>
        </w:rPr>
        <w:t>Data are presented as the mean ± SD values. The Kruskal-Wallis test was used for comparisons</w:t>
      </w:r>
      <w:r>
        <w:rPr>
          <w:rStyle w:val="17"/>
        </w:rPr>
        <w:t xml:space="preserve"> </w:t>
      </w:r>
      <w:r w:rsidRPr="00D062B9">
        <w:rPr>
          <w:rStyle w:val="17"/>
        </w:rPr>
        <w:t>among</w:t>
      </w:r>
      <w:r>
        <w:rPr>
          <w:rStyle w:val="17"/>
        </w:rPr>
        <w:t xml:space="preserve"> </w:t>
      </w:r>
      <w:r w:rsidRPr="00D062B9">
        <w:rPr>
          <w:rStyle w:val="17"/>
        </w:rPr>
        <w:t>three or more groups.</w:t>
      </w:r>
    </w:p>
    <w:p w14:paraId="7673392A" w14:textId="77777777" w:rsidR="00AD6986" w:rsidRDefault="00AD6986"/>
    <w:sectPr w:rsidR="00AD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6"/>
    <w:rsid w:val="00A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BFE"/>
  <w15:chartTrackingRefBased/>
  <w15:docId w15:val="{8DE4DC18-B09B-4222-A33E-4BD561C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8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AD6986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A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艺兴</dc:creator>
  <cp:keywords/>
  <dc:description/>
  <cp:lastModifiedBy>张 艺兴</cp:lastModifiedBy>
  <cp:revision>1</cp:revision>
  <dcterms:created xsi:type="dcterms:W3CDTF">2021-02-17T07:30:00Z</dcterms:created>
  <dcterms:modified xsi:type="dcterms:W3CDTF">2021-02-17T07:30:00Z</dcterms:modified>
</cp:coreProperties>
</file>