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F71583" w14:textId="77777777" w:rsidR="007F315D" w:rsidRPr="007F1648" w:rsidRDefault="007F315D" w:rsidP="007F315D">
      <w:pPr>
        <w:rPr>
          <w:rFonts w:eastAsia="宋体" w:cs="Times New Roman"/>
          <w:color w:val="242021"/>
          <w:szCs w:val="24"/>
          <w:lang w:eastAsia="zh-CN"/>
        </w:rPr>
      </w:pPr>
      <w:r>
        <w:rPr>
          <w:rFonts w:cs="Times New Roman" w:hint="eastAsia"/>
          <w:b/>
          <w:bCs/>
          <w:color w:val="242021"/>
          <w:lang w:eastAsia="zh-CN"/>
        </w:rPr>
        <w:t>Online resource 1</w:t>
      </w:r>
      <w:r>
        <w:rPr>
          <w:rFonts w:cs="Times New Roman" w:hint="eastAsia"/>
          <w:b/>
          <w:bCs/>
          <w:color w:val="242021"/>
        </w:rPr>
        <w:t xml:space="preserve">: </w:t>
      </w:r>
      <w:r w:rsidRPr="007F1648">
        <w:rPr>
          <w:rFonts w:eastAsia="宋体" w:cs="Times New Roman"/>
          <w:color w:val="242021"/>
          <w:szCs w:val="24"/>
          <w:lang w:eastAsia="zh-CN"/>
        </w:rPr>
        <w:t>Demographic information of 848 patients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7F315D" w:rsidRPr="007F1648" w14:paraId="5066DD6D" w14:textId="77777777" w:rsidTr="00127FAA">
        <w:tc>
          <w:tcPr>
            <w:tcW w:w="2441" w:type="dxa"/>
            <w:tcBorders>
              <w:top w:val="single" w:sz="4" w:space="0" w:color="auto"/>
              <w:bottom w:val="single" w:sz="4" w:space="0" w:color="auto"/>
            </w:tcBorders>
          </w:tcPr>
          <w:p w14:paraId="7F00FB9B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Variables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14:paraId="63C17247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HT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14:paraId="0F4A0010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Non-HT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14:paraId="24F1195D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P 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>v</w:t>
            </w: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alue</w:t>
            </w:r>
          </w:p>
        </w:tc>
      </w:tr>
      <w:tr w:rsidR="007F315D" w:rsidRPr="007F1648" w14:paraId="427160A0" w14:textId="77777777" w:rsidTr="00127FAA">
        <w:tc>
          <w:tcPr>
            <w:tcW w:w="2441" w:type="dxa"/>
            <w:tcBorders>
              <w:top w:val="single" w:sz="4" w:space="0" w:color="auto"/>
            </w:tcBorders>
          </w:tcPr>
          <w:p w14:paraId="154973DE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b/>
                <w:bCs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b/>
                <w:bCs/>
                <w:color w:val="242021"/>
                <w:szCs w:val="24"/>
                <w:lang w:eastAsia="zh-CN"/>
              </w:rPr>
              <w:t>Age</w:t>
            </w:r>
          </w:p>
        </w:tc>
        <w:tc>
          <w:tcPr>
            <w:tcW w:w="2442" w:type="dxa"/>
            <w:tcBorders>
              <w:top w:val="single" w:sz="4" w:space="0" w:color="auto"/>
            </w:tcBorders>
          </w:tcPr>
          <w:p w14:paraId="3DEEDA40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48.64±11.2</w:t>
            </w:r>
          </w:p>
        </w:tc>
        <w:tc>
          <w:tcPr>
            <w:tcW w:w="2442" w:type="dxa"/>
            <w:tcBorders>
              <w:top w:val="single" w:sz="4" w:space="0" w:color="auto"/>
            </w:tcBorders>
          </w:tcPr>
          <w:p w14:paraId="0F37917C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48.11±12.01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42" w:type="dxa"/>
            <w:tcBorders>
              <w:top w:val="single" w:sz="4" w:space="0" w:color="auto"/>
            </w:tcBorders>
          </w:tcPr>
          <w:p w14:paraId="61D4F96B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0.521</w:t>
            </w:r>
          </w:p>
        </w:tc>
      </w:tr>
      <w:tr w:rsidR="007F315D" w:rsidRPr="007F1648" w14:paraId="17F3CA3D" w14:textId="77777777" w:rsidTr="00127FAA">
        <w:trPr>
          <w:trHeight w:val="57"/>
        </w:trPr>
        <w:tc>
          <w:tcPr>
            <w:tcW w:w="2441" w:type="dxa"/>
          </w:tcPr>
          <w:p w14:paraId="1294C367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b/>
                <w:bCs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b/>
                <w:bCs/>
                <w:color w:val="242021"/>
                <w:szCs w:val="24"/>
                <w:lang w:eastAsia="zh-CN"/>
              </w:rPr>
              <w:t>Gender</w:t>
            </w:r>
          </w:p>
        </w:tc>
        <w:tc>
          <w:tcPr>
            <w:tcW w:w="2442" w:type="dxa"/>
          </w:tcPr>
          <w:p w14:paraId="701901C2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</w:p>
        </w:tc>
        <w:tc>
          <w:tcPr>
            <w:tcW w:w="2442" w:type="dxa"/>
          </w:tcPr>
          <w:p w14:paraId="0A656A4A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</w:p>
        </w:tc>
        <w:tc>
          <w:tcPr>
            <w:tcW w:w="2442" w:type="dxa"/>
          </w:tcPr>
          <w:p w14:paraId="6FAB4144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0.000</w:t>
            </w:r>
          </w:p>
        </w:tc>
      </w:tr>
      <w:tr w:rsidR="007F315D" w:rsidRPr="007F1648" w14:paraId="15652660" w14:textId="77777777" w:rsidTr="00127FAA">
        <w:trPr>
          <w:trHeight w:val="57"/>
        </w:trPr>
        <w:tc>
          <w:tcPr>
            <w:tcW w:w="2441" w:type="dxa"/>
          </w:tcPr>
          <w:p w14:paraId="7EA23549" w14:textId="77777777" w:rsidR="007F315D" w:rsidRPr="007F1648" w:rsidRDefault="007F315D" w:rsidP="00127FAA">
            <w:pPr>
              <w:spacing w:line="240" w:lineRule="exact"/>
              <w:ind w:firstLineChars="100" w:firstLine="240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Female</w:t>
            </w:r>
          </w:p>
        </w:tc>
        <w:tc>
          <w:tcPr>
            <w:tcW w:w="2442" w:type="dxa"/>
          </w:tcPr>
          <w:p w14:paraId="2FE33B64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286 (33.7%)</w:t>
            </w:r>
          </w:p>
        </w:tc>
        <w:tc>
          <w:tcPr>
            <w:tcW w:w="2442" w:type="dxa"/>
          </w:tcPr>
          <w:p w14:paraId="3B6A2732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362 (42.7%)</w:t>
            </w:r>
          </w:p>
        </w:tc>
        <w:tc>
          <w:tcPr>
            <w:tcW w:w="2442" w:type="dxa"/>
          </w:tcPr>
          <w:p w14:paraId="726E8805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</w:p>
        </w:tc>
      </w:tr>
      <w:tr w:rsidR="007F315D" w:rsidRPr="007F1648" w14:paraId="3BA2C510" w14:textId="77777777" w:rsidTr="00127FAA">
        <w:trPr>
          <w:trHeight w:val="57"/>
        </w:trPr>
        <w:tc>
          <w:tcPr>
            <w:tcW w:w="2441" w:type="dxa"/>
          </w:tcPr>
          <w:p w14:paraId="647DDC68" w14:textId="77777777" w:rsidR="007F315D" w:rsidRPr="007F1648" w:rsidRDefault="007F315D" w:rsidP="00127FAA">
            <w:pPr>
              <w:spacing w:line="240" w:lineRule="exact"/>
              <w:ind w:firstLineChars="100" w:firstLine="240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Male</w:t>
            </w:r>
          </w:p>
        </w:tc>
        <w:tc>
          <w:tcPr>
            <w:tcW w:w="2442" w:type="dxa"/>
          </w:tcPr>
          <w:p w14:paraId="4B7D7013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40 (4.7%) </w:t>
            </w:r>
          </w:p>
        </w:tc>
        <w:tc>
          <w:tcPr>
            <w:tcW w:w="2442" w:type="dxa"/>
          </w:tcPr>
          <w:p w14:paraId="26417121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160 (18.9%)</w:t>
            </w:r>
          </w:p>
        </w:tc>
        <w:tc>
          <w:tcPr>
            <w:tcW w:w="2442" w:type="dxa"/>
          </w:tcPr>
          <w:p w14:paraId="379DCBDE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</w:p>
        </w:tc>
      </w:tr>
      <w:tr w:rsidR="007F315D" w:rsidRPr="007F1648" w14:paraId="31CE041F" w14:textId="77777777" w:rsidTr="00127FAA">
        <w:trPr>
          <w:trHeight w:val="212"/>
        </w:trPr>
        <w:tc>
          <w:tcPr>
            <w:tcW w:w="2441" w:type="dxa"/>
          </w:tcPr>
          <w:p w14:paraId="6E6EC03D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b/>
                <w:bCs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b/>
                <w:bCs/>
                <w:color w:val="242021"/>
                <w:szCs w:val="24"/>
                <w:lang w:eastAsia="zh-CN"/>
              </w:rPr>
              <w:t>Lesion location</w:t>
            </w:r>
          </w:p>
        </w:tc>
        <w:tc>
          <w:tcPr>
            <w:tcW w:w="2442" w:type="dxa"/>
          </w:tcPr>
          <w:p w14:paraId="29D1E4AA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</w:p>
        </w:tc>
        <w:tc>
          <w:tcPr>
            <w:tcW w:w="2442" w:type="dxa"/>
          </w:tcPr>
          <w:p w14:paraId="743E1503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</w:p>
        </w:tc>
        <w:tc>
          <w:tcPr>
            <w:tcW w:w="2442" w:type="dxa"/>
          </w:tcPr>
          <w:p w14:paraId="0CB90A55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0.028</w:t>
            </w:r>
          </w:p>
        </w:tc>
      </w:tr>
      <w:tr w:rsidR="007F315D" w:rsidRPr="007F1648" w14:paraId="27921F07" w14:textId="77777777" w:rsidTr="00127FAA">
        <w:tc>
          <w:tcPr>
            <w:tcW w:w="2441" w:type="dxa"/>
          </w:tcPr>
          <w:p w14:paraId="4780D74D" w14:textId="77777777" w:rsidR="007F315D" w:rsidRPr="007F1648" w:rsidRDefault="007F315D" w:rsidP="00127FAA">
            <w:pPr>
              <w:spacing w:line="240" w:lineRule="exact"/>
              <w:ind w:firstLineChars="100" w:firstLine="240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Unilateral</w:t>
            </w:r>
          </w:p>
        </w:tc>
        <w:tc>
          <w:tcPr>
            <w:tcW w:w="2442" w:type="dxa"/>
          </w:tcPr>
          <w:p w14:paraId="34D08E19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229 (27.0%)</w:t>
            </w:r>
          </w:p>
        </w:tc>
        <w:tc>
          <w:tcPr>
            <w:tcW w:w="2442" w:type="dxa"/>
          </w:tcPr>
          <w:p w14:paraId="3FE828DA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448 (52.8)</w:t>
            </w:r>
          </w:p>
        </w:tc>
        <w:tc>
          <w:tcPr>
            <w:tcW w:w="2442" w:type="dxa"/>
          </w:tcPr>
          <w:p w14:paraId="48740FE2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</w:p>
        </w:tc>
      </w:tr>
      <w:tr w:rsidR="007F315D" w:rsidRPr="007F1648" w14:paraId="408123FE" w14:textId="77777777" w:rsidTr="00127FAA">
        <w:tc>
          <w:tcPr>
            <w:tcW w:w="2441" w:type="dxa"/>
          </w:tcPr>
          <w:p w14:paraId="2BBD25C9" w14:textId="77777777" w:rsidR="007F315D" w:rsidRPr="007F1648" w:rsidRDefault="007F315D" w:rsidP="00127FAA">
            <w:pPr>
              <w:spacing w:line="240" w:lineRule="exact"/>
              <w:ind w:firstLineChars="100" w:firstLine="240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Bilateral </w:t>
            </w:r>
          </w:p>
        </w:tc>
        <w:tc>
          <w:tcPr>
            <w:tcW w:w="2442" w:type="dxa"/>
          </w:tcPr>
          <w:p w14:paraId="125F6C7C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97</w:t>
            </w:r>
            <w:r>
              <w:rPr>
                <w:rFonts w:eastAsia="宋体" w:cs="Times New Roman" w:hint="eastAsia"/>
                <w:color w:val="242021"/>
                <w:szCs w:val="24"/>
                <w:lang w:eastAsia="zh-CN"/>
              </w:rPr>
              <w:t xml:space="preserve"> 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>(</w:t>
            </w: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11.4%)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42" w:type="dxa"/>
          </w:tcPr>
          <w:p w14:paraId="71D18A11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74 (9.0%)</w:t>
            </w:r>
          </w:p>
        </w:tc>
        <w:tc>
          <w:tcPr>
            <w:tcW w:w="2442" w:type="dxa"/>
          </w:tcPr>
          <w:p w14:paraId="0EAA90C9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</w:p>
        </w:tc>
      </w:tr>
      <w:tr w:rsidR="007F315D" w:rsidRPr="007F1648" w14:paraId="438D62B5" w14:textId="77777777" w:rsidTr="00127FAA">
        <w:tc>
          <w:tcPr>
            <w:tcW w:w="2441" w:type="dxa"/>
          </w:tcPr>
          <w:p w14:paraId="354EB139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b/>
                <w:bCs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b/>
                <w:bCs/>
                <w:color w:val="242021"/>
                <w:szCs w:val="24"/>
                <w:lang w:eastAsia="zh-CN"/>
              </w:rPr>
              <w:t>TSH</w:t>
            </w:r>
          </w:p>
        </w:tc>
        <w:tc>
          <w:tcPr>
            <w:tcW w:w="2442" w:type="dxa"/>
          </w:tcPr>
          <w:p w14:paraId="26F1AB67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2.49±1.11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42" w:type="dxa"/>
          </w:tcPr>
          <w:p w14:paraId="20496423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1.69±1.12 </w:t>
            </w:r>
          </w:p>
        </w:tc>
        <w:tc>
          <w:tcPr>
            <w:tcW w:w="2442" w:type="dxa"/>
          </w:tcPr>
          <w:p w14:paraId="3A9364C3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0.03</w:t>
            </w:r>
          </w:p>
        </w:tc>
      </w:tr>
      <w:tr w:rsidR="007F315D" w:rsidRPr="007F1648" w14:paraId="39C6D1EC" w14:textId="77777777" w:rsidTr="00127FAA">
        <w:tc>
          <w:tcPr>
            <w:tcW w:w="2441" w:type="dxa"/>
          </w:tcPr>
          <w:p w14:paraId="221099BD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b/>
                <w:bCs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b/>
                <w:bCs/>
                <w:color w:val="242021"/>
                <w:szCs w:val="24"/>
                <w:lang w:eastAsia="zh-CN"/>
              </w:rPr>
              <w:t>With PTC</w:t>
            </w:r>
          </w:p>
        </w:tc>
        <w:tc>
          <w:tcPr>
            <w:tcW w:w="2442" w:type="dxa"/>
          </w:tcPr>
          <w:p w14:paraId="71E6B548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270 (31.8%)</w:t>
            </w:r>
          </w:p>
        </w:tc>
        <w:tc>
          <w:tcPr>
            <w:tcW w:w="2442" w:type="dxa"/>
          </w:tcPr>
          <w:p w14:paraId="3AC59241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410 (48.3%)</w:t>
            </w:r>
          </w:p>
        </w:tc>
        <w:tc>
          <w:tcPr>
            <w:tcW w:w="2442" w:type="dxa"/>
          </w:tcPr>
          <w:p w14:paraId="48888E45" w14:textId="77777777" w:rsidR="007F315D" w:rsidRPr="007F1648" w:rsidRDefault="007F315D" w:rsidP="00127FAA">
            <w:pPr>
              <w:spacing w:line="240" w:lineRule="exact"/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0.001</w:t>
            </w:r>
          </w:p>
        </w:tc>
      </w:tr>
    </w:tbl>
    <w:p w14:paraId="1A7FBA32" w14:textId="77777777" w:rsidR="007F315D" w:rsidRDefault="007F315D" w:rsidP="00931070">
      <w:pPr>
        <w:rPr>
          <w:rFonts w:cs="Times New Roman" w:hint="eastAsia"/>
          <w:noProof/>
          <w:szCs w:val="24"/>
          <w:lang w:eastAsia="zh-CN"/>
        </w:rPr>
      </w:pPr>
    </w:p>
    <w:p w14:paraId="3116C67D" w14:textId="77777777" w:rsidR="007F315D" w:rsidRDefault="007F315D" w:rsidP="00931070">
      <w:pPr>
        <w:rPr>
          <w:rFonts w:cs="Times New Roman" w:hint="eastAsia"/>
          <w:noProof/>
          <w:szCs w:val="24"/>
          <w:lang w:eastAsia="zh-CN"/>
        </w:rPr>
      </w:pPr>
    </w:p>
    <w:p w14:paraId="51C97756" w14:textId="77777777" w:rsidR="007F315D" w:rsidRDefault="007F315D" w:rsidP="00931070">
      <w:pPr>
        <w:rPr>
          <w:rFonts w:cs="Times New Roman" w:hint="eastAsia"/>
          <w:noProof/>
          <w:szCs w:val="24"/>
          <w:lang w:eastAsia="zh-CN"/>
        </w:rPr>
      </w:pPr>
    </w:p>
    <w:p w14:paraId="38F3F47C" w14:textId="77777777" w:rsidR="007F315D" w:rsidRDefault="007F315D" w:rsidP="00931070">
      <w:pPr>
        <w:rPr>
          <w:rFonts w:cs="Times New Roman" w:hint="eastAsia"/>
          <w:noProof/>
          <w:szCs w:val="24"/>
          <w:lang w:eastAsia="zh-CN"/>
        </w:rPr>
      </w:pPr>
    </w:p>
    <w:p w14:paraId="0F5C46DE" w14:textId="7240759C" w:rsidR="00C9086E" w:rsidRPr="00873D8F" w:rsidRDefault="00C9086E" w:rsidP="00931070">
      <w:pPr>
        <w:rPr>
          <w:rFonts w:cs="Times New Roman"/>
          <w:szCs w:val="24"/>
          <w:lang w:eastAsia="zh-CN"/>
        </w:rPr>
      </w:pPr>
    </w:p>
    <w:p w14:paraId="46393CA7" w14:textId="46CB31EB" w:rsidR="00911C72" w:rsidRDefault="00911C72" w:rsidP="0010535C">
      <w:pPr>
        <w:rPr>
          <w:rFonts w:cs="Times New Roman"/>
          <w:b/>
          <w:bCs/>
          <w:szCs w:val="24"/>
          <w:lang w:eastAsia="zh-CN"/>
        </w:rPr>
      </w:pPr>
    </w:p>
    <w:p w14:paraId="1B556A49" w14:textId="77777777" w:rsidR="00C9086E" w:rsidRDefault="00C9086E" w:rsidP="0010535C">
      <w:pPr>
        <w:rPr>
          <w:rFonts w:cs="Times New Roman"/>
          <w:b/>
          <w:bCs/>
          <w:szCs w:val="24"/>
          <w:lang w:eastAsia="zh-CN"/>
        </w:rPr>
      </w:pPr>
    </w:p>
    <w:p w14:paraId="36DB45D7" w14:textId="77777777" w:rsidR="00C9086E" w:rsidRDefault="00C9086E" w:rsidP="0010535C">
      <w:pPr>
        <w:rPr>
          <w:rFonts w:cs="Times New Roman"/>
          <w:b/>
          <w:bCs/>
          <w:szCs w:val="24"/>
          <w:lang w:eastAsia="zh-CN"/>
        </w:rPr>
      </w:pPr>
    </w:p>
    <w:p w14:paraId="15132259" w14:textId="77777777" w:rsidR="00C9086E" w:rsidRDefault="00C9086E" w:rsidP="0010535C">
      <w:pPr>
        <w:rPr>
          <w:rFonts w:cs="Times New Roman"/>
          <w:b/>
          <w:bCs/>
          <w:szCs w:val="24"/>
          <w:lang w:eastAsia="zh-CN"/>
        </w:rPr>
      </w:pPr>
    </w:p>
    <w:p w14:paraId="1A1970A0" w14:textId="77777777" w:rsidR="00C9086E" w:rsidRPr="00873D8F" w:rsidRDefault="00C9086E" w:rsidP="0010535C">
      <w:pPr>
        <w:rPr>
          <w:rFonts w:cs="Times New Roman"/>
          <w:b/>
          <w:bCs/>
          <w:szCs w:val="24"/>
          <w:lang w:eastAsia="zh-CN"/>
        </w:rPr>
      </w:pPr>
    </w:p>
    <w:p w14:paraId="4BE630C8" w14:textId="77777777" w:rsidR="009A6AF6" w:rsidRPr="007F1648" w:rsidRDefault="009A6AF6" w:rsidP="009A02BE">
      <w:pPr>
        <w:rPr>
          <w:rFonts w:eastAsia="宋体" w:cs="Times New Roman"/>
          <w:b/>
          <w:color w:val="242021"/>
          <w:szCs w:val="24"/>
          <w:lang w:eastAsia="zh-CN"/>
        </w:rPr>
        <w:sectPr w:rsidR="009A6AF6" w:rsidRPr="007F1648" w:rsidSect="002502A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2240" w:h="15840" w:code="1"/>
          <w:pgMar w:top="1140" w:right="1179" w:bottom="1140" w:left="1281" w:header="284" w:footer="510" w:gutter="0"/>
          <w:cols w:space="720"/>
          <w:titlePg/>
          <w:docGrid w:linePitch="360"/>
        </w:sectPr>
      </w:pPr>
    </w:p>
    <w:p w14:paraId="644897C7" w14:textId="6F9BAF22" w:rsidR="009A02BE" w:rsidRPr="007F1648" w:rsidRDefault="00883BBE" w:rsidP="009A02BE">
      <w:pPr>
        <w:rPr>
          <w:lang w:eastAsia="zh-CN"/>
        </w:rPr>
      </w:pPr>
      <w:r>
        <w:rPr>
          <w:rFonts w:eastAsia="宋体" w:cs="Times New Roman" w:hint="eastAsia"/>
          <w:b/>
          <w:color w:val="242021"/>
          <w:szCs w:val="24"/>
          <w:lang w:eastAsia="zh-CN"/>
        </w:rPr>
        <w:lastRenderedPageBreak/>
        <w:t>O</w:t>
      </w:r>
      <w:r w:rsidR="00CE133B">
        <w:rPr>
          <w:rFonts w:eastAsia="宋体" w:cs="Times New Roman" w:hint="eastAsia"/>
          <w:b/>
          <w:color w:val="242021"/>
          <w:szCs w:val="24"/>
          <w:lang w:eastAsia="zh-CN"/>
        </w:rPr>
        <w:t>nline resource 2</w:t>
      </w:r>
      <w:r w:rsidR="009A02BE" w:rsidRPr="00873D8F">
        <w:rPr>
          <w:rFonts w:eastAsia="宋体" w:cs="Times New Roman"/>
          <w:b/>
          <w:color w:val="242021"/>
          <w:szCs w:val="24"/>
          <w:lang w:eastAsia="zh-CN"/>
        </w:rPr>
        <w:t xml:space="preserve">: </w:t>
      </w:r>
      <w:r w:rsidR="009A02BE" w:rsidRPr="00873D8F">
        <w:t xml:space="preserve">Pre-operation laboratory data and their association with different </w:t>
      </w:r>
      <w:r w:rsidR="00DD41CB" w:rsidRPr="007F1648">
        <w:t xml:space="preserve">patient </w:t>
      </w:r>
      <w:r w:rsidR="009A02BE" w:rsidRPr="007F1648">
        <w:t xml:space="preserve">groups </w:t>
      </w:r>
    </w:p>
    <w:tbl>
      <w:tblPr>
        <w:tblW w:w="13668" w:type="dxa"/>
        <w:tblInd w:w="108" w:type="dxa"/>
        <w:tblLook w:val="04A0" w:firstRow="1" w:lastRow="0" w:firstColumn="1" w:lastColumn="0" w:noHBand="0" w:noVBand="1"/>
      </w:tblPr>
      <w:tblGrid>
        <w:gridCol w:w="1268"/>
        <w:gridCol w:w="705"/>
        <w:gridCol w:w="1128"/>
        <w:gridCol w:w="585"/>
        <w:gridCol w:w="1134"/>
        <w:gridCol w:w="67"/>
        <w:gridCol w:w="618"/>
        <w:gridCol w:w="1120"/>
        <w:gridCol w:w="618"/>
        <w:gridCol w:w="991"/>
        <w:gridCol w:w="618"/>
        <w:gridCol w:w="1140"/>
        <w:gridCol w:w="745"/>
        <w:gridCol w:w="1002"/>
        <w:gridCol w:w="618"/>
        <w:gridCol w:w="757"/>
        <w:gridCol w:w="554"/>
      </w:tblGrid>
      <w:tr w:rsidR="009A02BE" w:rsidRPr="007F1648" w14:paraId="561B9C98" w14:textId="77777777" w:rsidTr="00DA10AF">
        <w:trPr>
          <w:trHeight w:val="20"/>
        </w:trPr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3936B" w14:textId="055E6ED1" w:rsidR="009A02BE" w:rsidRPr="007F1648" w:rsidRDefault="00B2230B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G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roups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B5FD0" w14:textId="00F389F6" w:rsidR="009A02BE" w:rsidRPr="007F1648" w:rsidRDefault="00843585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No.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4796A4" w14:textId="1A00419D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WBC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AD085" w14:textId="03844E39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P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E47F9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Neutrophil 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BE424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P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BF3E5" w14:textId="05B9A4AC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Lymphocyte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88896" w14:textId="2F0E4740" w:rsidR="009A02BE" w:rsidRPr="007F1648" w:rsidRDefault="00CB0B36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p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CA7A6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monocytes 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87E40" w14:textId="3998D2D1" w:rsidR="009A02BE" w:rsidRPr="007F1648" w:rsidRDefault="00843585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P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E002C9" w14:textId="36DC7158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Platelet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7D94C" w14:textId="1120AD05" w:rsidR="009A02BE" w:rsidRPr="007F1648" w:rsidRDefault="00CB0B36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P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8282D" w14:textId="649EE17C" w:rsidR="009A02BE" w:rsidRPr="007F1648" w:rsidRDefault="00CB0B36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NLR</w:t>
            </w:r>
            <w:r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A31F2" w14:textId="41F78646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P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AE476" w14:textId="4FE715C1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PLR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6B4AA6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P</w:t>
            </w:r>
          </w:p>
        </w:tc>
      </w:tr>
      <w:tr w:rsidR="009A02BE" w:rsidRPr="007F1648" w14:paraId="25F98318" w14:textId="77777777" w:rsidTr="00DA10AF">
        <w:trPr>
          <w:trHeight w:val="20"/>
        </w:trPr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4855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F245" w14:textId="77777777" w:rsidR="009A02BE" w:rsidRPr="007F1648" w:rsidRDefault="009A02BE" w:rsidP="00DA10AF">
            <w:pPr>
              <w:spacing w:before="0" w:after="0" w:line="480" w:lineRule="auto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119E" w14:textId="77777777" w:rsidR="009A02BE" w:rsidRPr="007F1648" w:rsidRDefault="009A02BE" w:rsidP="00DA10AF">
            <w:pPr>
              <w:spacing w:before="0" w:after="0" w:line="480" w:lineRule="auto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997FD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0.398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AA98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28FE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0.148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24C5A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EC62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0.59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600B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43CF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0.207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56C9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2DB7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0.925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BB760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94F4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0.124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CF529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F94A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0.8</w:t>
            </w:r>
          </w:p>
        </w:tc>
      </w:tr>
      <w:tr w:rsidR="009A02BE" w:rsidRPr="007F1648" w14:paraId="159E3824" w14:textId="77777777" w:rsidTr="00DA10AF">
        <w:trPr>
          <w:trHeight w:val="20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7092E" w14:textId="2D19A0FF" w:rsidR="009A02BE" w:rsidRPr="00883BBE" w:rsidRDefault="00B2230B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883BBE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Healthy control</w:t>
            </w:r>
            <w:r w:rsidR="00843585" w:rsidRPr="00883BBE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2545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A8FC5" w14:textId="5CE2DB13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6.04 (3.20–8.00)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7241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DA7E" w14:textId="05FB5F1E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3.73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(2.10–5.50)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D410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3DCE" w14:textId="63E6C3CB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1.86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(1.00–2.70)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F96E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B287" w14:textId="1DD6FDDA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0.34 (0.20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0.80)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4960C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1C42" w14:textId="78B99640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261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(198–338)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D7E9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C782" w14:textId="230F73BF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2.17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(0.89–4.58)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931B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3438" w14:textId="18807DA6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147.4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(98.83–226.0)</w:t>
            </w:r>
          </w:p>
        </w:tc>
      </w:tr>
      <w:tr w:rsidR="009A02BE" w:rsidRPr="007F1648" w14:paraId="6DEDE296" w14:textId="77777777" w:rsidTr="00DA10AF">
        <w:trPr>
          <w:trHeight w:val="20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C70DA" w14:textId="78E4378E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HT patients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248BE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49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D69ED" w14:textId="577DFC5D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5.73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(2.30–9.20)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9F2F" w14:textId="76254DD2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3.33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(1.10–5.80)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B21B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7C17" w14:textId="5287B3F9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1.95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(1.00–5.50)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66BA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EEBF" w14:textId="6307F369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0.30 (0.00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0.60)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6F4EC" w14:textId="5CBC2422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262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(156–391)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CBEB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A31A" w14:textId="56CFFABA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1.89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(0.47–4.67)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0724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DE319" w14:textId="540D2CE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144.34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(0.00–310.0)</w:t>
            </w:r>
          </w:p>
        </w:tc>
      </w:tr>
      <w:tr w:rsidR="009A02BE" w:rsidRPr="007F1648" w14:paraId="01DEE494" w14:textId="77777777" w:rsidTr="00DA10AF">
        <w:trPr>
          <w:trHeight w:val="20"/>
        </w:trPr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90A6" w14:textId="1CB5FD2D" w:rsidR="009A02BE" w:rsidRPr="00883BBE" w:rsidRDefault="009A02BE" w:rsidP="00DA10AF">
            <w:pPr>
              <w:spacing w:before="0" w:after="0" w:line="480" w:lineRule="auto"/>
              <w:rPr>
                <w:rFonts w:eastAsia="宋体" w:cs="Times New Roman"/>
                <w:b/>
                <w:color w:val="000000"/>
                <w:sz w:val="15"/>
                <w:szCs w:val="15"/>
                <w:lang w:eastAsia="zh-CN"/>
              </w:rPr>
            </w:pPr>
            <w:r w:rsidRPr="00883BBE">
              <w:rPr>
                <w:rFonts w:eastAsia="宋体" w:cs="Times New Roman"/>
                <w:b/>
                <w:color w:val="000000"/>
                <w:sz w:val="15"/>
                <w:szCs w:val="15"/>
                <w:lang w:eastAsia="zh-CN"/>
              </w:rPr>
              <w:t>PTC patients</w:t>
            </w:r>
            <w:r w:rsidR="00CB0B36" w:rsidRPr="00883BBE">
              <w:rPr>
                <w:rFonts w:eastAsia="宋体" w:cs="Times New Roman"/>
                <w:b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0965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14068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0.184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B204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344C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0.456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1037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E831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0.29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9450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1AC48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0.007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43AA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8DD3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0.321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B2EB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9DFE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0.358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CABA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16EB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0.606</w:t>
            </w:r>
          </w:p>
        </w:tc>
      </w:tr>
      <w:tr w:rsidR="009A02BE" w:rsidRPr="007F1648" w14:paraId="4D71A771" w14:textId="77777777" w:rsidTr="00DA10AF">
        <w:trPr>
          <w:trHeight w:val="20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C5E0" w14:textId="52601172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With HT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007D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231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8B48" w14:textId="4A8A223F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6.09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(2.20–12.90)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3B1F" w14:textId="5F56D448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3.69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(1.20–10.50)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F8AA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7AE1" w14:textId="298F9E73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1.95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(0.80–4.30)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903DF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65EB3" w14:textId="69E0FED4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0.33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(0.10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0.60)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C6F5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C54E2" w14:textId="36703062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262.55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(142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495)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3E90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F9B2" w14:textId="6A7B20ED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2.01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(0.65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6.18)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0444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A667" w14:textId="10AB10AC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143.19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(0.00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277.00)</w:t>
            </w:r>
          </w:p>
        </w:tc>
      </w:tr>
      <w:tr w:rsidR="009A02BE" w:rsidRPr="007F1648" w14:paraId="0F700D25" w14:textId="77777777" w:rsidTr="00DA10AF">
        <w:trPr>
          <w:trHeight w:val="20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74B7" w14:textId="053E03FC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Without HT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76214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275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6BB0" w14:textId="372B81E3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5.91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(3.10–19.60)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1148" w14:textId="43DC080A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3.61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(1.40–8.50)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E8E6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8F0F" w14:textId="72943740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1.89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(0.70–5.00)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8DB36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7944" w14:textId="378594AC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0.30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(0.00–0.70)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E697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1143D" w14:textId="07B3003A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257.11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(90.0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504)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2126B" w14:textId="38BB9A1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2.09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(0.72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7.56)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7DCD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BCD4F" w14:textId="4C6B5FAA" w:rsidR="009A02BE" w:rsidRPr="007F1648" w:rsidRDefault="00843585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145.50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(0.00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368.57)</w:t>
            </w:r>
          </w:p>
        </w:tc>
      </w:tr>
      <w:tr w:rsidR="009A02BE" w:rsidRPr="007F1648" w14:paraId="649B8441" w14:textId="77777777" w:rsidTr="00DA10AF">
        <w:trPr>
          <w:trHeight w:val="20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F5D1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47AA" w14:textId="77777777" w:rsidR="009A02BE" w:rsidRPr="007F1648" w:rsidRDefault="009A02BE" w:rsidP="00DA10AF">
            <w:pPr>
              <w:spacing w:before="0" w:after="0" w:line="480" w:lineRule="auto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1E73" w14:textId="77777777" w:rsidR="009A02BE" w:rsidRPr="007F1648" w:rsidRDefault="009A02BE" w:rsidP="00DA10AF">
            <w:pPr>
              <w:spacing w:before="0" w:after="0" w:line="480" w:lineRule="auto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E583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0.164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AB439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BC43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0.035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09BD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88BA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0.974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2527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14459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0.986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FBDA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94DD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0.212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CC4BE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47A6C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0.277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9736D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EF8A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0.914</w:t>
            </w:r>
          </w:p>
        </w:tc>
      </w:tr>
      <w:tr w:rsidR="009A02BE" w:rsidRPr="007F1648" w14:paraId="15A4CA72" w14:textId="77777777" w:rsidTr="00DA10AF">
        <w:trPr>
          <w:trHeight w:val="20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ACDF" w14:textId="7E0DAF63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HT patients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B923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49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2A2F" w14:textId="42D6AF09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5.73 (2.30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9.20)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4F4D" w14:textId="1655591C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3.34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(1.10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5.80)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0AF8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FCFAB" w14:textId="78C1F2E3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1.9 5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(1.10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5.50)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EAB75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4ADA1" w14:textId="250DCDAF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0.30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(0.00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0.60)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B235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8859" w14:textId="44CB6201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262.7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(156.0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391.0)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5B804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4AB1" w14:textId="3A2D0808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1.87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(047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4.67)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4EF4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BAA3" w14:textId="70436D00" w:rsidR="009A02BE" w:rsidRPr="007F1648" w:rsidRDefault="00CB0B36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142.4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(0.00–277)</w:t>
            </w:r>
          </w:p>
        </w:tc>
      </w:tr>
      <w:tr w:rsidR="009A02BE" w:rsidRPr="007F1648" w14:paraId="04607C90" w14:textId="77777777" w:rsidTr="00DA10AF">
        <w:trPr>
          <w:trHeight w:val="20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738F9" w14:textId="7CBB08A5" w:rsidR="009A02BE" w:rsidRPr="007F1648" w:rsidRDefault="00883B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proofErr w:type="spellStart"/>
            <w:r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HT+PTC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patients</w:t>
            </w:r>
            <w:proofErr w:type="spellEnd"/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A630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231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5156" w14:textId="350070C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6.09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(2.20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12.90)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182D" w14:textId="124C571A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3.75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(1.20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10.50)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3835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3C7E" w14:textId="1EA4274A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1.95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(0.80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4.30)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0958D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60BA7" w14:textId="5E28DF3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0.32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(0.10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0.60)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9DFCF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CF62" w14:textId="31C5AB66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262.5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(142.0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495.0)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FAB82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69F4" w14:textId="4755C2BA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2.01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(0.65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6.18)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4734E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63FB" w14:textId="1703BCC4" w:rsidR="009A02BE" w:rsidRPr="007F1648" w:rsidRDefault="00843585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143.1(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0.00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="009A02BE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277)</w:t>
            </w:r>
          </w:p>
        </w:tc>
      </w:tr>
      <w:tr w:rsidR="009A02BE" w:rsidRPr="007F1648" w14:paraId="0FDA3A20" w14:textId="77777777" w:rsidTr="00DA10AF">
        <w:trPr>
          <w:trHeight w:val="20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54D7" w14:textId="5527A7DB" w:rsidR="009A02BE" w:rsidRPr="00883BBE" w:rsidRDefault="009A02BE" w:rsidP="00DA10AF">
            <w:pPr>
              <w:spacing w:before="0" w:after="0" w:line="480" w:lineRule="auto"/>
              <w:rPr>
                <w:rFonts w:eastAsia="宋体" w:cs="Times New Roman"/>
                <w:b/>
                <w:color w:val="000000"/>
                <w:sz w:val="15"/>
                <w:szCs w:val="15"/>
                <w:lang w:eastAsia="zh-CN"/>
              </w:rPr>
            </w:pPr>
            <w:r w:rsidRPr="00883BBE">
              <w:rPr>
                <w:rFonts w:eastAsia="宋体" w:cs="Times New Roman"/>
                <w:b/>
                <w:color w:val="000000"/>
                <w:sz w:val="15"/>
                <w:szCs w:val="15"/>
                <w:lang w:eastAsia="zh-CN"/>
              </w:rPr>
              <w:t>Patients without HT</w:t>
            </w:r>
            <w:r w:rsidR="00CB0B36" w:rsidRPr="00883BBE">
              <w:rPr>
                <w:rFonts w:eastAsia="宋体" w:cs="Times New Roman"/>
                <w:b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7C3F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42F2" w14:textId="77777777" w:rsidR="009A02BE" w:rsidRPr="007F1648" w:rsidRDefault="009A02BE" w:rsidP="00DA10AF">
            <w:pPr>
              <w:spacing w:before="0" w:after="0" w:line="480" w:lineRule="auto"/>
              <w:rPr>
                <w:rFonts w:eastAsia="Times New Roman" w:cs="Times New Roman"/>
                <w:sz w:val="15"/>
                <w:szCs w:val="15"/>
                <w:lang w:eastAsia="zh-CN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21162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0.291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C3C6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087B3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0.233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D922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0D7F9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0.71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5780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C6DC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0.546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8950E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F73A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0.007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4E4E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7BED4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0.183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C993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B7F0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0.011</w:t>
            </w:r>
          </w:p>
        </w:tc>
      </w:tr>
      <w:tr w:rsidR="009A02BE" w:rsidRPr="007F1648" w14:paraId="7285167D" w14:textId="77777777" w:rsidTr="00DA10AF">
        <w:trPr>
          <w:trHeight w:val="20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484A0" w14:textId="2626119D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Benign patients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C9A6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70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CD88" w14:textId="6029F94F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5.71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(2.80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10.40)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A749" w14:textId="4F58A479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3.43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(1.40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6.30)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5CEE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0640" w14:textId="14C3080A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1.86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(1.10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3.30)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C5C0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84460" w14:textId="2E57B7A1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0.30 (0.00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0.60)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C063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6192" w14:textId="12C615F5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311.4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(129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580)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DC14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D464" w14:textId="313A619B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1.92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(0.47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4.18)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D419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9FC4" w14:textId="27BF5558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178.1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(73.33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468.67)</w:t>
            </w:r>
          </w:p>
        </w:tc>
      </w:tr>
      <w:tr w:rsidR="009A02BE" w:rsidRPr="007F1648" w14:paraId="211A75C6" w14:textId="77777777" w:rsidTr="00DA10AF">
        <w:trPr>
          <w:trHeight w:val="20"/>
        </w:trPr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CB603" w14:textId="481DD541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PTC patients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9F93FD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273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D3756" w14:textId="60052DCF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5.91 (3.10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10.60)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0C3B2" w14:textId="5102FF02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3.61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(1.40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8.50)</w:t>
            </w:r>
            <w:r w:rsidR="00843585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05B41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7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9B36A" w14:textId="55215B2F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1.89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(0.70-5.00)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4CB70" w14:textId="299C2DBC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0.30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(0.00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0.70)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D7109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64EF2" w14:textId="5B86D782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257.1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(90.0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504)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F6A51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E5515" w14:textId="42264B73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2.09</w:t>
            </w:r>
            <w:r w:rsidR="007463FA"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(0.72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7.56)</w:t>
            </w:r>
            <w:r w:rsidR="00CB0B36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2CE2F" w14:textId="77777777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CCCD2" w14:textId="52295F08" w:rsidR="009A02BE" w:rsidRPr="007F1648" w:rsidRDefault="009A02BE" w:rsidP="00DA10AF">
            <w:pPr>
              <w:spacing w:before="0" w:after="0" w:line="480" w:lineRule="auto"/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</w:pP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145.5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(0.00</w:t>
            </w:r>
            <w:r w:rsidR="000500A3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–</w:t>
            </w:r>
            <w:r w:rsidRPr="007F1648">
              <w:rPr>
                <w:rFonts w:eastAsia="宋体" w:cs="Times New Roman"/>
                <w:color w:val="000000"/>
                <w:sz w:val="15"/>
                <w:szCs w:val="15"/>
                <w:lang w:eastAsia="zh-CN"/>
              </w:rPr>
              <w:t>368.57)</w:t>
            </w:r>
          </w:p>
        </w:tc>
      </w:tr>
    </w:tbl>
    <w:p w14:paraId="0F24EC79" w14:textId="77777777" w:rsidR="009A02BE" w:rsidRPr="007F1648" w:rsidRDefault="009A02BE" w:rsidP="009A02BE">
      <w:pPr>
        <w:rPr>
          <w:rFonts w:cs="Times New Roman"/>
          <w:szCs w:val="24"/>
          <w:lang w:eastAsia="zh-CN"/>
        </w:rPr>
      </w:pPr>
    </w:p>
    <w:p w14:paraId="4BBE2E46" w14:textId="77777777" w:rsidR="00F8377F" w:rsidRPr="007F1648" w:rsidRDefault="00F8377F" w:rsidP="006B2D5B">
      <w:pPr>
        <w:rPr>
          <w:rFonts w:cs="Times New Roman"/>
          <w:szCs w:val="24"/>
          <w:lang w:eastAsia="zh-CN"/>
        </w:rPr>
      </w:pPr>
    </w:p>
    <w:p w14:paraId="6E8ACDDB" w14:textId="77777777" w:rsidR="00F8377F" w:rsidRPr="007F1648" w:rsidRDefault="00F8377F" w:rsidP="006B2D5B">
      <w:pPr>
        <w:rPr>
          <w:rFonts w:cs="Times New Roman"/>
          <w:szCs w:val="24"/>
          <w:lang w:eastAsia="zh-CN"/>
        </w:rPr>
      </w:pPr>
    </w:p>
    <w:p w14:paraId="2BEB0DEA" w14:textId="77777777" w:rsidR="009A6AF6" w:rsidRPr="007F1648" w:rsidRDefault="009A6AF6" w:rsidP="006B2D5B">
      <w:pPr>
        <w:rPr>
          <w:rFonts w:cs="Times New Roman"/>
          <w:szCs w:val="24"/>
          <w:lang w:eastAsia="zh-CN"/>
        </w:rPr>
        <w:sectPr w:rsidR="009A6AF6" w:rsidRPr="007F1648" w:rsidSect="00FF7116">
          <w:pgSz w:w="15840" w:h="12240" w:orient="landscape" w:code="1"/>
          <w:pgMar w:top="1281" w:right="1140" w:bottom="1179" w:left="1140" w:header="284" w:footer="510" w:gutter="0"/>
          <w:cols w:space="720"/>
          <w:titlePg/>
          <w:docGrid w:linePitch="360"/>
        </w:sectPr>
      </w:pPr>
    </w:p>
    <w:p w14:paraId="24A06223" w14:textId="50F56C16" w:rsidR="007F315D" w:rsidRDefault="007F315D" w:rsidP="007F315D">
      <w:pPr>
        <w:rPr>
          <w:rFonts w:eastAsia="宋体" w:cs="Times New Roman" w:hint="eastAsia"/>
          <w:b/>
          <w:color w:val="242021"/>
          <w:szCs w:val="24"/>
          <w:lang w:eastAsia="zh-CN"/>
        </w:rPr>
      </w:pPr>
      <w:r>
        <w:rPr>
          <w:rFonts w:eastAsia="宋体" w:cs="Times New Roman" w:hint="eastAsia"/>
          <w:b/>
          <w:noProof/>
          <w:color w:val="242021"/>
          <w:szCs w:val="24"/>
          <w:lang w:eastAsia="zh-CN"/>
        </w:rPr>
        <w:lastRenderedPageBreak/>
        <w:drawing>
          <wp:inline distT="0" distB="0" distL="0" distR="0" wp14:anchorId="516DB226" wp14:editId="6D25748E">
            <wp:extent cx="6210300" cy="3790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-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6F31" w14:textId="4A0EBA11" w:rsidR="007F315D" w:rsidRDefault="007F315D" w:rsidP="00304D07">
      <w:pPr>
        <w:rPr>
          <w:rFonts w:cs="Times New Roman" w:hint="eastAsia"/>
          <w:szCs w:val="24"/>
          <w:lang w:eastAsia="zh-CN"/>
        </w:rPr>
      </w:pPr>
      <w:proofErr w:type="gramStart"/>
      <w:r>
        <w:rPr>
          <w:rFonts w:eastAsia="宋体" w:cs="Times New Roman" w:hint="eastAsia"/>
          <w:b/>
          <w:color w:val="242021"/>
          <w:szCs w:val="24"/>
          <w:lang w:eastAsia="zh-CN"/>
        </w:rPr>
        <w:t>Online resource 3</w:t>
      </w:r>
      <w:r>
        <w:rPr>
          <w:rFonts w:hint="eastAsia"/>
          <w:b/>
          <w:bCs/>
          <w:lang w:eastAsia="zh-CN"/>
        </w:rPr>
        <w:t>.</w:t>
      </w:r>
      <w:proofErr w:type="gramEnd"/>
      <w:r>
        <w:rPr>
          <w:rFonts w:cs="Times New Roman"/>
          <w:b/>
          <w:szCs w:val="24"/>
          <w:lang w:eastAsia="zh-CN"/>
        </w:rPr>
        <w:t xml:space="preserve"> </w:t>
      </w:r>
      <w:proofErr w:type="gramStart"/>
      <w:r w:rsidRPr="006A31DF">
        <w:rPr>
          <w:rFonts w:eastAsia="Times New Roman"/>
          <w:lang w:eastAsia="en-GB"/>
        </w:rPr>
        <w:t>Immunofluorescence flow detection</w:t>
      </w:r>
      <w:r>
        <w:rPr>
          <w:rFonts w:hint="eastAsia"/>
          <w:lang w:eastAsia="zh-CN"/>
        </w:rPr>
        <w:t xml:space="preserve"> in different patients.</w:t>
      </w:r>
      <w:proofErr w:type="gramEnd"/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The percentage of </w:t>
      </w:r>
      <w:r w:rsidRPr="006A31DF">
        <w:rPr>
          <w:rFonts w:eastAsia="Times New Roman"/>
          <w:lang w:eastAsia="en-GB"/>
        </w:rPr>
        <w:t>CD4+/</w:t>
      </w:r>
      <w:r>
        <w:rPr>
          <w:rFonts w:hint="eastAsia"/>
          <w:lang w:eastAsia="zh-CN"/>
        </w:rPr>
        <w:t>CD8+</w:t>
      </w:r>
      <w:r w:rsidRPr="006A31DF">
        <w:rPr>
          <w:rFonts w:eastAsia="Times New Roman"/>
          <w:lang w:eastAsia="en-GB"/>
        </w:rPr>
        <w:t xml:space="preserve"> CD3</w:t>
      </w:r>
      <w:r>
        <w:rPr>
          <w:rFonts w:hint="eastAsia"/>
          <w:lang w:eastAsia="zh-CN"/>
        </w:rPr>
        <w:t>+ cells (A),</w:t>
      </w:r>
      <w:r w:rsidRPr="006A31DF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 xml:space="preserve">and </w:t>
      </w:r>
      <w:r w:rsidRPr="006A31DF">
        <w:rPr>
          <w:rFonts w:eastAsia="Times New Roman"/>
          <w:lang w:eastAsia="en-GB"/>
        </w:rPr>
        <w:t xml:space="preserve">lymphocyte factor levels </w:t>
      </w:r>
      <w:r>
        <w:rPr>
          <w:rFonts w:hint="eastAsia"/>
          <w:lang w:eastAsia="zh-CN"/>
        </w:rPr>
        <w:t>in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normal </w:t>
      </w:r>
      <w:r>
        <w:rPr>
          <w:lang w:eastAsia="zh-CN"/>
        </w:rPr>
        <w:t xml:space="preserve">patients </w:t>
      </w:r>
      <w:r>
        <w:rPr>
          <w:rFonts w:hint="eastAsia"/>
          <w:lang w:eastAsia="zh-CN"/>
        </w:rPr>
        <w:t>(B)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 xml:space="preserve">The percentage of </w:t>
      </w:r>
      <w:r w:rsidRPr="006A31DF">
        <w:rPr>
          <w:rFonts w:eastAsia="Times New Roman"/>
          <w:lang w:eastAsia="en-GB"/>
        </w:rPr>
        <w:t>CD4+/</w:t>
      </w:r>
      <w:r>
        <w:rPr>
          <w:rFonts w:hint="eastAsia"/>
          <w:lang w:eastAsia="zh-CN"/>
        </w:rPr>
        <w:t>CD8+</w:t>
      </w:r>
      <w:r w:rsidRPr="006A31DF">
        <w:rPr>
          <w:rFonts w:eastAsia="Times New Roman"/>
          <w:lang w:eastAsia="en-GB"/>
        </w:rPr>
        <w:t xml:space="preserve"> CD3</w:t>
      </w:r>
      <w:r>
        <w:rPr>
          <w:rFonts w:hint="eastAsia"/>
          <w:lang w:eastAsia="zh-CN"/>
        </w:rPr>
        <w:t>+ cells (</w:t>
      </w:r>
      <w:r>
        <w:rPr>
          <w:lang w:eastAsia="zh-CN"/>
        </w:rPr>
        <w:t>C</w:t>
      </w:r>
      <w:r>
        <w:rPr>
          <w:rFonts w:hint="eastAsia"/>
          <w:lang w:eastAsia="zh-CN"/>
        </w:rPr>
        <w:t>),</w:t>
      </w:r>
      <w:r w:rsidRPr="006A31DF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 xml:space="preserve">and </w:t>
      </w:r>
      <w:r w:rsidRPr="006A31DF">
        <w:rPr>
          <w:rFonts w:eastAsia="Times New Roman"/>
          <w:lang w:eastAsia="en-GB"/>
        </w:rPr>
        <w:t xml:space="preserve">lymphocyte factor levels </w:t>
      </w:r>
      <w:r>
        <w:rPr>
          <w:rFonts w:eastAsia="Times New Roman"/>
          <w:lang w:eastAsia="en-GB"/>
        </w:rPr>
        <w:t xml:space="preserve">(D) </w:t>
      </w:r>
      <w:r>
        <w:rPr>
          <w:rFonts w:hint="eastAsia"/>
          <w:lang w:eastAsia="zh-CN"/>
        </w:rPr>
        <w:t>in</w:t>
      </w:r>
      <w:r>
        <w:rPr>
          <w:lang w:eastAsia="zh-CN"/>
        </w:rPr>
        <w:t xml:space="preserve"> patients with Hashimoto’s thyroiditis (HT). </w:t>
      </w:r>
      <w:r>
        <w:rPr>
          <w:rFonts w:hint="eastAsia"/>
          <w:lang w:eastAsia="zh-CN"/>
        </w:rPr>
        <w:t xml:space="preserve">The percentage of </w:t>
      </w:r>
      <w:r w:rsidRPr="006A31DF">
        <w:rPr>
          <w:rFonts w:eastAsia="Times New Roman"/>
          <w:lang w:eastAsia="en-GB"/>
        </w:rPr>
        <w:t>CD4+/</w:t>
      </w:r>
      <w:r>
        <w:rPr>
          <w:rFonts w:hint="eastAsia"/>
          <w:lang w:eastAsia="zh-CN"/>
        </w:rPr>
        <w:t>CD8+</w:t>
      </w:r>
      <w:r w:rsidRPr="006A31DF">
        <w:rPr>
          <w:rFonts w:eastAsia="Times New Roman"/>
          <w:lang w:eastAsia="en-GB"/>
        </w:rPr>
        <w:t xml:space="preserve"> CD3</w:t>
      </w:r>
      <w:r>
        <w:rPr>
          <w:rFonts w:hint="eastAsia"/>
          <w:lang w:eastAsia="zh-CN"/>
        </w:rPr>
        <w:t>+ cells (</w:t>
      </w:r>
      <w:r>
        <w:rPr>
          <w:lang w:eastAsia="zh-CN"/>
        </w:rPr>
        <w:t>E</w:t>
      </w:r>
      <w:r>
        <w:rPr>
          <w:rFonts w:hint="eastAsia"/>
          <w:lang w:eastAsia="zh-CN"/>
        </w:rPr>
        <w:t>),</w:t>
      </w:r>
      <w:r w:rsidRPr="006A31DF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 xml:space="preserve">and </w:t>
      </w:r>
      <w:r w:rsidRPr="006A31DF">
        <w:rPr>
          <w:rFonts w:eastAsia="Times New Roman"/>
          <w:lang w:eastAsia="en-GB"/>
        </w:rPr>
        <w:t>lymphocyte factor levels</w:t>
      </w:r>
      <w:r>
        <w:rPr>
          <w:rFonts w:eastAsia="Times New Roman"/>
          <w:lang w:eastAsia="en-GB"/>
        </w:rPr>
        <w:t xml:space="preserve"> (F)</w:t>
      </w:r>
      <w:r w:rsidRPr="006A31DF">
        <w:rPr>
          <w:rFonts w:eastAsia="Times New Roman"/>
          <w:lang w:eastAsia="en-GB"/>
        </w:rPr>
        <w:t xml:space="preserve"> </w:t>
      </w:r>
      <w:r>
        <w:rPr>
          <w:rFonts w:hint="eastAsia"/>
          <w:lang w:eastAsia="zh-CN"/>
        </w:rPr>
        <w:t>in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patients with</w:t>
      </w:r>
      <w:r w:rsidRPr="00A22E5B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 xml:space="preserve">papillary thyroid cancer (PTC). </w:t>
      </w:r>
      <w:r>
        <w:rPr>
          <w:rFonts w:hint="eastAsia"/>
          <w:lang w:eastAsia="zh-CN"/>
        </w:rPr>
        <w:t xml:space="preserve">The percentage of </w:t>
      </w:r>
      <w:r w:rsidRPr="006A31DF">
        <w:rPr>
          <w:rFonts w:eastAsia="Times New Roman"/>
          <w:lang w:eastAsia="en-GB"/>
        </w:rPr>
        <w:t>CD4+/</w:t>
      </w:r>
      <w:r>
        <w:rPr>
          <w:rFonts w:hint="eastAsia"/>
          <w:lang w:eastAsia="zh-CN"/>
        </w:rPr>
        <w:t>CD8+</w:t>
      </w:r>
      <w:r w:rsidRPr="006A31DF">
        <w:rPr>
          <w:rFonts w:eastAsia="Times New Roman"/>
          <w:lang w:eastAsia="en-GB"/>
        </w:rPr>
        <w:t xml:space="preserve"> CD3</w:t>
      </w:r>
      <w:r>
        <w:rPr>
          <w:rFonts w:hint="eastAsia"/>
          <w:lang w:eastAsia="zh-CN"/>
        </w:rPr>
        <w:t>+ cells (</w:t>
      </w:r>
      <w:r>
        <w:rPr>
          <w:lang w:eastAsia="zh-CN"/>
        </w:rPr>
        <w:t>G</w:t>
      </w:r>
      <w:r>
        <w:rPr>
          <w:rFonts w:hint="eastAsia"/>
          <w:lang w:eastAsia="zh-CN"/>
        </w:rPr>
        <w:t>),</w:t>
      </w:r>
      <w:r w:rsidRPr="006A31DF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 xml:space="preserve">and </w:t>
      </w:r>
      <w:r w:rsidRPr="006A31DF">
        <w:rPr>
          <w:rFonts w:eastAsia="Times New Roman"/>
          <w:lang w:eastAsia="en-GB"/>
        </w:rPr>
        <w:t xml:space="preserve">lymphocyte factor levels </w:t>
      </w:r>
      <w:r>
        <w:rPr>
          <w:rFonts w:eastAsia="Times New Roman"/>
          <w:lang w:eastAsia="en-GB"/>
        </w:rPr>
        <w:t xml:space="preserve">(H) </w:t>
      </w:r>
      <w:r>
        <w:rPr>
          <w:rFonts w:hint="eastAsia"/>
          <w:lang w:eastAsia="zh-CN"/>
        </w:rPr>
        <w:t>in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patients with</w:t>
      </w:r>
      <w:r w:rsidRPr="00A22E5B">
        <w:rPr>
          <w:rFonts w:eastAsia="Times New Roman"/>
          <w:lang w:eastAsia="en-GB"/>
        </w:rPr>
        <w:t xml:space="preserve"> </w:t>
      </w:r>
      <w:r>
        <w:rPr>
          <w:rFonts w:hint="eastAsia"/>
          <w:lang w:eastAsia="zh-CN"/>
        </w:rPr>
        <w:t>PTC+HT.</w:t>
      </w:r>
    </w:p>
    <w:p w14:paraId="3204F8EA" w14:textId="77777777" w:rsidR="007F315D" w:rsidRDefault="007F315D" w:rsidP="00304D07">
      <w:pPr>
        <w:rPr>
          <w:rFonts w:eastAsia="宋体" w:cs="Times New Roman" w:hint="eastAsia"/>
          <w:b/>
          <w:color w:val="242021"/>
          <w:szCs w:val="24"/>
          <w:lang w:eastAsia="zh-CN"/>
        </w:rPr>
      </w:pPr>
    </w:p>
    <w:p w14:paraId="18116483" w14:textId="36941A31" w:rsidR="00304D07" w:rsidRPr="007F1648" w:rsidRDefault="000C3F2E" w:rsidP="00304D07">
      <w:pPr>
        <w:rPr>
          <w:rFonts w:eastAsia="宋体" w:cs="Times New Roman"/>
          <w:color w:val="242021"/>
          <w:szCs w:val="24"/>
          <w:lang w:eastAsia="zh-CN"/>
        </w:rPr>
      </w:pPr>
      <w:r>
        <w:rPr>
          <w:rFonts w:eastAsia="宋体" w:cs="Times New Roman" w:hint="eastAsia"/>
          <w:b/>
          <w:color w:val="242021"/>
          <w:szCs w:val="24"/>
          <w:lang w:eastAsia="zh-CN"/>
        </w:rPr>
        <w:t>Online resource 4</w:t>
      </w:r>
      <w:r w:rsidR="00304D07" w:rsidRPr="007F1648">
        <w:rPr>
          <w:rFonts w:eastAsia="宋体" w:cs="Times New Roman"/>
          <w:b/>
          <w:bCs/>
          <w:color w:val="242021"/>
          <w:szCs w:val="24"/>
          <w:lang w:eastAsia="zh-CN"/>
        </w:rPr>
        <w:t xml:space="preserve">: </w:t>
      </w:r>
      <w:r w:rsidR="00304D07" w:rsidRPr="007F1648">
        <w:rPr>
          <w:rFonts w:eastAsia="宋体" w:cs="Times New Roman"/>
          <w:color w:val="242021"/>
          <w:szCs w:val="24"/>
          <w:lang w:eastAsia="zh-CN"/>
        </w:rPr>
        <w:t xml:space="preserve">Immunofluorescence flow detection between patients with </w:t>
      </w:r>
      <w:r w:rsidR="00304D07" w:rsidRPr="007F1648">
        <w:rPr>
          <w:rFonts w:eastAsia="宋体" w:cs="Times New Roman"/>
          <w:bCs/>
          <w:color w:val="242021"/>
          <w:szCs w:val="24"/>
          <w:lang w:eastAsia="zh-CN"/>
        </w:rPr>
        <w:t>papillary thyroid cancer (PTC) with and withou</w:t>
      </w:r>
      <w:r w:rsidR="00304D07">
        <w:rPr>
          <w:rFonts w:eastAsia="宋体" w:cs="Times New Roman"/>
          <w:bCs/>
          <w:color w:val="242021"/>
          <w:szCs w:val="24"/>
          <w:lang w:eastAsia="zh-CN"/>
        </w:rPr>
        <w:t>t</w:t>
      </w:r>
      <w:r w:rsidR="00304D07" w:rsidRPr="007F1648">
        <w:rPr>
          <w:rFonts w:eastAsia="宋体" w:cs="Times New Roman"/>
          <w:bCs/>
          <w:color w:val="242021"/>
          <w:szCs w:val="24"/>
          <w:lang w:eastAsia="zh-CN"/>
        </w:rPr>
        <w:t xml:space="preserve"> Hashimoto’s thyroiditis (HT) 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9"/>
        <w:gridCol w:w="2499"/>
        <w:gridCol w:w="2499"/>
        <w:gridCol w:w="2392"/>
      </w:tblGrid>
      <w:tr w:rsidR="00304D07" w:rsidRPr="007F1648" w14:paraId="35F629D2" w14:textId="77777777" w:rsidTr="00D853B8">
        <w:tc>
          <w:tcPr>
            <w:tcW w:w="24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49C217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Variables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A7D7A8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HT patients (n=46)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08FFB4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PTC+HT (n=62)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4674A7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P value </w:t>
            </w:r>
          </w:p>
        </w:tc>
      </w:tr>
      <w:tr w:rsidR="00304D07" w:rsidRPr="007F1648" w14:paraId="6D589821" w14:textId="77777777" w:rsidTr="00D853B8">
        <w:tc>
          <w:tcPr>
            <w:tcW w:w="2499" w:type="dxa"/>
            <w:tcBorders>
              <w:top w:val="single" w:sz="4" w:space="0" w:color="auto"/>
            </w:tcBorders>
            <w:vAlign w:val="bottom"/>
          </w:tcPr>
          <w:p w14:paraId="3FAF4092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CD3%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tcBorders>
              <w:top w:val="single" w:sz="4" w:space="0" w:color="auto"/>
            </w:tcBorders>
            <w:vAlign w:val="bottom"/>
          </w:tcPr>
          <w:p w14:paraId="414CEE5E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70.45±6.97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tcBorders>
              <w:top w:val="single" w:sz="4" w:space="0" w:color="auto"/>
            </w:tcBorders>
            <w:vAlign w:val="bottom"/>
          </w:tcPr>
          <w:p w14:paraId="3F615102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61.60±8.27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392" w:type="dxa"/>
            <w:tcBorders>
              <w:top w:val="single" w:sz="4" w:space="0" w:color="auto"/>
            </w:tcBorders>
            <w:vAlign w:val="bottom"/>
          </w:tcPr>
          <w:p w14:paraId="136D90CC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0.023</w:t>
            </w:r>
          </w:p>
        </w:tc>
      </w:tr>
      <w:tr w:rsidR="00304D07" w:rsidRPr="007F1648" w14:paraId="7407E594" w14:textId="77777777" w:rsidTr="00D853B8">
        <w:tc>
          <w:tcPr>
            <w:tcW w:w="2499" w:type="dxa"/>
            <w:vAlign w:val="bottom"/>
          </w:tcPr>
          <w:p w14:paraId="7AD128C4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IL-2 </w:t>
            </w:r>
            <w:proofErr w:type="spellStart"/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pg</w:t>
            </w:r>
            <w:proofErr w:type="spellEnd"/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/mL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vAlign w:val="bottom"/>
          </w:tcPr>
          <w:p w14:paraId="4515CDEE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1.25±0.69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vAlign w:val="bottom"/>
          </w:tcPr>
          <w:p w14:paraId="7089FE7F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0.95±0.3 4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392" w:type="dxa"/>
            <w:vAlign w:val="bottom"/>
          </w:tcPr>
          <w:p w14:paraId="78F54292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0.144</w:t>
            </w:r>
          </w:p>
        </w:tc>
      </w:tr>
      <w:tr w:rsidR="00304D07" w:rsidRPr="007F1648" w14:paraId="4F1DF7D3" w14:textId="77777777" w:rsidTr="00D853B8">
        <w:tc>
          <w:tcPr>
            <w:tcW w:w="2499" w:type="dxa"/>
            <w:vAlign w:val="bottom"/>
          </w:tcPr>
          <w:p w14:paraId="6DFF596C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IL-4 </w:t>
            </w:r>
            <w:proofErr w:type="spellStart"/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pg</w:t>
            </w:r>
            <w:proofErr w:type="spellEnd"/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/mL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vAlign w:val="bottom"/>
          </w:tcPr>
          <w:p w14:paraId="78166B68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1.16±0.51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vAlign w:val="bottom"/>
          </w:tcPr>
          <w:p w14:paraId="0F2379A2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1.65±0.63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392" w:type="dxa"/>
            <w:vAlign w:val="bottom"/>
          </w:tcPr>
          <w:p w14:paraId="5EFDF146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0.315</w:t>
            </w:r>
          </w:p>
        </w:tc>
      </w:tr>
      <w:tr w:rsidR="00304D07" w:rsidRPr="007F1648" w14:paraId="0BD32B78" w14:textId="77777777" w:rsidTr="00D853B8">
        <w:tc>
          <w:tcPr>
            <w:tcW w:w="2499" w:type="dxa"/>
            <w:vAlign w:val="bottom"/>
          </w:tcPr>
          <w:p w14:paraId="4BB93AFC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IL-6 </w:t>
            </w:r>
            <w:proofErr w:type="spellStart"/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pg</w:t>
            </w:r>
            <w:proofErr w:type="spellEnd"/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/mL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vAlign w:val="bottom"/>
          </w:tcPr>
          <w:p w14:paraId="1C18AD84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5.04±2.30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vAlign w:val="bottom"/>
          </w:tcPr>
          <w:p w14:paraId="79C55DDE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5.10±1.19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392" w:type="dxa"/>
            <w:vAlign w:val="bottom"/>
          </w:tcPr>
          <w:p w14:paraId="23AF0157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0.967</w:t>
            </w:r>
          </w:p>
        </w:tc>
      </w:tr>
      <w:tr w:rsidR="00304D07" w:rsidRPr="007F1648" w14:paraId="02E528D2" w14:textId="77777777" w:rsidTr="00D853B8">
        <w:tc>
          <w:tcPr>
            <w:tcW w:w="2499" w:type="dxa"/>
            <w:vAlign w:val="bottom"/>
          </w:tcPr>
          <w:p w14:paraId="3F374B4C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IL-10 </w:t>
            </w:r>
            <w:proofErr w:type="spellStart"/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pg</w:t>
            </w:r>
            <w:proofErr w:type="spellEnd"/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/mL </w:t>
            </w:r>
          </w:p>
        </w:tc>
        <w:tc>
          <w:tcPr>
            <w:tcW w:w="2499" w:type="dxa"/>
            <w:vAlign w:val="bottom"/>
          </w:tcPr>
          <w:p w14:paraId="47507EFF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2.36±0.90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vAlign w:val="bottom"/>
          </w:tcPr>
          <w:p w14:paraId="7624D50D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3.11±0.98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392" w:type="dxa"/>
            <w:vAlign w:val="bottom"/>
          </w:tcPr>
          <w:p w14:paraId="7E0E3A72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0.355</w:t>
            </w:r>
          </w:p>
        </w:tc>
      </w:tr>
      <w:tr w:rsidR="00304D07" w:rsidRPr="007F1648" w14:paraId="2B73AC96" w14:textId="77777777" w:rsidTr="00D853B8">
        <w:tc>
          <w:tcPr>
            <w:tcW w:w="2499" w:type="dxa"/>
            <w:vAlign w:val="bottom"/>
          </w:tcPr>
          <w:p w14:paraId="2C5BA814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lastRenderedPageBreak/>
              <w:t xml:space="preserve">TNF-α </w:t>
            </w:r>
            <w:proofErr w:type="spellStart"/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pg</w:t>
            </w:r>
            <w:proofErr w:type="spellEnd"/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/mL </w:t>
            </w:r>
          </w:p>
        </w:tc>
        <w:tc>
          <w:tcPr>
            <w:tcW w:w="2499" w:type="dxa"/>
            <w:vAlign w:val="bottom"/>
          </w:tcPr>
          <w:p w14:paraId="534BCC0D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1.64±0.37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vAlign w:val="bottom"/>
          </w:tcPr>
          <w:p w14:paraId="1DDFF5D4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1.73±0.80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392" w:type="dxa"/>
            <w:vAlign w:val="bottom"/>
          </w:tcPr>
          <w:p w14:paraId="33E67718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0.889</w:t>
            </w:r>
          </w:p>
        </w:tc>
      </w:tr>
      <w:tr w:rsidR="00304D07" w:rsidRPr="007F1648" w14:paraId="23E9409C" w14:textId="77777777" w:rsidTr="00D853B8">
        <w:tc>
          <w:tcPr>
            <w:tcW w:w="2499" w:type="dxa"/>
            <w:vAlign w:val="bottom"/>
          </w:tcPr>
          <w:p w14:paraId="0FB0BA4E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IFN-γ </w:t>
            </w:r>
            <w:proofErr w:type="spellStart"/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pg</w:t>
            </w:r>
            <w:proofErr w:type="spellEnd"/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/mL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vAlign w:val="bottom"/>
          </w:tcPr>
          <w:p w14:paraId="09E80494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1.61±0.81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vAlign w:val="bottom"/>
          </w:tcPr>
          <w:p w14:paraId="250444C2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1.18±0.45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392" w:type="dxa"/>
            <w:vAlign w:val="bottom"/>
          </w:tcPr>
          <w:p w14:paraId="2FCE99A6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0.081</w:t>
            </w:r>
          </w:p>
        </w:tc>
      </w:tr>
      <w:tr w:rsidR="00304D07" w:rsidRPr="007F1648" w14:paraId="4520B269" w14:textId="77777777" w:rsidTr="00D853B8">
        <w:tc>
          <w:tcPr>
            <w:tcW w:w="2499" w:type="dxa"/>
            <w:vAlign w:val="bottom"/>
          </w:tcPr>
          <w:p w14:paraId="46606934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CD4% </w:t>
            </w:r>
          </w:p>
        </w:tc>
        <w:tc>
          <w:tcPr>
            <w:tcW w:w="2499" w:type="dxa"/>
            <w:vAlign w:val="bottom"/>
          </w:tcPr>
          <w:p w14:paraId="7BB0C322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41.20±10.60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vAlign w:val="bottom"/>
          </w:tcPr>
          <w:p w14:paraId="473AE7FC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31.03±5.15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392" w:type="dxa"/>
            <w:vAlign w:val="bottom"/>
          </w:tcPr>
          <w:p w14:paraId="39E29952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0.004</w:t>
            </w:r>
          </w:p>
        </w:tc>
      </w:tr>
      <w:tr w:rsidR="00304D07" w:rsidRPr="007F1648" w14:paraId="49836CD2" w14:textId="77777777" w:rsidTr="00D853B8">
        <w:tc>
          <w:tcPr>
            <w:tcW w:w="2499" w:type="dxa"/>
            <w:vAlign w:val="bottom"/>
          </w:tcPr>
          <w:p w14:paraId="126934E6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CD8%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vAlign w:val="bottom"/>
          </w:tcPr>
          <w:p w14:paraId="691F0B5B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25.67±6.90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</w:p>
        </w:tc>
        <w:tc>
          <w:tcPr>
            <w:tcW w:w="2499" w:type="dxa"/>
            <w:vAlign w:val="bottom"/>
          </w:tcPr>
          <w:p w14:paraId="67039DEA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</w:t>
            </w: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>25.38±7.34</w:t>
            </w:r>
            <w:r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  </w:t>
            </w:r>
          </w:p>
        </w:tc>
        <w:tc>
          <w:tcPr>
            <w:tcW w:w="2392" w:type="dxa"/>
            <w:vAlign w:val="bottom"/>
          </w:tcPr>
          <w:p w14:paraId="10CDFD84" w14:textId="77777777" w:rsidR="00304D07" w:rsidRPr="007F1648" w:rsidRDefault="00304D07" w:rsidP="00D853B8">
            <w:pPr>
              <w:rPr>
                <w:rFonts w:eastAsia="宋体" w:cs="Times New Roman"/>
                <w:color w:val="242021"/>
                <w:szCs w:val="24"/>
                <w:lang w:eastAsia="zh-CN"/>
              </w:rPr>
            </w:pPr>
            <w:r w:rsidRPr="007F1648">
              <w:rPr>
                <w:rFonts w:eastAsia="宋体" w:cs="Times New Roman"/>
                <w:color w:val="242021"/>
                <w:szCs w:val="24"/>
                <w:lang w:eastAsia="zh-CN"/>
              </w:rPr>
              <w:t xml:space="preserve">0.913 </w:t>
            </w:r>
          </w:p>
        </w:tc>
      </w:tr>
    </w:tbl>
    <w:p w14:paraId="433A3CB5" w14:textId="77777777" w:rsidR="00304D07" w:rsidRPr="007F1648" w:rsidRDefault="00304D07" w:rsidP="006B2D5B">
      <w:pPr>
        <w:rPr>
          <w:rFonts w:cs="Times New Roman"/>
          <w:szCs w:val="24"/>
          <w:lang w:eastAsia="zh-CN"/>
        </w:rPr>
      </w:pPr>
    </w:p>
    <w:p w14:paraId="347ACC89" w14:textId="660561A9" w:rsidR="007F315D" w:rsidRDefault="007F315D" w:rsidP="007F315D">
      <w:pPr>
        <w:rPr>
          <w:rFonts w:eastAsia="宋体" w:cs="Times New Roman" w:hint="eastAsia"/>
          <w:b/>
          <w:color w:val="242021"/>
          <w:szCs w:val="24"/>
          <w:lang w:eastAsia="zh-CN"/>
        </w:rPr>
      </w:pPr>
      <w:r>
        <w:rPr>
          <w:rFonts w:eastAsia="宋体" w:cs="Times New Roman" w:hint="eastAsia"/>
          <w:b/>
          <w:noProof/>
          <w:color w:val="242021"/>
          <w:szCs w:val="24"/>
          <w:lang w:eastAsia="zh-CN"/>
        </w:rPr>
        <w:drawing>
          <wp:inline distT="0" distB="0" distL="0" distR="0" wp14:anchorId="28367E65" wp14:editId="15E446B4">
            <wp:extent cx="6210300" cy="2809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63D3" w14:textId="08F1819E" w:rsidR="007F315D" w:rsidRPr="007F1648" w:rsidRDefault="007F315D" w:rsidP="007F315D">
      <w:pPr>
        <w:rPr>
          <w:rFonts w:eastAsia="宋体" w:cs="Times New Roman"/>
          <w:color w:val="242021"/>
          <w:szCs w:val="24"/>
          <w:lang w:eastAsia="zh-CN"/>
        </w:rPr>
      </w:pPr>
      <w:proofErr w:type="gramStart"/>
      <w:r>
        <w:rPr>
          <w:rFonts w:eastAsia="宋体" w:cs="Times New Roman" w:hint="eastAsia"/>
          <w:b/>
          <w:color w:val="242021"/>
          <w:szCs w:val="24"/>
          <w:lang w:eastAsia="zh-CN"/>
        </w:rPr>
        <w:t>Online resource 5</w:t>
      </w:r>
      <w:r w:rsidRPr="00873D8F">
        <w:rPr>
          <w:rFonts w:cs="Times New Roman"/>
          <w:b/>
          <w:bCs/>
          <w:color w:val="242021"/>
        </w:rPr>
        <w:t>.</w:t>
      </w:r>
      <w:proofErr w:type="gramEnd"/>
      <w:r w:rsidRPr="00873D8F">
        <w:rPr>
          <w:rFonts w:cs="Times New Roman"/>
          <w:color w:val="242021"/>
        </w:rPr>
        <w:t xml:space="preserve"> </w:t>
      </w:r>
      <w:proofErr w:type="gramStart"/>
      <w:r w:rsidRPr="00873D8F">
        <w:rPr>
          <w:rFonts w:eastAsia="宋体" w:cs="Times New Roman"/>
          <w:color w:val="242021"/>
          <w:szCs w:val="24"/>
          <w:lang w:eastAsia="zh-CN"/>
        </w:rPr>
        <w:t xml:space="preserve">CD3+ </w:t>
      </w:r>
      <w:r>
        <w:rPr>
          <w:rFonts w:eastAsia="宋体" w:cs="Times New Roman"/>
          <w:color w:val="242021"/>
          <w:szCs w:val="24"/>
          <w:lang w:eastAsia="zh-CN"/>
        </w:rPr>
        <w:t>(</w:t>
      </w:r>
      <w:r>
        <w:rPr>
          <w:rFonts w:eastAsia="宋体" w:cs="Times New Roman" w:hint="eastAsia"/>
          <w:color w:val="242021"/>
          <w:szCs w:val="24"/>
          <w:lang w:eastAsia="zh-CN"/>
        </w:rPr>
        <w:t>a</w:t>
      </w:r>
      <w:r w:rsidRPr="007F1648">
        <w:rPr>
          <w:rFonts w:eastAsia="宋体" w:cs="Times New Roman"/>
          <w:color w:val="242021"/>
          <w:szCs w:val="24"/>
          <w:lang w:eastAsia="zh-CN"/>
        </w:rPr>
        <w:t xml:space="preserve">), CD4+ </w:t>
      </w:r>
      <w:r>
        <w:rPr>
          <w:rFonts w:eastAsia="宋体" w:cs="Times New Roman"/>
          <w:color w:val="242021"/>
          <w:szCs w:val="24"/>
          <w:lang w:eastAsia="zh-CN"/>
        </w:rPr>
        <w:t>(</w:t>
      </w:r>
      <w:r>
        <w:rPr>
          <w:rFonts w:eastAsia="宋体" w:cs="Times New Roman" w:hint="eastAsia"/>
          <w:color w:val="242021"/>
          <w:szCs w:val="24"/>
          <w:lang w:eastAsia="zh-CN"/>
        </w:rPr>
        <w:t>c</w:t>
      </w:r>
      <w:r w:rsidRPr="007F1648">
        <w:rPr>
          <w:rFonts w:eastAsia="宋体" w:cs="Times New Roman"/>
          <w:color w:val="242021"/>
          <w:szCs w:val="24"/>
          <w:lang w:eastAsia="zh-CN"/>
        </w:rPr>
        <w:t xml:space="preserve">), and CD8+ </w:t>
      </w:r>
      <w:r>
        <w:rPr>
          <w:rFonts w:eastAsia="宋体" w:cs="Times New Roman"/>
          <w:color w:val="242021"/>
          <w:szCs w:val="24"/>
          <w:lang w:eastAsia="zh-CN"/>
        </w:rPr>
        <w:t>cell (</w:t>
      </w:r>
      <w:r>
        <w:rPr>
          <w:rFonts w:eastAsia="宋体" w:cs="Times New Roman" w:hint="eastAsia"/>
          <w:color w:val="242021"/>
          <w:szCs w:val="24"/>
          <w:lang w:eastAsia="zh-CN"/>
        </w:rPr>
        <w:t>e</w:t>
      </w:r>
      <w:r w:rsidRPr="007F1648">
        <w:rPr>
          <w:rFonts w:eastAsia="宋体" w:cs="Times New Roman"/>
          <w:color w:val="242021"/>
          <w:szCs w:val="24"/>
          <w:lang w:eastAsia="zh-CN"/>
        </w:rPr>
        <w:t>) infiltration in patients with Hashimoto’s thyroiditis (20X).</w:t>
      </w:r>
      <w:proofErr w:type="gramEnd"/>
      <w:r>
        <w:rPr>
          <w:rFonts w:eastAsia="宋体" w:cs="Times New Roman"/>
          <w:color w:val="242021"/>
          <w:szCs w:val="24"/>
          <w:lang w:eastAsia="zh-CN"/>
        </w:rPr>
        <w:t xml:space="preserve"> </w:t>
      </w:r>
      <w:r>
        <w:rPr>
          <w:rFonts w:eastAsia="宋体" w:cs="Times New Roman"/>
          <w:color w:val="242021"/>
          <w:szCs w:val="24"/>
          <w:lang w:eastAsia="zh-CN"/>
        </w:rPr>
        <w:t>CD3+ cell (</w:t>
      </w:r>
      <w:r>
        <w:rPr>
          <w:rFonts w:eastAsia="宋体" w:cs="Times New Roman" w:hint="eastAsia"/>
          <w:color w:val="242021"/>
          <w:szCs w:val="24"/>
          <w:lang w:eastAsia="zh-CN"/>
        </w:rPr>
        <w:t>b</w:t>
      </w:r>
      <w:r w:rsidRPr="007F1648">
        <w:rPr>
          <w:rFonts w:eastAsia="宋体" w:cs="Times New Roman"/>
          <w:color w:val="242021"/>
          <w:szCs w:val="24"/>
          <w:lang w:eastAsia="zh-CN"/>
        </w:rPr>
        <w:t xml:space="preserve">), CD4+cell </w:t>
      </w:r>
      <w:r>
        <w:rPr>
          <w:rFonts w:eastAsia="宋体" w:cs="Times New Roman"/>
          <w:color w:val="242021"/>
          <w:szCs w:val="24"/>
          <w:lang w:eastAsia="zh-CN"/>
        </w:rPr>
        <w:t>(</w:t>
      </w:r>
      <w:r>
        <w:rPr>
          <w:rFonts w:eastAsia="宋体" w:cs="Times New Roman" w:hint="eastAsia"/>
          <w:color w:val="242021"/>
          <w:szCs w:val="24"/>
          <w:lang w:eastAsia="zh-CN"/>
        </w:rPr>
        <w:t>d</w:t>
      </w:r>
      <w:bookmarkStart w:id="0" w:name="_GoBack"/>
      <w:bookmarkEnd w:id="0"/>
      <w:r w:rsidRPr="007F1648">
        <w:rPr>
          <w:rFonts w:eastAsia="宋体" w:cs="Times New Roman"/>
          <w:color w:val="242021"/>
          <w:szCs w:val="24"/>
          <w:lang w:eastAsia="zh-CN"/>
        </w:rPr>
        <w:t xml:space="preserve">), and CD8+ </w:t>
      </w:r>
      <w:r>
        <w:rPr>
          <w:rFonts w:eastAsia="宋体" w:cs="Times New Roman"/>
          <w:color w:val="242021"/>
          <w:szCs w:val="24"/>
          <w:lang w:eastAsia="zh-CN"/>
        </w:rPr>
        <w:t>cell (</w:t>
      </w:r>
      <w:r>
        <w:rPr>
          <w:rFonts w:eastAsia="宋体" w:cs="Times New Roman" w:hint="eastAsia"/>
          <w:color w:val="242021"/>
          <w:szCs w:val="24"/>
          <w:lang w:eastAsia="zh-CN"/>
        </w:rPr>
        <w:t>f</w:t>
      </w:r>
      <w:r w:rsidRPr="007F1648">
        <w:rPr>
          <w:rFonts w:eastAsia="宋体" w:cs="Times New Roman"/>
          <w:color w:val="242021"/>
          <w:szCs w:val="24"/>
          <w:lang w:eastAsia="zh-CN"/>
        </w:rPr>
        <w:t>) infiltration in patients with papillary thyroid cancer and Hashimoto’s thyroiditis (20X).</w:t>
      </w:r>
    </w:p>
    <w:p w14:paraId="16EDD92E" w14:textId="7A3E839B" w:rsidR="00F8377F" w:rsidRPr="007F315D" w:rsidRDefault="00F8377F" w:rsidP="006B2D5B">
      <w:pPr>
        <w:rPr>
          <w:rFonts w:cs="Times New Roman"/>
          <w:szCs w:val="24"/>
          <w:lang w:eastAsia="zh-CN"/>
        </w:rPr>
      </w:pPr>
    </w:p>
    <w:p w14:paraId="0DB53AA5" w14:textId="77777777" w:rsidR="00F8377F" w:rsidRPr="007F1648" w:rsidRDefault="00F8377F" w:rsidP="006B2D5B">
      <w:pPr>
        <w:rPr>
          <w:rFonts w:cs="Times New Roman"/>
          <w:szCs w:val="24"/>
          <w:lang w:eastAsia="zh-CN"/>
        </w:rPr>
      </w:pPr>
    </w:p>
    <w:p w14:paraId="4741F14E" w14:textId="77777777" w:rsidR="00F8377F" w:rsidRPr="007F1648" w:rsidRDefault="00F8377F" w:rsidP="006B2D5B">
      <w:pPr>
        <w:rPr>
          <w:rFonts w:cs="Times New Roman"/>
          <w:szCs w:val="24"/>
          <w:lang w:eastAsia="zh-CN"/>
        </w:rPr>
      </w:pPr>
    </w:p>
    <w:p w14:paraId="0EE15CA7" w14:textId="77777777" w:rsidR="00AC7613" w:rsidRPr="007F1648" w:rsidRDefault="00AC7613" w:rsidP="006B2D5B">
      <w:pPr>
        <w:rPr>
          <w:rFonts w:cs="Times New Roman"/>
          <w:szCs w:val="24"/>
          <w:lang w:eastAsia="zh-CN"/>
        </w:rPr>
      </w:pPr>
    </w:p>
    <w:p w14:paraId="56FC09D2" w14:textId="77777777" w:rsidR="00AC7613" w:rsidRPr="007F1648" w:rsidRDefault="00AC7613" w:rsidP="006B2D5B">
      <w:pPr>
        <w:rPr>
          <w:rFonts w:cs="Times New Roman"/>
          <w:szCs w:val="24"/>
          <w:lang w:eastAsia="zh-CN"/>
        </w:rPr>
      </w:pPr>
    </w:p>
    <w:p w14:paraId="226850B6" w14:textId="77777777" w:rsidR="00AC7613" w:rsidRPr="007F1648" w:rsidRDefault="00AC7613" w:rsidP="006B2D5B">
      <w:pPr>
        <w:rPr>
          <w:rFonts w:cs="Times New Roman"/>
          <w:szCs w:val="24"/>
          <w:lang w:eastAsia="zh-CN"/>
        </w:rPr>
      </w:pPr>
    </w:p>
    <w:p w14:paraId="75D37F53" w14:textId="77777777" w:rsidR="00BC7144" w:rsidRPr="007F1648" w:rsidRDefault="00BC7144" w:rsidP="00AC7613">
      <w:pPr>
        <w:rPr>
          <w:rFonts w:cs="Times New Roman"/>
          <w:szCs w:val="24"/>
          <w:lang w:eastAsia="zh-CN"/>
        </w:rPr>
      </w:pPr>
    </w:p>
    <w:p w14:paraId="75403671" w14:textId="23597C7A" w:rsidR="00AC7613" w:rsidRPr="007F1648" w:rsidRDefault="00AC7613" w:rsidP="00AC7613">
      <w:pPr>
        <w:rPr>
          <w:rFonts w:cs="Times New Roman"/>
          <w:szCs w:val="24"/>
          <w:lang w:eastAsia="zh-CN"/>
        </w:rPr>
      </w:pPr>
    </w:p>
    <w:sectPr w:rsidR="00AC7613" w:rsidRPr="007F1648" w:rsidSect="00FF7116">
      <w:pgSz w:w="12240" w:h="15840" w:code="1"/>
      <w:pgMar w:top="1140" w:right="1179" w:bottom="1140" w:left="1281" w:header="284" w:footer="51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68E23A" w15:done="0"/>
  <w15:commentEx w15:paraId="4F10C31C" w15:done="0"/>
  <w15:commentEx w15:paraId="200147B5" w15:done="0"/>
  <w15:commentEx w15:paraId="55017C88" w15:done="0"/>
  <w15:commentEx w15:paraId="6944A8B9" w15:done="0"/>
  <w15:commentEx w15:paraId="78921B25" w15:done="0"/>
  <w15:commentEx w15:paraId="7D725ECE" w15:done="0"/>
  <w15:commentEx w15:paraId="32844C19" w15:done="0"/>
  <w15:commentEx w15:paraId="71351520" w15:done="0"/>
  <w15:commentEx w15:paraId="500F7BB4" w15:done="0"/>
  <w15:commentEx w15:paraId="0849AB2D" w15:done="0"/>
  <w15:commentEx w15:paraId="57FF4AE6" w15:done="0"/>
  <w15:commentEx w15:paraId="6930895F" w15:done="0"/>
  <w15:commentEx w15:paraId="1C6DB3CA" w15:done="0"/>
  <w15:commentEx w15:paraId="30B24D76" w15:done="0"/>
  <w15:commentEx w15:paraId="4C00DC24" w15:done="0"/>
  <w15:commentEx w15:paraId="0B71506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51CA0" w16cex:dateUtc="2021-01-22T14:42:00Z"/>
  <w16cex:commentExtensible w16cex:durableId="23B553C1" w16cex:dateUtc="2021-01-22T18:38:00Z"/>
  <w16cex:commentExtensible w16cex:durableId="23B51F43" w16cex:dateUtc="2021-01-22T14:54:00Z"/>
  <w16cex:commentExtensible w16cex:durableId="23B51FCB" w16cex:dateUtc="2021-01-22T14:56:00Z"/>
  <w16cex:commentExtensible w16cex:durableId="23B52079" w16cex:dateUtc="2021-01-22T14:59:00Z"/>
  <w16cex:commentExtensible w16cex:durableId="23B52127" w16cex:dateUtc="2021-01-22T15:02:00Z"/>
  <w16cex:commentExtensible w16cex:durableId="23B53289" w16cex:dateUtc="2021-01-22T16:16:00Z"/>
  <w16cex:commentExtensible w16cex:durableId="23B5228F" w16cex:dateUtc="2021-01-22T15:08:00Z"/>
  <w16cex:commentExtensible w16cex:durableId="23B5363C" w16cex:dateUtc="2021-01-22T16:32:00Z"/>
  <w16cex:commentExtensible w16cex:durableId="23B537F9" w16cex:dateUtc="2021-01-22T16:39:00Z"/>
  <w16cex:commentExtensible w16cex:durableId="23B54D6E" w16cex:dateUtc="2021-01-22T18:11:00Z"/>
  <w16cex:commentExtensible w16cex:durableId="23B54ED4" w16cex:dateUtc="2021-01-22T18:17:00Z"/>
  <w16cex:commentExtensible w16cex:durableId="23B54FE8" w16cex:dateUtc="2021-01-22T18:21:00Z"/>
  <w16cex:commentExtensible w16cex:durableId="23B55046" w16cex:dateUtc="2021-01-22T18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668E23A" w16cid:durableId="23B51CA0"/>
  <w16cid:commentId w16cid:paraId="4F10C31C" w16cid:durableId="23B553C1"/>
  <w16cid:commentId w16cid:paraId="200147B5" w16cid:durableId="23B51F43"/>
  <w16cid:commentId w16cid:paraId="55017C88" w16cid:durableId="23B51FCB"/>
  <w16cid:commentId w16cid:paraId="6944A8B9" w16cid:durableId="23B52079"/>
  <w16cid:commentId w16cid:paraId="78921B25" w16cid:durableId="23B52127"/>
  <w16cid:commentId w16cid:paraId="7D725ECE" w16cid:durableId="23B53289"/>
  <w16cid:commentId w16cid:paraId="32844C19" w16cid:durableId="23B5228F"/>
  <w16cid:commentId w16cid:paraId="71351520" w16cid:durableId="23B5363C"/>
  <w16cid:commentId w16cid:paraId="500F7BB4" w16cid:durableId="23B537F9"/>
  <w16cid:commentId w16cid:paraId="6930895F" w16cid:durableId="23B54D6E"/>
  <w16cid:commentId w16cid:paraId="1C6DB3CA" w16cid:durableId="23B54ED4"/>
  <w16cid:commentId w16cid:paraId="30B24D76" w16cid:durableId="23B54FE8"/>
  <w16cid:commentId w16cid:paraId="4C00DC24" w16cid:durableId="23B5504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A85BD9" w14:textId="77777777" w:rsidR="00067110" w:rsidRDefault="00067110" w:rsidP="00117666">
      <w:pPr>
        <w:spacing w:after="0"/>
      </w:pPr>
      <w:r>
        <w:separator/>
      </w:r>
    </w:p>
  </w:endnote>
  <w:endnote w:type="continuationSeparator" w:id="0">
    <w:p w14:paraId="5ED6C47C" w14:textId="77777777" w:rsidR="00067110" w:rsidRDefault="0006711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D3D87" w14:textId="77777777" w:rsidR="00844022" w:rsidRPr="00577C4C" w:rsidRDefault="00844022">
    <w:pPr>
      <w:pStyle w:val="a8"/>
      <w:rPr>
        <w:color w:val="C00000"/>
        <w:szCs w:val="24"/>
      </w:rPr>
    </w:pPr>
    <w:r w:rsidRPr="00577C4C">
      <w:rPr>
        <w:noProof/>
        <w:color w:val="C00000"/>
        <w:szCs w:val="24"/>
        <w:lang w:eastAsia="zh-CN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1D8D0F9" wp14:editId="65D5B02E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2EE841" w14:textId="1E58CCD8" w:rsidR="00844022" w:rsidRPr="00E9561B" w:rsidRDefault="00844022">
                          <w:pPr>
                            <w:rPr>
                              <w:color w:val="C0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HIwIAAB4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" stroked="f">
              <v:textbox style="mso-fit-shape-to-text:t">
                <w:txbxContent>
                  <w:p w14:paraId="462EE841" w14:textId="1E58CCD8" w:rsidR="00844022" w:rsidRPr="00E9561B" w:rsidRDefault="00844022">
                    <w:pPr>
                      <w:rPr>
                        <w:color w:val="C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68C0174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77777777" w:rsidR="00844022" w:rsidRPr="00577C4C" w:rsidRDefault="00844022">
                          <w:pPr>
                            <w:pStyle w:val="a8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F315D" w:rsidRPr="007F315D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aNQ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7avv69qC8UJi3XQDYu3cllhRivhw6twOB1YBE58eMGlrAFvht7ibA/u19/8hEfRMMpZg9OW&#10;c//zIJzirP5uUM774XhM4xk348ntCDfuOrK9jpiDfgQcaJQMs4sm4UN9NksH+g0fxoJuxZAwEu/O&#10;eTibj6F7A/iwpFosIggH0oqwMmsriZr6Rv3etG/C2V6UgHI+w3kuRfZBmw5LJ71dHAIqFIWjPndd&#10;RcFpg8Mcpe8fHr2W631Evf8e5r8B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MjG5lo1AgAAZg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214951C5" w14:textId="77777777" w:rsidR="00844022" w:rsidRPr="00577C4C" w:rsidRDefault="00844022">
                    <w:pPr>
                      <w:pStyle w:val="a8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F315D" w:rsidRPr="007F315D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70BFF2" w14:textId="77777777" w:rsidR="00844022" w:rsidRPr="00577C4C" w:rsidRDefault="00844022">
    <w:pPr>
      <w:pStyle w:val="a8"/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77777777" w:rsidR="00844022" w:rsidRPr="00577C4C" w:rsidRDefault="00844022">
                          <w:pPr>
                            <w:pStyle w:val="a8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F315D" w:rsidRPr="007F315D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p40gM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74D070C5" w14:textId="77777777" w:rsidR="00844022" w:rsidRPr="00577C4C" w:rsidRDefault="00844022">
                    <w:pPr>
                      <w:pStyle w:val="a8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F315D" w:rsidRPr="007F315D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3E7AFA" w14:textId="77777777" w:rsidR="00067110" w:rsidRDefault="00067110" w:rsidP="00117666">
      <w:pPr>
        <w:spacing w:after="0"/>
      </w:pPr>
      <w:r>
        <w:separator/>
      </w:r>
    </w:p>
  </w:footnote>
  <w:footnote w:type="continuationSeparator" w:id="0">
    <w:p w14:paraId="40083815" w14:textId="77777777" w:rsidR="00067110" w:rsidRDefault="0006711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13A34" w14:textId="587EB224" w:rsidR="00844022" w:rsidRPr="007E3148" w:rsidRDefault="00844022" w:rsidP="00A53000">
    <w:pPr>
      <w:pStyle w:val="a7"/>
    </w:pPr>
    <w:r>
      <w:rPr>
        <w:rFonts w:hint="eastAsia"/>
        <w:lang w:eastAsia="zh-CN"/>
      </w:rPr>
      <w:t>Immunological relationship between HT and PTC</w:t>
    </w:r>
    <w:r w:rsidRPr="007E3148">
      <w:ptab w:relativeTo="margin" w:alignment="center" w:leader="none"/>
    </w:r>
    <w:r w:rsidRPr="007E3148">
      <w:ptab w:relativeTo="margin" w:alignment="right" w:leader="none"/>
    </w:r>
    <w:r w:rsidRPr="007E3148">
      <w:t>Running Title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AD426" w14:textId="77777777" w:rsidR="00844022" w:rsidRPr="007E3148" w:rsidRDefault="00844022" w:rsidP="006B4CAF">
    <w:pPr>
      <w:pStyle w:val="a7"/>
    </w:pPr>
    <w:r>
      <w:rPr>
        <w:rFonts w:hint="eastAsia"/>
        <w:lang w:eastAsia="zh-CN"/>
      </w:rPr>
      <w:t>Immunological relationship between HT and PTC</w:t>
    </w:r>
    <w:r w:rsidRPr="007E3148">
      <w:ptab w:relativeTo="margin" w:alignment="center" w:leader="none"/>
    </w:r>
    <w:r w:rsidRPr="007E3148">
      <w:ptab w:relativeTo="margin" w:alignment="right" w:leader="none"/>
    </w:r>
    <w:r w:rsidRPr="007E3148">
      <w:t>Running Title</w:t>
    </w:r>
  </w:p>
  <w:p w14:paraId="55D8A4BC" w14:textId="6E5806B1" w:rsidR="00844022" w:rsidRPr="00A53000" w:rsidRDefault="00844022" w:rsidP="00A53000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F27F1" w14:textId="43FE7D7C" w:rsidR="00844022" w:rsidRDefault="00844022" w:rsidP="00A53000">
    <w:pPr>
      <w:pStyle w:val="a7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C0601A"/>
    <w:multiLevelType w:val="multilevel"/>
    <w:tmpl w:val="C6A8CCEA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2A7CAC"/>
    <w:multiLevelType w:val="multilevel"/>
    <w:tmpl w:val="C6A8CCEA"/>
    <w:numStyleLink w:val="Headings"/>
  </w:abstractNum>
  <w:abstractNum w:abstractNumId="6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BC6F29"/>
    <w:multiLevelType w:val="multilevel"/>
    <w:tmpl w:val="C6A8CCEA"/>
    <w:numStyleLink w:val="Headings"/>
  </w:abstractNum>
  <w:abstractNum w:abstractNumId="17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  <w:num w:numId="11">
    <w:abstractNumId w:val="2"/>
  </w:num>
  <w:num w:numId="12">
    <w:abstractNumId w:val="17"/>
  </w:num>
  <w:num w:numId="13">
    <w:abstractNumId w:val="12"/>
  </w:num>
  <w:num w:numId="14">
    <w:abstractNumId w:val="4"/>
  </w:num>
  <w:num w:numId="15">
    <w:abstractNumId w:val="11"/>
  </w:num>
  <w:num w:numId="16">
    <w:abstractNumId w:val="14"/>
  </w:num>
  <w:num w:numId="17">
    <w:abstractNumId w:val="3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6"/>
  </w:num>
  <w:num w:numId="21">
    <w:abstractNumId w:val="3"/>
  </w:num>
  <w:num w:numId="22">
    <w:abstractNumId w:val="3"/>
    <w:lvlOverride w:ilvl="0">
      <w:startOverride w:val="1"/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in Fairfield">
    <w15:presenceInfo w15:providerId="Windows Live" w15:userId="df21c2dc147abe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ringerMathPhysNumb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dwrtxz9z0f95tefvp6vvxsx0fvzvz52sp9p&quot;&gt;My EndNote Library&lt;record-ids&gt;&lt;item&gt;57&lt;/item&gt;&lt;item&gt;59&lt;/item&gt;&lt;item&gt;60&lt;/item&gt;&lt;item&gt;61&lt;/item&gt;&lt;item&gt;62&lt;/item&gt;&lt;item&gt;67&lt;/item&gt;&lt;item&gt;69&lt;/item&gt;&lt;item&gt;71&lt;/item&gt;&lt;item&gt;72&lt;/item&gt;&lt;item&gt;73&lt;/item&gt;&lt;item&gt;74&lt;/item&gt;&lt;item&gt;75&lt;/item&gt;&lt;item&gt;77&lt;/item&gt;&lt;item&gt;78&lt;/item&gt;&lt;item&gt;79&lt;/item&gt;&lt;item&gt;81&lt;/item&gt;&lt;item&gt;83&lt;/item&gt;&lt;item&gt;84&lt;/item&gt;&lt;item&gt;85&lt;/item&gt;&lt;item&gt;86&lt;/item&gt;&lt;item&gt;89&lt;/item&gt;&lt;item&gt;90&lt;/item&gt;&lt;item&gt;91&lt;/item&gt;&lt;item&gt;93&lt;/item&gt;&lt;item&gt;94&lt;/item&gt;&lt;item&gt;95&lt;/item&gt;&lt;item&gt;96&lt;/item&gt;&lt;item&gt;97&lt;/item&gt;&lt;item&gt;98&lt;/item&gt;&lt;item&gt;99&lt;/item&gt;&lt;/record-ids&gt;&lt;/item&gt;&lt;/Libraries&gt;"/>
  </w:docVars>
  <w:rsids>
    <w:rsidRoot w:val="00681821"/>
    <w:rsid w:val="000103A9"/>
    <w:rsid w:val="0002197C"/>
    <w:rsid w:val="00025A51"/>
    <w:rsid w:val="00027D0F"/>
    <w:rsid w:val="00031A26"/>
    <w:rsid w:val="000327D6"/>
    <w:rsid w:val="00034304"/>
    <w:rsid w:val="00035434"/>
    <w:rsid w:val="000412F2"/>
    <w:rsid w:val="00041E49"/>
    <w:rsid w:val="00045678"/>
    <w:rsid w:val="000458E4"/>
    <w:rsid w:val="00047841"/>
    <w:rsid w:val="000500A3"/>
    <w:rsid w:val="00056501"/>
    <w:rsid w:val="00062A62"/>
    <w:rsid w:val="00063D84"/>
    <w:rsid w:val="000645FA"/>
    <w:rsid w:val="00064F77"/>
    <w:rsid w:val="0006636D"/>
    <w:rsid w:val="00067110"/>
    <w:rsid w:val="00077D53"/>
    <w:rsid w:val="00081394"/>
    <w:rsid w:val="00084837"/>
    <w:rsid w:val="00095E86"/>
    <w:rsid w:val="000A5EA8"/>
    <w:rsid w:val="000B34BD"/>
    <w:rsid w:val="000C0348"/>
    <w:rsid w:val="000C3F2E"/>
    <w:rsid w:val="000C6B37"/>
    <w:rsid w:val="000C7E2A"/>
    <w:rsid w:val="000D7265"/>
    <w:rsid w:val="000E363C"/>
    <w:rsid w:val="000F42FA"/>
    <w:rsid w:val="000F4CFB"/>
    <w:rsid w:val="000F7D10"/>
    <w:rsid w:val="0010535C"/>
    <w:rsid w:val="00107178"/>
    <w:rsid w:val="00117666"/>
    <w:rsid w:val="001223A7"/>
    <w:rsid w:val="001236EB"/>
    <w:rsid w:val="00133E6C"/>
    <w:rsid w:val="00134256"/>
    <w:rsid w:val="0013476F"/>
    <w:rsid w:val="00144938"/>
    <w:rsid w:val="00147395"/>
    <w:rsid w:val="001552C9"/>
    <w:rsid w:val="00170A24"/>
    <w:rsid w:val="00173C0E"/>
    <w:rsid w:val="00173F68"/>
    <w:rsid w:val="00177D84"/>
    <w:rsid w:val="00177E73"/>
    <w:rsid w:val="00186789"/>
    <w:rsid w:val="00192F0C"/>
    <w:rsid w:val="001964EF"/>
    <w:rsid w:val="001A0EB2"/>
    <w:rsid w:val="001B1A2C"/>
    <w:rsid w:val="001B2BF3"/>
    <w:rsid w:val="001B38E5"/>
    <w:rsid w:val="001C04F5"/>
    <w:rsid w:val="001C499B"/>
    <w:rsid w:val="001C7572"/>
    <w:rsid w:val="001D1F02"/>
    <w:rsid w:val="001D4E0A"/>
    <w:rsid w:val="001D5C23"/>
    <w:rsid w:val="001E2E36"/>
    <w:rsid w:val="001E7AC2"/>
    <w:rsid w:val="001F0C54"/>
    <w:rsid w:val="001F1AD3"/>
    <w:rsid w:val="001F4C07"/>
    <w:rsid w:val="00200431"/>
    <w:rsid w:val="00204040"/>
    <w:rsid w:val="00207BDB"/>
    <w:rsid w:val="00212BF9"/>
    <w:rsid w:val="00220AEA"/>
    <w:rsid w:val="00226347"/>
    <w:rsid w:val="00226954"/>
    <w:rsid w:val="002459E4"/>
    <w:rsid w:val="002502A7"/>
    <w:rsid w:val="0025107F"/>
    <w:rsid w:val="0025631D"/>
    <w:rsid w:val="00261817"/>
    <w:rsid w:val="002629A3"/>
    <w:rsid w:val="00265660"/>
    <w:rsid w:val="00267D18"/>
    <w:rsid w:val="00267F98"/>
    <w:rsid w:val="002712C2"/>
    <w:rsid w:val="0027391B"/>
    <w:rsid w:val="00273C05"/>
    <w:rsid w:val="00274327"/>
    <w:rsid w:val="00286260"/>
    <w:rsid w:val="0028664A"/>
    <w:rsid w:val="002868E2"/>
    <w:rsid w:val="002869C3"/>
    <w:rsid w:val="002936E4"/>
    <w:rsid w:val="00295ECC"/>
    <w:rsid w:val="00296B88"/>
    <w:rsid w:val="00296EC6"/>
    <w:rsid w:val="002B21C4"/>
    <w:rsid w:val="002C74CA"/>
    <w:rsid w:val="002D2E2D"/>
    <w:rsid w:val="002E1866"/>
    <w:rsid w:val="002E1C5D"/>
    <w:rsid w:val="002E3068"/>
    <w:rsid w:val="002E5955"/>
    <w:rsid w:val="002E6543"/>
    <w:rsid w:val="002F744D"/>
    <w:rsid w:val="002F7A24"/>
    <w:rsid w:val="00302909"/>
    <w:rsid w:val="00303B01"/>
    <w:rsid w:val="00303DE6"/>
    <w:rsid w:val="00304D07"/>
    <w:rsid w:val="00304D4E"/>
    <w:rsid w:val="003068BF"/>
    <w:rsid w:val="00310124"/>
    <w:rsid w:val="003259DD"/>
    <w:rsid w:val="0033065A"/>
    <w:rsid w:val="003320EE"/>
    <w:rsid w:val="0033398C"/>
    <w:rsid w:val="00333F75"/>
    <w:rsid w:val="00343287"/>
    <w:rsid w:val="00353A82"/>
    <w:rsid w:val="003544FB"/>
    <w:rsid w:val="00357875"/>
    <w:rsid w:val="00365D63"/>
    <w:rsid w:val="0036793B"/>
    <w:rsid w:val="00371FDB"/>
    <w:rsid w:val="00372682"/>
    <w:rsid w:val="00376CC5"/>
    <w:rsid w:val="00382C5D"/>
    <w:rsid w:val="00383F75"/>
    <w:rsid w:val="0039693B"/>
    <w:rsid w:val="00397ADB"/>
    <w:rsid w:val="003A3D8B"/>
    <w:rsid w:val="003A4858"/>
    <w:rsid w:val="003A565A"/>
    <w:rsid w:val="003A7132"/>
    <w:rsid w:val="003B4786"/>
    <w:rsid w:val="003C3A3C"/>
    <w:rsid w:val="003C73E3"/>
    <w:rsid w:val="003D2F2D"/>
    <w:rsid w:val="003E105E"/>
    <w:rsid w:val="003E1B41"/>
    <w:rsid w:val="003F182E"/>
    <w:rsid w:val="003F2DA5"/>
    <w:rsid w:val="003F4CAB"/>
    <w:rsid w:val="00401590"/>
    <w:rsid w:val="00401B86"/>
    <w:rsid w:val="004132C1"/>
    <w:rsid w:val="00422C94"/>
    <w:rsid w:val="00425638"/>
    <w:rsid w:val="00430D15"/>
    <w:rsid w:val="00431F57"/>
    <w:rsid w:val="00442C73"/>
    <w:rsid w:val="0044363C"/>
    <w:rsid w:val="00446DC6"/>
    <w:rsid w:val="0045446F"/>
    <w:rsid w:val="00463E3D"/>
    <w:rsid w:val="004645AE"/>
    <w:rsid w:val="00477A0A"/>
    <w:rsid w:val="00481F3C"/>
    <w:rsid w:val="00482A15"/>
    <w:rsid w:val="00482F50"/>
    <w:rsid w:val="004A3249"/>
    <w:rsid w:val="004B6C7F"/>
    <w:rsid w:val="004B72E5"/>
    <w:rsid w:val="004C39E5"/>
    <w:rsid w:val="004D0A56"/>
    <w:rsid w:val="004D1A45"/>
    <w:rsid w:val="004D2201"/>
    <w:rsid w:val="004D3E33"/>
    <w:rsid w:val="004D458B"/>
    <w:rsid w:val="004D68EF"/>
    <w:rsid w:val="004E4DD0"/>
    <w:rsid w:val="004F647A"/>
    <w:rsid w:val="00501484"/>
    <w:rsid w:val="00501F58"/>
    <w:rsid w:val="005121BD"/>
    <w:rsid w:val="00512B69"/>
    <w:rsid w:val="00517396"/>
    <w:rsid w:val="0052277B"/>
    <w:rsid w:val="00524D07"/>
    <w:rsid w:val="005250F2"/>
    <w:rsid w:val="00532EE6"/>
    <w:rsid w:val="0053409E"/>
    <w:rsid w:val="005365DB"/>
    <w:rsid w:val="00543094"/>
    <w:rsid w:val="00543C6F"/>
    <w:rsid w:val="00546918"/>
    <w:rsid w:val="005531F5"/>
    <w:rsid w:val="0057344C"/>
    <w:rsid w:val="005765AE"/>
    <w:rsid w:val="00580B98"/>
    <w:rsid w:val="00582E82"/>
    <w:rsid w:val="005848A2"/>
    <w:rsid w:val="00595848"/>
    <w:rsid w:val="005A1D84"/>
    <w:rsid w:val="005A3821"/>
    <w:rsid w:val="005A70EA"/>
    <w:rsid w:val="005B6A85"/>
    <w:rsid w:val="005C1A8A"/>
    <w:rsid w:val="005C2F49"/>
    <w:rsid w:val="005C3963"/>
    <w:rsid w:val="005D1840"/>
    <w:rsid w:val="005D35E4"/>
    <w:rsid w:val="005D7910"/>
    <w:rsid w:val="005F20EF"/>
    <w:rsid w:val="005F7B5C"/>
    <w:rsid w:val="00603EA9"/>
    <w:rsid w:val="00614945"/>
    <w:rsid w:val="0062075B"/>
    <w:rsid w:val="0062154F"/>
    <w:rsid w:val="00631A8C"/>
    <w:rsid w:val="006327B6"/>
    <w:rsid w:val="006338E3"/>
    <w:rsid w:val="0064004F"/>
    <w:rsid w:val="0064707F"/>
    <w:rsid w:val="00651CA2"/>
    <w:rsid w:val="006533D1"/>
    <w:rsid w:val="00653D60"/>
    <w:rsid w:val="00660D05"/>
    <w:rsid w:val="00670A32"/>
    <w:rsid w:val="00671D9A"/>
    <w:rsid w:val="00672939"/>
    <w:rsid w:val="00673952"/>
    <w:rsid w:val="00681821"/>
    <w:rsid w:val="00684187"/>
    <w:rsid w:val="00685A84"/>
    <w:rsid w:val="00686C9D"/>
    <w:rsid w:val="006A24E0"/>
    <w:rsid w:val="006B2D5B"/>
    <w:rsid w:val="006B4CAF"/>
    <w:rsid w:val="006B7D14"/>
    <w:rsid w:val="006C229E"/>
    <w:rsid w:val="006C42B5"/>
    <w:rsid w:val="006D5B93"/>
    <w:rsid w:val="006E7E71"/>
    <w:rsid w:val="006F1CDF"/>
    <w:rsid w:val="006F50D6"/>
    <w:rsid w:val="007067EF"/>
    <w:rsid w:val="007242D9"/>
    <w:rsid w:val="00724372"/>
    <w:rsid w:val="00725A7D"/>
    <w:rsid w:val="0073085C"/>
    <w:rsid w:val="00732333"/>
    <w:rsid w:val="00733784"/>
    <w:rsid w:val="007463FA"/>
    <w:rsid w:val="00746505"/>
    <w:rsid w:val="0077623D"/>
    <w:rsid w:val="0078363F"/>
    <w:rsid w:val="00785E45"/>
    <w:rsid w:val="00790BB3"/>
    <w:rsid w:val="00792043"/>
    <w:rsid w:val="00797EDD"/>
    <w:rsid w:val="007A6A6C"/>
    <w:rsid w:val="007B0322"/>
    <w:rsid w:val="007B7FBD"/>
    <w:rsid w:val="007C0E3F"/>
    <w:rsid w:val="007C206C"/>
    <w:rsid w:val="007C5729"/>
    <w:rsid w:val="007C778F"/>
    <w:rsid w:val="007D0740"/>
    <w:rsid w:val="007D543F"/>
    <w:rsid w:val="007D6DFE"/>
    <w:rsid w:val="007E13E5"/>
    <w:rsid w:val="007E5762"/>
    <w:rsid w:val="007F1648"/>
    <w:rsid w:val="007F315D"/>
    <w:rsid w:val="008111E4"/>
    <w:rsid w:val="0081301C"/>
    <w:rsid w:val="00816D19"/>
    <w:rsid w:val="00817DD6"/>
    <w:rsid w:val="00821918"/>
    <w:rsid w:val="00821AD4"/>
    <w:rsid w:val="00827B31"/>
    <w:rsid w:val="008364B8"/>
    <w:rsid w:val="00836E05"/>
    <w:rsid w:val="00843585"/>
    <w:rsid w:val="00844022"/>
    <w:rsid w:val="0084692B"/>
    <w:rsid w:val="00855C25"/>
    <w:rsid w:val="00855C2C"/>
    <w:rsid w:val="008629A9"/>
    <w:rsid w:val="00863201"/>
    <w:rsid w:val="0086324F"/>
    <w:rsid w:val="0086718C"/>
    <w:rsid w:val="00867428"/>
    <w:rsid w:val="00871ECB"/>
    <w:rsid w:val="00873073"/>
    <w:rsid w:val="00873D8F"/>
    <w:rsid w:val="00876349"/>
    <w:rsid w:val="00883BBE"/>
    <w:rsid w:val="0088513A"/>
    <w:rsid w:val="008908BF"/>
    <w:rsid w:val="00893C19"/>
    <w:rsid w:val="00896622"/>
    <w:rsid w:val="008A5A2D"/>
    <w:rsid w:val="008B44F5"/>
    <w:rsid w:val="008C75F5"/>
    <w:rsid w:val="008D4906"/>
    <w:rsid w:val="008D61D1"/>
    <w:rsid w:val="008D6C8D"/>
    <w:rsid w:val="008E1F28"/>
    <w:rsid w:val="008E2B54"/>
    <w:rsid w:val="008E4404"/>
    <w:rsid w:val="008E58C7"/>
    <w:rsid w:val="008E7106"/>
    <w:rsid w:val="008F12E3"/>
    <w:rsid w:val="008F5021"/>
    <w:rsid w:val="008F51BB"/>
    <w:rsid w:val="0090276E"/>
    <w:rsid w:val="00905C26"/>
    <w:rsid w:val="00911C72"/>
    <w:rsid w:val="009127E2"/>
    <w:rsid w:val="00913D39"/>
    <w:rsid w:val="009269DB"/>
    <w:rsid w:val="00931070"/>
    <w:rsid w:val="00931A9B"/>
    <w:rsid w:val="00943573"/>
    <w:rsid w:val="00943A3B"/>
    <w:rsid w:val="00944337"/>
    <w:rsid w:val="00952B0F"/>
    <w:rsid w:val="009667D3"/>
    <w:rsid w:val="009709A1"/>
    <w:rsid w:val="00971B61"/>
    <w:rsid w:val="009735FA"/>
    <w:rsid w:val="00980C31"/>
    <w:rsid w:val="009855C6"/>
    <w:rsid w:val="0099247C"/>
    <w:rsid w:val="00994998"/>
    <w:rsid w:val="009955FF"/>
    <w:rsid w:val="009A02BE"/>
    <w:rsid w:val="009A1C67"/>
    <w:rsid w:val="009A384E"/>
    <w:rsid w:val="009A6AF6"/>
    <w:rsid w:val="009B2A5F"/>
    <w:rsid w:val="009C09D0"/>
    <w:rsid w:val="009C0A10"/>
    <w:rsid w:val="009C0FA8"/>
    <w:rsid w:val="009C6732"/>
    <w:rsid w:val="009D259D"/>
    <w:rsid w:val="009D5DC0"/>
    <w:rsid w:val="009E3536"/>
    <w:rsid w:val="009E4F2D"/>
    <w:rsid w:val="009F3FDF"/>
    <w:rsid w:val="009F7C8C"/>
    <w:rsid w:val="00A00D15"/>
    <w:rsid w:val="00A15DEA"/>
    <w:rsid w:val="00A1653E"/>
    <w:rsid w:val="00A16945"/>
    <w:rsid w:val="00A22E5B"/>
    <w:rsid w:val="00A23F19"/>
    <w:rsid w:val="00A50D9D"/>
    <w:rsid w:val="00A53000"/>
    <w:rsid w:val="00A545C6"/>
    <w:rsid w:val="00A652D0"/>
    <w:rsid w:val="00A665F5"/>
    <w:rsid w:val="00A70159"/>
    <w:rsid w:val="00A75F87"/>
    <w:rsid w:val="00A915A0"/>
    <w:rsid w:val="00A95D8B"/>
    <w:rsid w:val="00AC0270"/>
    <w:rsid w:val="00AC3EA3"/>
    <w:rsid w:val="00AC640E"/>
    <w:rsid w:val="00AC7613"/>
    <w:rsid w:val="00AC792D"/>
    <w:rsid w:val="00AD0B01"/>
    <w:rsid w:val="00AD7963"/>
    <w:rsid w:val="00AE460B"/>
    <w:rsid w:val="00AE700B"/>
    <w:rsid w:val="00AF67B7"/>
    <w:rsid w:val="00B034A3"/>
    <w:rsid w:val="00B107A1"/>
    <w:rsid w:val="00B2230B"/>
    <w:rsid w:val="00B25837"/>
    <w:rsid w:val="00B33819"/>
    <w:rsid w:val="00B47D7F"/>
    <w:rsid w:val="00B51387"/>
    <w:rsid w:val="00B610FD"/>
    <w:rsid w:val="00B6155B"/>
    <w:rsid w:val="00B6352A"/>
    <w:rsid w:val="00B657B8"/>
    <w:rsid w:val="00B66BF2"/>
    <w:rsid w:val="00B829D8"/>
    <w:rsid w:val="00B84920"/>
    <w:rsid w:val="00B8556A"/>
    <w:rsid w:val="00B9333B"/>
    <w:rsid w:val="00B959B2"/>
    <w:rsid w:val="00B97758"/>
    <w:rsid w:val="00BA3318"/>
    <w:rsid w:val="00BA67C5"/>
    <w:rsid w:val="00BB25D7"/>
    <w:rsid w:val="00BC2402"/>
    <w:rsid w:val="00BC6418"/>
    <w:rsid w:val="00BC7144"/>
    <w:rsid w:val="00BD4C81"/>
    <w:rsid w:val="00BE445F"/>
    <w:rsid w:val="00BF7E75"/>
    <w:rsid w:val="00C012A3"/>
    <w:rsid w:val="00C05D6E"/>
    <w:rsid w:val="00C06718"/>
    <w:rsid w:val="00C07E73"/>
    <w:rsid w:val="00C11504"/>
    <w:rsid w:val="00C15112"/>
    <w:rsid w:val="00C16F19"/>
    <w:rsid w:val="00C21561"/>
    <w:rsid w:val="00C235B7"/>
    <w:rsid w:val="00C24186"/>
    <w:rsid w:val="00C24282"/>
    <w:rsid w:val="00C33EC5"/>
    <w:rsid w:val="00C35DB3"/>
    <w:rsid w:val="00C500FC"/>
    <w:rsid w:val="00C52A7B"/>
    <w:rsid w:val="00C54573"/>
    <w:rsid w:val="00C6324C"/>
    <w:rsid w:val="00C64A88"/>
    <w:rsid w:val="00C679AA"/>
    <w:rsid w:val="00C724CF"/>
    <w:rsid w:val="00C72A7F"/>
    <w:rsid w:val="00C75972"/>
    <w:rsid w:val="00C82792"/>
    <w:rsid w:val="00C865AC"/>
    <w:rsid w:val="00C87972"/>
    <w:rsid w:val="00C9086E"/>
    <w:rsid w:val="00C912C2"/>
    <w:rsid w:val="00C9202D"/>
    <w:rsid w:val="00C948FD"/>
    <w:rsid w:val="00C965A9"/>
    <w:rsid w:val="00CA0014"/>
    <w:rsid w:val="00CA4CE8"/>
    <w:rsid w:val="00CA779E"/>
    <w:rsid w:val="00CB0B36"/>
    <w:rsid w:val="00CB13CF"/>
    <w:rsid w:val="00CB268F"/>
    <w:rsid w:val="00CB3AB9"/>
    <w:rsid w:val="00CB43D5"/>
    <w:rsid w:val="00CB4EDE"/>
    <w:rsid w:val="00CB57A5"/>
    <w:rsid w:val="00CC040B"/>
    <w:rsid w:val="00CC76F9"/>
    <w:rsid w:val="00CD066B"/>
    <w:rsid w:val="00CD19A7"/>
    <w:rsid w:val="00CD46E2"/>
    <w:rsid w:val="00CE03D5"/>
    <w:rsid w:val="00CE133B"/>
    <w:rsid w:val="00CF3B48"/>
    <w:rsid w:val="00CF5FA1"/>
    <w:rsid w:val="00D00D0B"/>
    <w:rsid w:val="00D011AD"/>
    <w:rsid w:val="00D04B69"/>
    <w:rsid w:val="00D07608"/>
    <w:rsid w:val="00D17604"/>
    <w:rsid w:val="00D210D4"/>
    <w:rsid w:val="00D537FA"/>
    <w:rsid w:val="00D5547D"/>
    <w:rsid w:val="00D5707F"/>
    <w:rsid w:val="00D657E8"/>
    <w:rsid w:val="00D672F7"/>
    <w:rsid w:val="00D702AE"/>
    <w:rsid w:val="00D80D99"/>
    <w:rsid w:val="00D853B8"/>
    <w:rsid w:val="00D9503C"/>
    <w:rsid w:val="00DA10AF"/>
    <w:rsid w:val="00DA4546"/>
    <w:rsid w:val="00DA5E16"/>
    <w:rsid w:val="00DD41CB"/>
    <w:rsid w:val="00DD6220"/>
    <w:rsid w:val="00DD73EF"/>
    <w:rsid w:val="00DD787F"/>
    <w:rsid w:val="00DE23E8"/>
    <w:rsid w:val="00DE4DBC"/>
    <w:rsid w:val="00DF1C10"/>
    <w:rsid w:val="00DF1F22"/>
    <w:rsid w:val="00DF5AE5"/>
    <w:rsid w:val="00DF5BCF"/>
    <w:rsid w:val="00E0128B"/>
    <w:rsid w:val="00E05D2E"/>
    <w:rsid w:val="00E14989"/>
    <w:rsid w:val="00E2015D"/>
    <w:rsid w:val="00E328A5"/>
    <w:rsid w:val="00E42E98"/>
    <w:rsid w:val="00E6033F"/>
    <w:rsid w:val="00E64E17"/>
    <w:rsid w:val="00E64E2A"/>
    <w:rsid w:val="00E66649"/>
    <w:rsid w:val="00E864AF"/>
    <w:rsid w:val="00E96B81"/>
    <w:rsid w:val="00EA3D3C"/>
    <w:rsid w:val="00EB20D2"/>
    <w:rsid w:val="00EB469E"/>
    <w:rsid w:val="00EC11BA"/>
    <w:rsid w:val="00EC1A66"/>
    <w:rsid w:val="00EC39EA"/>
    <w:rsid w:val="00EC50F3"/>
    <w:rsid w:val="00EC58BB"/>
    <w:rsid w:val="00EC7CC3"/>
    <w:rsid w:val="00ED1ABD"/>
    <w:rsid w:val="00ED41F3"/>
    <w:rsid w:val="00ED4967"/>
    <w:rsid w:val="00EE368B"/>
    <w:rsid w:val="00EE52FF"/>
    <w:rsid w:val="00EE6734"/>
    <w:rsid w:val="00F400E0"/>
    <w:rsid w:val="00F46494"/>
    <w:rsid w:val="00F516D4"/>
    <w:rsid w:val="00F51828"/>
    <w:rsid w:val="00F55083"/>
    <w:rsid w:val="00F558AB"/>
    <w:rsid w:val="00F56BAD"/>
    <w:rsid w:val="00F57137"/>
    <w:rsid w:val="00F606EE"/>
    <w:rsid w:val="00F61D89"/>
    <w:rsid w:val="00F7308E"/>
    <w:rsid w:val="00F737D6"/>
    <w:rsid w:val="00F8377F"/>
    <w:rsid w:val="00F86ABB"/>
    <w:rsid w:val="00F923B7"/>
    <w:rsid w:val="00F9628A"/>
    <w:rsid w:val="00FA04E9"/>
    <w:rsid w:val="00FA2B9B"/>
    <w:rsid w:val="00FA704D"/>
    <w:rsid w:val="00FC21C9"/>
    <w:rsid w:val="00FD7648"/>
    <w:rsid w:val="00FE69F3"/>
    <w:rsid w:val="00FF4DF7"/>
    <w:rsid w:val="00F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A59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D80D99"/>
    <w:pPr>
      <w:numPr>
        <w:ilvl w:val="4"/>
      </w:numPr>
      <w:outlineLvl w:val="4"/>
    </w:pPr>
  </w:style>
  <w:style w:type="paragraph" w:styleId="6">
    <w:name w:val="heading 6"/>
    <w:basedOn w:val="a0"/>
    <w:next w:val="a0"/>
    <w:link w:val="6Char"/>
    <w:uiPriority w:val="9"/>
    <w:semiHidden/>
    <w:qFormat/>
    <w:rsid w:val="000500A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a4">
    <w:name w:val="Emphasis"/>
    <w:basedOn w:val="a1"/>
    <w:uiPriority w:val="20"/>
    <w:qFormat/>
    <w:rsid w:val="00C724CF"/>
    <w:rPr>
      <w:rFonts w:ascii="Times New Roman" w:hAnsi="Times New Roman"/>
      <w:i/>
      <w:iCs/>
    </w:rPr>
  </w:style>
  <w:style w:type="paragraph" w:styleId="a">
    <w:name w:val="List Paragraph"/>
    <w:basedOn w:val="a0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a5">
    <w:name w:val="Strong"/>
    <w:basedOn w:val="a1"/>
    <w:uiPriority w:val="22"/>
    <w:qFormat/>
    <w:rsid w:val="00C724CF"/>
    <w:rPr>
      <w:rFonts w:ascii="Times New Roman" w:hAnsi="Times New Roman"/>
      <w:b/>
      <w:bCs/>
    </w:rPr>
  </w:style>
  <w:style w:type="paragraph" w:styleId="a6">
    <w:name w:val="Normal (Web)"/>
    <w:basedOn w:val="a0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7">
    <w:name w:val="header"/>
    <w:basedOn w:val="a0"/>
    <w:link w:val="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Char">
    <w:name w:val="页眉 Char"/>
    <w:basedOn w:val="a1"/>
    <w:link w:val="a7"/>
    <w:uiPriority w:val="99"/>
    <w:rsid w:val="00A53000"/>
    <w:rPr>
      <w:rFonts w:ascii="Times New Roman" w:hAnsi="Times New Roman"/>
      <w:b/>
      <w:sz w:val="24"/>
    </w:rPr>
  </w:style>
  <w:style w:type="paragraph" w:styleId="a8">
    <w:name w:val="footer"/>
    <w:basedOn w:val="a0"/>
    <w:link w:val="Char0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Char0">
    <w:name w:val="页脚 Char"/>
    <w:basedOn w:val="a1"/>
    <w:link w:val="a8"/>
    <w:uiPriority w:val="99"/>
    <w:rsid w:val="00117666"/>
  </w:style>
  <w:style w:type="table" w:styleId="a9">
    <w:name w:val="Table Grid"/>
    <w:basedOn w:val="a2"/>
    <w:uiPriority w:val="59"/>
    <w:rsid w:val="00117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0"/>
    <w:link w:val="Char1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Char1">
    <w:name w:val="脚注文本 Char"/>
    <w:basedOn w:val="a1"/>
    <w:link w:val="aa"/>
    <w:uiPriority w:val="99"/>
    <w:semiHidden/>
    <w:rsid w:val="00117666"/>
    <w:rPr>
      <w:sz w:val="20"/>
      <w:szCs w:val="20"/>
    </w:rPr>
  </w:style>
  <w:style w:type="character" w:styleId="ab">
    <w:name w:val="footnote reference"/>
    <w:basedOn w:val="a1"/>
    <w:uiPriority w:val="99"/>
    <w:semiHidden/>
    <w:unhideWhenUsed/>
    <w:rsid w:val="00117666"/>
    <w:rPr>
      <w:vertAlign w:val="superscript"/>
    </w:rPr>
  </w:style>
  <w:style w:type="paragraph" w:styleId="ac">
    <w:name w:val="caption"/>
    <w:basedOn w:val="a0"/>
    <w:next w:val="ad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ae">
    <w:name w:val="Balloon Text"/>
    <w:basedOn w:val="a0"/>
    <w:link w:val="Char2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1"/>
    <w:link w:val="ae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af">
    <w:name w:val="line number"/>
    <w:basedOn w:val="a1"/>
    <w:uiPriority w:val="99"/>
    <w:semiHidden/>
    <w:unhideWhenUsed/>
    <w:rsid w:val="00117666"/>
  </w:style>
  <w:style w:type="paragraph" w:styleId="af0">
    <w:name w:val="endnote text"/>
    <w:basedOn w:val="a0"/>
    <w:link w:val="Char3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f0"/>
    <w:uiPriority w:val="99"/>
    <w:semiHidden/>
    <w:rsid w:val="00CD066B"/>
    <w:rPr>
      <w:sz w:val="20"/>
      <w:szCs w:val="20"/>
    </w:rPr>
  </w:style>
  <w:style w:type="character" w:styleId="af1">
    <w:name w:val="endnote reference"/>
    <w:basedOn w:val="a1"/>
    <w:uiPriority w:val="99"/>
    <w:semiHidden/>
    <w:unhideWhenUsed/>
    <w:rsid w:val="00CD066B"/>
    <w:rPr>
      <w:vertAlign w:val="superscript"/>
    </w:rPr>
  </w:style>
  <w:style w:type="character" w:styleId="af2">
    <w:name w:val="annotation reference"/>
    <w:basedOn w:val="a1"/>
    <w:uiPriority w:val="99"/>
    <w:semiHidden/>
    <w:unhideWhenUsed/>
    <w:rsid w:val="00725A7D"/>
    <w:rPr>
      <w:sz w:val="16"/>
      <w:szCs w:val="16"/>
    </w:rPr>
  </w:style>
  <w:style w:type="paragraph" w:styleId="af3">
    <w:name w:val="annotation text"/>
    <w:basedOn w:val="a0"/>
    <w:link w:val="Char4"/>
    <w:uiPriority w:val="99"/>
    <w:semiHidden/>
    <w:unhideWhenUsed/>
    <w:rsid w:val="00725A7D"/>
    <w:rPr>
      <w:sz w:val="20"/>
      <w:szCs w:val="20"/>
    </w:rPr>
  </w:style>
  <w:style w:type="character" w:customStyle="1" w:styleId="Char4">
    <w:name w:val="批注文字 Char"/>
    <w:basedOn w:val="a1"/>
    <w:link w:val="af3"/>
    <w:uiPriority w:val="99"/>
    <w:semiHidden/>
    <w:rsid w:val="00725A7D"/>
    <w:rPr>
      <w:sz w:val="20"/>
      <w:szCs w:val="20"/>
    </w:rPr>
  </w:style>
  <w:style w:type="paragraph" w:styleId="af4">
    <w:name w:val="annotation subject"/>
    <w:basedOn w:val="af3"/>
    <w:next w:val="af3"/>
    <w:link w:val="Char5"/>
    <w:uiPriority w:val="99"/>
    <w:semiHidden/>
    <w:unhideWhenUsed/>
    <w:rsid w:val="00725A7D"/>
    <w:rPr>
      <w:b/>
      <w:bCs/>
    </w:rPr>
  </w:style>
  <w:style w:type="character" w:customStyle="1" w:styleId="Char5">
    <w:name w:val="批注主题 Char"/>
    <w:basedOn w:val="Char4"/>
    <w:link w:val="af4"/>
    <w:uiPriority w:val="99"/>
    <w:semiHidden/>
    <w:rsid w:val="00725A7D"/>
    <w:rPr>
      <w:b/>
      <w:bCs/>
      <w:sz w:val="20"/>
      <w:szCs w:val="20"/>
    </w:rPr>
  </w:style>
  <w:style w:type="character" w:styleId="af5">
    <w:name w:val="Hyperlink"/>
    <w:basedOn w:val="a1"/>
    <w:uiPriority w:val="99"/>
    <w:unhideWhenUsed/>
    <w:rsid w:val="005A1D84"/>
    <w:rPr>
      <w:color w:val="0000FF"/>
      <w:u w:val="single"/>
    </w:rPr>
  </w:style>
  <w:style w:type="character" w:styleId="af6">
    <w:name w:val="FollowedHyperlink"/>
    <w:basedOn w:val="a1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af7">
    <w:name w:val="Title"/>
    <w:basedOn w:val="a0"/>
    <w:next w:val="a0"/>
    <w:link w:val="Char6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6">
    <w:name w:val="标题 Char"/>
    <w:basedOn w:val="a1"/>
    <w:link w:val="af7"/>
    <w:rsid w:val="00D80D99"/>
    <w:rPr>
      <w:rFonts w:ascii="Times New Roman" w:hAnsi="Times New Roman" w:cs="Times New Roman"/>
      <w:b/>
      <w:sz w:val="32"/>
      <w:szCs w:val="32"/>
    </w:rPr>
  </w:style>
  <w:style w:type="paragraph" w:styleId="af8">
    <w:name w:val="Subtitle"/>
    <w:basedOn w:val="a0"/>
    <w:next w:val="a0"/>
    <w:link w:val="Char7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Char7">
    <w:name w:val="副标题 Char"/>
    <w:basedOn w:val="a1"/>
    <w:link w:val="af8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3Char">
    <w:name w:val="标题 3 Char"/>
    <w:basedOn w:val="a1"/>
    <w:link w:val="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ad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4Char">
    <w:name w:val="标题 4 Char"/>
    <w:basedOn w:val="a1"/>
    <w:link w:val="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af8"/>
    <w:next w:val="a0"/>
    <w:uiPriority w:val="1"/>
    <w:qFormat/>
    <w:rsid w:val="00651CA2"/>
  </w:style>
  <w:style w:type="character" w:styleId="af9">
    <w:name w:val="Subtle Emphasis"/>
    <w:basedOn w:val="a1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afa">
    <w:name w:val="Intense Emphasis"/>
    <w:basedOn w:val="a1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afb">
    <w:name w:val="Quote"/>
    <w:basedOn w:val="a0"/>
    <w:next w:val="a0"/>
    <w:link w:val="Char8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1"/>
    <w:link w:val="afb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afc">
    <w:name w:val="Intense Reference"/>
    <w:basedOn w:val="a1"/>
    <w:uiPriority w:val="32"/>
    <w:qFormat/>
    <w:rsid w:val="00C724CF"/>
    <w:rPr>
      <w:b/>
      <w:bCs/>
      <w:smallCaps/>
      <w:color w:val="auto"/>
      <w:spacing w:val="5"/>
    </w:rPr>
  </w:style>
  <w:style w:type="character" w:styleId="afd">
    <w:name w:val="Book Title"/>
    <w:basedOn w:val="a1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afe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UnresolvedMention1">
    <w:name w:val="Unresolved Mention1"/>
    <w:basedOn w:val="a1"/>
    <w:uiPriority w:val="99"/>
    <w:semiHidden/>
    <w:unhideWhenUsed/>
    <w:rsid w:val="00FA2B9B"/>
    <w:rPr>
      <w:color w:val="605E5C"/>
      <w:shd w:val="clear" w:color="auto" w:fill="E1DFDD"/>
    </w:rPr>
  </w:style>
  <w:style w:type="table" w:customStyle="1" w:styleId="10">
    <w:name w:val="网格型1"/>
    <w:basedOn w:val="a2"/>
    <w:next w:val="a9"/>
    <w:uiPriority w:val="59"/>
    <w:rsid w:val="00AC7613"/>
    <w:pPr>
      <w:spacing w:after="0" w:line="240" w:lineRule="auto"/>
    </w:pPr>
    <w:rPr>
      <w:rFonts w:asciiTheme="minorHAnsi" w:hAnsiTheme="minorHAnsi"/>
      <w:kern w:val="2"/>
      <w:sz w:val="21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a0"/>
    <w:link w:val="EndNoteBibliographyTitleChar"/>
    <w:rsid w:val="00BC7144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1"/>
    <w:link w:val="EndNoteBibliographyTitle"/>
    <w:rsid w:val="00BC7144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0"/>
    <w:link w:val="EndNoteBibliographyChar"/>
    <w:rsid w:val="00BC7144"/>
    <w:rPr>
      <w:rFonts w:cs="Times New Roman"/>
      <w:noProof/>
    </w:rPr>
  </w:style>
  <w:style w:type="character" w:customStyle="1" w:styleId="EndNoteBibliographyChar">
    <w:name w:val="EndNote Bibliography Char"/>
    <w:basedOn w:val="a1"/>
    <w:link w:val="EndNoteBibliography"/>
    <w:rsid w:val="00BC7144"/>
    <w:rPr>
      <w:rFonts w:ascii="Times New Roman" w:hAnsi="Times New Roman" w:cs="Times New Roman"/>
      <w:noProof/>
      <w:sz w:val="24"/>
    </w:rPr>
  </w:style>
  <w:style w:type="character" w:customStyle="1" w:styleId="6Char">
    <w:name w:val="标题 6 Char"/>
    <w:basedOn w:val="a1"/>
    <w:link w:val="6"/>
    <w:uiPriority w:val="9"/>
    <w:semiHidden/>
    <w:rsid w:val="000500A3"/>
    <w:rPr>
      <w:rFonts w:eastAsiaTheme="majorEastAsia" w:cstheme="majorBidi"/>
      <w:color w:val="243F60" w:themeColor="accent1" w:themeShade="7F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D80D99"/>
    <w:pPr>
      <w:numPr>
        <w:ilvl w:val="4"/>
      </w:numPr>
      <w:outlineLvl w:val="4"/>
    </w:pPr>
  </w:style>
  <w:style w:type="paragraph" w:styleId="6">
    <w:name w:val="heading 6"/>
    <w:basedOn w:val="a0"/>
    <w:next w:val="a0"/>
    <w:link w:val="6Char"/>
    <w:uiPriority w:val="9"/>
    <w:semiHidden/>
    <w:qFormat/>
    <w:rsid w:val="000500A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a4">
    <w:name w:val="Emphasis"/>
    <w:basedOn w:val="a1"/>
    <w:uiPriority w:val="20"/>
    <w:qFormat/>
    <w:rsid w:val="00C724CF"/>
    <w:rPr>
      <w:rFonts w:ascii="Times New Roman" w:hAnsi="Times New Roman"/>
      <w:i/>
      <w:iCs/>
    </w:rPr>
  </w:style>
  <w:style w:type="paragraph" w:styleId="a">
    <w:name w:val="List Paragraph"/>
    <w:basedOn w:val="a0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a5">
    <w:name w:val="Strong"/>
    <w:basedOn w:val="a1"/>
    <w:uiPriority w:val="22"/>
    <w:qFormat/>
    <w:rsid w:val="00C724CF"/>
    <w:rPr>
      <w:rFonts w:ascii="Times New Roman" w:hAnsi="Times New Roman"/>
      <w:b/>
      <w:bCs/>
    </w:rPr>
  </w:style>
  <w:style w:type="paragraph" w:styleId="a6">
    <w:name w:val="Normal (Web)"/>
    <w:basedOn w:val="a0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7">
    <w:name w:val="header"/>
    <w:basedOn w:val="a0"/>
    <w:link w:val="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Char">
    <w:name w:val="页眉 Char"/>
    <w:basedOn w:val="a1"/>
    <w:link w:val="a7"/>
    <w:uiPriority w:val="99"/>
    <w:rsid w:val="00A53000"/>
    <w:rPr>
      <w:rFonts w:ascii="Times New Roman" w:hAnsi="Times New Roman"/>
      <w:b/>
      <w:sz w:val="24"/>
    </w:rPr>
  </w:style>
  <w:style w:type="paragraph" w:styleId="a8">
    <w:name w:val="footer"/>
    <w:basedOn w:val="a0"/>
    <w:link w:val="Char0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Char0">
    <w:name w:val="页脚 Char"/>
    <w:basedOn w:val="a1"/>
    <w:link w:val="a8"/>
    <w:uiPriority w:val="99"/>
    <w:rsid w:val="00117666"/>
  </w:style>
  <w:style w:type="table" w:styleId="a9">
    <w:name w:val="Table Grid"/>
    <w:basedOn w:val="a2"/>
    <w:uiPriority w:val="59"/>
    <w:rsid w:val="00117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0"/>
    <w:link w:val="Char1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Char1">
    <w:name w:val="脚注文本 Char"/>
    <w:basedOn w:val="a1"/>
    <w:link w:val="aa"/>
    <w:uiPriority w:val="99"/>
    <w:semiHidden/>
    <w:rsid w:val="00117666"/>
    <w:rPr>
      <w:sz w:val="20"/>
      <w:szCs w:val="20"/>
    </w:rPr>
  </w:style>
  <w:style w:type="character" w:styleId="ab">
    <w:name w:val="footnote reference"/>
    <w:basedOn w:val="a1"/>
    <w:uiPriority w:val="99"/>
    <w:semiHidden/>
    <w:unhideWhenUsed/>
    <w:rsid w:val="00117666"/>
    <w:rPr>
      <w:vertAlign w:val="superscript"/>
    </w:rPr>
  </w:style>
  <w:style w:type="paragraph" w:styleId="ac">
    <w:name w:val="caption"/>
    <w:basedOn w:val="a0"/>
    <w:next w:val="ad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ae">
    <w:name w:val="Balloon Text"/>
    <w:basedOn w:val="a0"/>
    <w:link w:val="Char2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1"/>
    <w:link w:val="ae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af">
    <w:name w:val="line number"/>
    <w:basedOn w:val="a1"/>
    <w:uiPriority w:val="99"/>
    <w:semiHidden/>
    <w:unhideWhenUsed/>
    <w:rsid w:val="00117666"/>
  </w:style>
  <w:style w:type="paragraph" w:styleId="af0">
    <w:name w:val="endnote text"/>
    <w:basedOn w:val="a0"/>
    <w:link w:val="Char3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f0"/>
    <w:uiPriority w:val="99"/>
    <w:semiHidden/>
    <w:rsid w:val="00CD066B"/>
    <w:rPr>
      <w:sz w:val="20"/>
      <w:szCs w:val="20"/>
    </w:rPr>
  </w:style>
  <w:style w:type="character" w:styleId="af1">
    <w:name w:val="endnote reference"/>
    <w:basedOn w:val="a1"/>
    <w:uiPriority w:val="99"/>
    <w:semiHidden/>
    <w:unhideWhenUsed/>
    <w:rsid w:val="00CD066B"/>
    <w:rPr>
      <w:vertAlign w:val="superscript"/>
    </w:rPr>
  </w:style>
  <w:style w:type="character" w:styleId="af2">
    <w:name w:val="annotation reference"/>
    <w:basedOn w:val="a1"/>
    <w:uiPriority w:val="99"/>
    <w:semiHidden/>
    <w:unhideWhenUsed/>
    <w:rsid w:val="00725A7D"/>
    <w:rPr>
      <w:sz w:val="16"/>
      <w:szCs w:val="16"/>
    </w:rPr>
  </w:style>
  <w:style w:type="paragraph" w:styleId="af3">
    <w:name w:val="annotation text"/>
    <w:basedOn w:val="a0"/>
    <w:link w:val="Char4"/>
    <w:uiPriority w:val="99"/>
    <w:semiHidden/>
    <w:unhideWhenUsed/>
    <w:rsid w:val="00725A7D"/>
    <w:rPr>
      <w:sz w:val="20"/>
      <w:szCs w:val="20"/>
    </w:rPr>
  </w:style>
  <w:style w:type="character" w:customStyle="1" w:styleId="Char4">
    <w:name w:val="批注文字 Char"/>
    <w:basedOn w:val="a1"/>
    <w:link w:val="af3"/>
    <w:uiPriority w:val="99"/>
    <w:semiHidden/>
    <w:rsid w:val="00725A7D"/>
    <w:rPr>
      <w:sz w:val="20"/>
      <w:szCs w:val="20"/>
    </w:rPr>
  </w:style>
  <w:style w:type="paragraph" w:styleId="af4">
    <w:name w:val="annotation subject"/>
    <w:basedOn w:val="af3"/>
    <w:next w:val="af3"/>
    <w:link w:val="Char5"/>
    <w:uiPriority w:val="99"/>
    <w:semiHidden/>
    <w:unhideWhenUsed/>
    <w:rsid w:val="00725A7D"/>
    <w:rPr>
      <w:b/>
      <w:bCs/>
    </w:rPr>
  </w:style>
  <w:style w:type="character" w:customStyle="1" w:styleId="Char5">
    <w:name w:val="批注主题 Char"/>
    <w:basedOn w:val="Char4"/>
    <w:link w:val="af4"/>
    <w:uiPriority w:val="99"/>
    <w:semiHidden/>
    <w:rsid w:val="00725A7D"/>
    <w:rPr>
      <w:b/>
      <w:bCs/>
      <w:sz w:val="20"/>
      <w:szCs w:val="20"/>
    </w:rPr>
  </w:style>
  <w:style w:type="character" w:styleId="af5">
    <w:name w:val="Hyperlink"/>
    <w:basedOn w:val="a1"/>
    <w:uiPriority w:val="99"/>
    <w:unhideWhenUsed/>
    <w:rsid w:val="005A1D84"/>
    <w:rPr>
      <w:color w:val="0000FF"/>
      <w:u w:val="single"/>
    </w:rPr>
  </w:style>
  <w:style w:type="character" w:styleId="af6">
    <w:name w:val="FollowedHyperlink"/>
    <w:basedOn w:val="a1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af7">
    <w:name w:val="Title"/>
    <w:basedOn w:val="a0"/>
    <w:next w:val="a0"/>
    <w:link w:val="Char6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6">
    <w:name w:val="标题 Char"/>
    <w:basedOn w:val="a1"/>
    <w:link w:val="af7"/>
    <w:rsid w:val="00D80D99"/>
    <w:rPr>
      <w:rFonts w:ascii="Times New Roman" w:hAnsi="Times New Roman" w:cs="Times New Roman"/>
      <w:b/>
      <w:sz w:val="32"/>
      <w:szCs w:val="32"/>
    </w:rPr>
  </w:style>
  <w:style w:type="paragraph" w:styleId="af8">
    <w:name w:val="Subtitle"/>
    <w:basedOn w:val="a0"/>
    <w:next w:val="a0"/>
    <w:link w:val="Char7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Char7">
    <w:name w:val="副标题 Char"/>
    <w:basedOn w:val="a1"/>
    <w:link w:val="af8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3Char">
    <w:name w:val="标题 3 Char"/>
    <w:basedOn w:val="a1"/>
    <w:link w:val="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ad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4Char">
    <w:name w:val="标题 4 Char"/>
    <w:basedOn w:val="a1"/>
    <w:link w:val="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af8"/>
    <w:next w:val="a0"/>
    <w:uiPriority w:val="1"/>
    <w:qFormat/>
    <w:rsid w:val="00651CA2"/>
  </w:style>
  <w:style w:type="character" w:styleId="af9">
    <w:name w:val="Subtle Emphasis"/>
    <w:basedOn w:val="a1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afa">
    <w:name w:val="Intense Emphasis"/>
    <w:basedOn w:val="a1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afb">
    <w:name w:val="Quote"/>
    <w:basedOn w:val="a0"/>
    <w:next w:val="a0"/>
    <w:link w:val="Char8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1"/>
    <w:link w:val="afb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afc">
    <w:name w:val="Intense Reference"/>
    <w:basedOn w:val="a1"/>
    <w:uiPriority w:val="32"/>
    <w:qFormat/>
    <w:rsid w:val="00C724CF"/>
    <w:rPr>
      <w:b/>
      <w:bCs/>
      <w:smallCaps/>
      <w:color w:val="auto"/>
      <w:spacing w:val="5"/>
    </w:rPr>
  </w:style>
  <w:style w:type="character" w:styleId="afd">
    <w:name w:val="Book Title"/>
    <w:basedOn w:val="a1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afe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UnresolvedMention1">
    <w:name w:val="Unresolved Mention1"/>
    <w:basedOn w:val="a1"/>
    <w:uiPriority w:val="99"/>
    <w:semiHidden/>
    <w:unhideWhenUsed/>
    <w:rsid w:val="00FA2B9B"/>
    <w:rPr>
      <w:color w:val="605E5C"/>
      <w:shd w:val="clear" w:color="auto" w:fill="E1DFDD"/>
    </w:rPr>
  </w:style>
  <w:style w:type="table" w:customStyle="1" w:styleId="10">
    <w:name w:val="网格型1"/>
    <w:basedOn w:val="a2"/>
    <w:next w:val="a9"/>
    <w:uiPriority w:val="59"/>
    <w:rsid w:val="00AC7613"/>
    <w:pPr>
      <w:spacing w:after="0" w:line="240" w:lineRule="auto"/>
    </w:pPr>
    <w:rPr>
      <w:rFonts w:asciiTheme="minorHAnsi" w:hAnsiTheme="minorHAnsi"/>
      <w:kern w:val="2"/>
      <w:sz w:val="21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a0"/>
    <w:link w:val="EndNoteBibliographyTitleChar"/>
    <w:rsid w:val="00BC7144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1"/>
    <w:link w:val="EndNoteBibliographyTitle"/>
    <w:rsid w:val="00BC7144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0"/>
    <w:link w:val="EndNoteBibliographyChar"/>
    <w:rsid w:val="00BC7144"/>
    <w:rPr>
      <w:rFonts w:cs="Times New Roman"/>
      <w:noProof/>
    </w:rPr>
  </w:style>
  <w:style w:type="character" w:customStyle="1" w:styleId="EndNoteBibliographyChar">
    <w:name w:val="EndNote Bibliography Char"/>
    <w:basedOn w:val="a1"/>
    <w:link w:val="EndNoteBibliography"/>
    <w:rsid w:val="00BC7144"/>
    <w:rPr>
      <w:rFonts w:ascii="Times New Roman" w:hAnsi="Times New Roman" w:cs="Times New Roman"/>
      <w:noProof/>
      <w:sz w:val="24"/>
    </w:rPr>
  </w:style>
  <w:style w:type="character" w:customStyle="1" w:styleId="6Char">
    <w:name w:val="标题 6 Char"/>
    <w:basedOn w:val="a1"/>
    <w:link w:val="6"/>
    <w:uiPriority w:val="9"/>
    <w:semiHidden/>
    <w:rsid w:val="000500A3"/>
    <w:rPr>
      <w:rFonts w:eastAsiaTheme="majorEastAsia" w:cstheme="majorBidi"/>
      <w:color w:val="243F60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tiff"/><Relationship Id="rId10" Type="http://schemas.openxmlformats.org/officeDocument/2006/relationships/header" Target="header2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728FEC3-CD2E-4FC6-97F9-C2998A503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36</TotalTime>
  <Pages>4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Author2</dc:creator>
  <cp:lastModifiedBy>Lenovo</cp:lastModifiedBy>
  <cp:revision>8</cp:revision>
  <cp:lastPrinted>2013-10-03T12:51:00Z</cp:lastPrinted>
  <dcterms:created xsi:type="dcterms:W3CDTF">2021-02-15T15:21:00Z</dcterms:created>
  <dcterms:modified xsi:type="dcterms:W3CDTF">2021-02-16T12:13:00Z</dcterms:modified>
</cp:coreProperties>
</file>