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FDE4F6" w14:textId="1E416624" w:rsidR="00991F74" w:rsidRDefault="004A5063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hAnsi="Times New Roman" w:cs="Times New Roman" w:hint="eastAsia"/>
          <w:b/>
          <w:bCs/>
          <w:sz w:val="24"/>
          <w:szCs w:val="24"/>
        </w:rPr>
        <w:t>dd</w:t>
      </w:r>
      <w:r>
        <w:rPr>
          <w:rFonts w:ascii="Times New Roman" w:hAnsi="Times New Roman" w:cs="Times New Roman"/>
          <w:b/>
          <w:bCs/>
          <w:sz w:val="24"/>
          <w:szCs w:val="24"/>
        </w:rPr>
        <w:t>itional file</w:t>
      </w:r>
      <w:r w:rsidR="00991F74" w:rsidRPr="00161E0D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523B35AB" w14:textId="77777777" w:rsidR="008928B4" w:rsidRDefault="008928B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8928B4">
        <w:rPr>
          <w:rFonts w:ascii="Times New Roman" w:hAnsi="Times New Roman" w:cs="Times New Roman"/>
          <w:b/>
          <w:bCs/>
          <w:sz w:val="24"/>
          <w:szCs w:val="24"/>
        </w:rPr>
        <w:t>Meta-analysis of Cellular Toxicity for Graphene via Data-Mining the Literature and Machine Learning</w:t>
      </w:r>
    </w:p>
    <w:p w14:paraId="2DFD5632" w14:textId="1A1FD501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1F74">
        <w:rPr>
          <w:rFonts w:ascii="Times New Roman" w:hAnsi="Times New Roman" w:cs="Times New Roman"/>
          <w:b/>
          <w:bCs/>
          <w:sz w:val="24"/>
          <w:szCs w:val="24"/>
        </w:rPr>
        <w:t>Supporting Information: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>1. Inclusion and exclusion criteria.</w:t>
      </w:r>
    </w:p>
    <w:tbl>
      <w:tblPr>
        <w:tblpPr w:leftFromText="180" w:rightFromText="180" w:vertAnchor="page" w:horzAnchor="margin" w:tblpY="3978"/>
        <w:tblW w:w="0" w:type="auto"/>
        <w:tblLook w:val="04A0" w:firstRow="1" w:lastRow="0" w:firstColumn="1" w:lastColumn="0" w:noHBand="0" w:noVBand="1"/>
      </w:tblPr>
      <w:tblGrid>
        <w:gridCol w:w="1966"/>
        <w:gridCol w:w="4019"/>
        <w:gridCol w:w="2321"/>
      </w:tblGrid>
      <w:tr w:rsidR="00991F74" w:rsidRPr="009B1CE5" w14:paraId="580A39D3" w14:textId="77777777" w:rsidTr="004A5063">
        <w:trPr>
          <w:trHeight w:val="353"/>
        </w:trPr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3E95DA2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4A5063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  <w:t>Exclusion criteria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B9CD26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4A5063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  <w:t>Exclusion criteria (Secondary examination)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FFE53E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</w:pPr>
            <w:r w:rsidRPr="004A5063">
              <w:rPr>
                <w:rFonts w:ascii="Arial" w:eastAsia="等线" w:hAnsi="Arial" w:cs="Arial"/>
                <w:b/>
                <w:bCs/>
                <w:color w:val="000000" w:themeColor="text1"/>
                <w:kern w:val="0"/>
                <w:sz w:val="28"/>
                <w:szCs w:val="28"/>
              </w:rPr>
              <w:t>Inclusion criteria</w:t>
            </w:r>
          </w:p>
        </w:tc>
      </w:tr>
      <w:tr w:rsidR="00991F74" w:rsidRPr="009B1CE5" w14:paraId="6E7A7376" w14:textId="77777777" w:rsidTr="004A5063">
        <w:trPr>
          <w:trHeight w:val="278"/>
        </w:trPr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941F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Review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45391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Without diameter data</w:t>
            </w:r>
          </w:p>
        </w:tc>
        <w:tc>
          <w:tcPr>
            <w:tcW w:w="0" w:type="auto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ACDBD5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Graphene and its derivatives</w:t>
            </w:r>
          </w:p>
        </w:tc>
      </w:tr>
      <w:tr w:rsidR="00991F74" w:rsidRPr="009B1CE5" w14:paraId="275AD355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C6416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Quantum Dots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88152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Without exposure dose data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D6251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In vitro studies</w:t>
            </w:r>
          </w:p>
        </w:tc>
      </w:tr>
      <w:tr w:rsidR="00991F74" w:rsidRPr="009B1CE5" w14:paraId="6A760C6E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A18DA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Plants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84D25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Graphene scaffold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C45823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With cytotoxic results</w:t>
            </w:r>
          </w:p>
        </w:tc>
      </w:tr>
      <w:tr w:rsidR="00991F74" w:rsidRPr="009B1CE5" w14:paraId="4792AF55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7D05F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Non-human or murine cells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1A262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Loaded with drug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F4339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With physiochemical parameters</w:t>
            </w:r>
          </w:p>
        </w:tc>
      </w:tr>
      <w:tr w:rsidR="00991F74" w:rsidRPr="009B1CE5" w14:paraId="37AB9ED9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D309C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Non-nano materials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1EBD9E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Photothermal therapy (PTT)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D3448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1F74" w:rsidRPr="009B1CE5" w14:paraId="6416866D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9CBD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Irrelated studies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0EBFBF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Engineering applications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DEA96C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1F74" w:rsidRPr="009B1CE5" w14:paraId="4F836A62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FED8C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In vivo studies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8E78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Graphene acts on proteins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98084D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1F74" w:rsidRPr="009B1CE5" w14:paraId="506001EE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950777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Bacteria 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6694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Graphite Electrode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080977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  <w:tr w:rsidR="00991F74" w:rsidRPr="009B1CE5" w14:paraId="5F5972BB" w14:textId="77777777" w:rsidTr="004A5063">
        <w:trPr>
          <w:trHeight w:val="278"/>
        </w:trPr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36F04A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Carbon Nano Tube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CACFEC7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>Without cell viability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B70577" w14:textId="77777777" w:rsidR="00991F74" w:rsidRPr="004A5063" w:rsidRDefault="00991F74" w:rsidP="00991F74">
            <w:pPr>
              <w:widowControl/>
              <w:jc w:val="left"/>
              <w:rPr>
                <w:rFonts w:ascii="Arial" w:eastAsia="等线" w:hAnsi="Arial" w:cs="Arial"/>
                <w:color w:val="000000"/>
                <w:kern w:val="0"/>
                <w:sz w:val="22"/>
              </w:rPr>
            </w:pPr>
            <w:r w:rsidRPr="004A5063">
              <w:rPr>
                <w:rFonts w:ascii="Arial" w:eastAsia="等线" w:hAnsi="Arial" w:cs="Arial"/>
                <w:color w:val="000000"/>
                <w:kern w:val="0"/>
                <w:sz w:val="22"/>
              </w:rPr>
              <w:t xml:space="preserve">　</w:t>
            </w:r>
          </w:p>
        </w:tc>
      </w:tr>
    </w:tbl>
    <w:p w14:paraId="02AB625E" w14:textId="0FC20006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20878E58" w14:textId="6F6AED0B" w:rsidR="00991F74" w:rsidRDefault="00991F74" w:rsidP="00991F7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1F74">
        <w:rPr>
          <w:rFonts w:ascii="Times New Roman" w:hAnsi="Times New Roman" w:cs="Times New Roman"/>
          <w:b/>
          <w:bCs/>
          <w:sz w:val="24"/>
          <w:szCs w:val="24"/>
        </w:rPr>
        <w:t>Supporting Information:</w:t>
      </w:r>
      <w:r w:rsidRPr="00991F74">
        <w:t xml:space="preserve">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 xml:space="preserve">1. Linear Regression of the macroscopic properties. </w:t>
      </w:r>
      <w:r w:rsidRPr="00991F74">
        <w:rPr>
          <w:rFonts w:ascii="Times New Roman" w:hAnsi="Times New Roman" w:cs="Times New Roman"/>
          <w:sz w:val="24"/>
          <w:szCs w:val="24"/>
        </w:rPr>
        <w:t>We used Linear Regression to get statistically important features.</w:t>
      </w:r>
    </w:p>
    <w:p w14:paraId="7414C052" w14:textId="78AFB35A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906364A" wp14:editId="5201D598">
            <wp:extent cx="4886325" cy="2767330"/>
            <wp:effectExtent l="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276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07C69" w14:textId="77777777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154F51B" w14:textId="31632AD1" w:rsidR="00991F74" w:rsidRPr="00991F74" w:rsidRDefault="00991F74" w:rsidP="00991F7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991F74">
        <w:rPr>
          <w:rFonts w:ascii="Times New Roman" w:hAnsi="Times New Roman" w:cs="Times New Roman"/>
          <w:b/>
          <w:bCs/>
          <w:sz w:val="24"/>
          <w:szCs w:val="24"/>
        </w:rPr>
        <w:t>Supporting Information: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 xml:space="preserve">2. Linear Regression of the dummy variables . </w:t>
      </w:r>
      <w:r w:rsidRPr="00991F74">
        <w:rPr>
          <w:rFonts w:ascii="Times New Roman" w:hAnsi="Times New Roman" w:cs="Times New Roman"/>
          <w:sz w:val="24"/>
          <w:szCs w:val="24"/>
        </w:rPr>
        <w:t>We used Linear Regression to look into influential categories.</w:t>
      </w:r>
    </w:p>
    <w:p w14:paraId="38148DE5" w14:textId="6189B6D9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371BF214" wp14:editId="5FCDD3C7">
            <wp:extent cx="5274310" cy="405638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88D87" w14:textId="40BEFF09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A4ACE63" w14:textId="77777777" w:rsid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590F483B" w14:textId="681E97BA" w:rsidR="00991F74" w:rsidRP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91F74">
        <w:rPr>
          <w:rFonts w:ascii="Times New Roman" w:hAnsi="Times New Roman" w:cs="Times New Roman"/>
          <w:b/>
          <w:bCs/>
          <w:sz w:val="24"/>
          <w:szCs w:val="24"/>
        </w:rPr>
        <w:lastRenderedPageBreak/>
        <w:t>Supporting Information: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>Fig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ure </w:t>
      </w:r>
      <w:r w:rsidRPr="00991F74">
        <w:rPr>
          <w:rFonts w:ascii="Times New Roman" w:hAnsi="Times New Roman" w:cs="Times New Roman"/>
          <w:b/>
          <w:bCs/>
          <w:sz w:val="24"/>
          <w:szCs w:val="24"/>
        </w:rPr>
        <w:t xml:space="preserve">3. Heat map of the pairwise correlation between attributions. </w:t>
      </w:r>
      <w:r w:rsidRPr="00991F74">
        <w:rPr>
          <w:rFonts w:ascii="Times New Roman" w:hAnsi="Times New Roman" w:cs="Times New Roman"/>
          <w:sz w:val="24"/>
          <w:szCs w:val="24"/>
        </w:rPr>
        <w:t xml:space="preserve">“All” attributes were arranged on the abscissa and ordinate respectively, to get the correlation between different attributes. </w:t>
      </w:r>
    </w:p>
    <w:p w14:paraId="699BAF99" w14:textId="619ACE57" w:rsidR="00991F74" w:rsidRPr="00991F74" w:rsidRDefault="00991F74" w:rsidP="00991F74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64BE522" wp14:editId="760CF1EB">
            <wp:extent cx="5274310" cy="53562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35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1F74" w:rsidRPr="00991F7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6C5583F" w14:textId="77777777" w:rsidR="00DB3E97" w:rsidRDefault="00DB3E97" w:rsidP="00991F74">
      <w:r>
        <w:separator/>
      </w:r>
    </w:p>
  </w:endnote>
  <w:endnote w:type="continuationSeparator" w:id="0">
    <w:p w14:paraId="62CA7EF5" w14:textId="77777777" w:rsidR="00DB3E97" w:rsidRDefault="00DB3E97" w:rsidP="00991F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FE705F7" w14:textId="77777777" w:rsidR="00DB3E97" w:rsidRDefault="00DB3E97" w:rsidP="00991F74">
      <w:r>
        <w:separator/>
      </w:r>
    </w:p>
  </w:footnote>
  <w:footnote w:type="continuationSeparator" w:id="0">
    <w:p w14:paraId="7CE1FD83" w14:textId="77777777" w:rsidR="00DB3E97" w:rsidRDefault="00DB3E97" w:rsidP="00991F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71A2"/>
    <w:rsid w:val="00180EA9"/>
    <w:rsid w:val="002923FF"/>
    <w:rsid w:val="003339C6"/>
    <w:rsid w:val="004A5063"/>
    <w:rsid w:val="005378EE"/>
    <w:rsid w:val="0059721A"/>
    <w:rsid w:val="00757C02"/>
    <w:rsid w:val="008928B4"/>
    <w:rsid w:val="008C4583"/>
    <w:rsid w:val="00991F74"/>
    <w:rsid w:val="009971A2"/>
    <w:rsid w:val="009C11D6"/>
    <w:rsid w:val="00DB3E97"/>
    <w:rsid w:val="00DC5BB5"/>
    <w:rsid w:val="00F34A5B"/>
    <w:rsid w:val="00F90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328903"/>
  <w15:chartTrackingRefBased/>
  <w15:docId w15:val="{F475A6F4-576A-4CDC-8199-E2E100E1C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1F7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1F7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91F7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91F7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91F7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5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185</Words>
  <Characters>1059</Characters>
  <Application>Microsoft Office Word</Application>
  <DocSecurity>0</DocSecurity>
  <Lines>8</Lines>
  <Paragraphs>2</Paragraphs>
  <ScaleCrop>false</ScaleCrop>
  <Company/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莺 马</dc:creator>
  <cp:keywords/>
  <dc:description/>
  <cp:lastModifiedBy>莺 马</cp:lastModifiedBy>
  <cp:revision>8</cp:revision>
  <dcterms:created xsi:type="dcterms:W3CDTF">2020-12-23T08:59:00Z</dcterms:created>
  <dcterms:modified xsi:type="dcterms:W3CDTF">2021-01-24T15:09:00Z</dcterms:modified>
</cp:coreProperties>
</file>