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EB7D6" w14:textId="77777777" w:rsidR="00627E89" w:rsidRPr="00191BE4" w:rsidRDefault="00627E89" w:rsidP="00B00AC1">
      <w:pPr>
        <w:spacing w:line="480" w:lineRule="auto"/>
        <w:jc w:val="both"/>
        <w:rPr>
          <w:rFonts w:ascii="Times New Roman" w:hAnsi="Times New Roman" w:cs="Times New Roman"/>
        </w:rPr>
      </w:pPr>
      <w:r w:rsidRPr="00191BE4">
        <w:rPr>
          <w:rFonts w:ascii="Times New Roman" w:hAnsi="Times New Roman" w:cs="Times New Roman"/>
          <w:b/>
          <w:u w:val="single"/>
        </w:rPr>
        <w:t>Supplemental Material</w:t>
      </w:r>
    </w:p>
    <w:p w14:paraId="42112821" w14:textId="2C82741A" w:rsidR="00234EE4" w:rsidRPr="00191BE4" w:rsidRDefault="00672FCB" w:rsidP="00B00AC1">
      <w:pPr>
        <w:spacing w:line="480" w:lineRule="auto"/>
        <w:jc w:val="both"/>
        <w:rPr>
          <w:rFonts w:ascii="Times New Roman" w:hAnsi="Times New Roman" w:cs="Times New Roman"/>
        </w:rPr>
      </w:pPr>
      <w:r w:rsidRPr="00191BE4">
        <w:rPr>
          <w:rFonts w:ascii="Times New Roman" w:eastAsiaTheme="minorEastAsia" w:hAnsi="Times New Roman" w:cs="Times New Roman"/>
          <w:lang w:eastAsia="ja-JP"/>
        </w:rPr>
        <w:t xml:space="preserve"> </w:t>
      </w:r>
      <w:r w:rsidR="009227C4" w:rsidRPr="00191BE4">
        <w:rPr>
          <w:rFonts w:ascii="Times New Roman" w:eastAsiaTheme="minorEastAsia" w:hAnsi="Times New Roman" w:cs="Times New Roman"/>
          <w:lang w:eastAsia="ja-JP"/>
        </w:rPr>
        <w:t>(Supplement</w:t>
      </w:r>
      <w:r w:rsidRPr="00191BE4">
        <w:rPr>
          <w:rFonts w:ascii="Times New Roman" w:eastAsiaTheme="minorEastAsia" w:hAnsi="Times New Roman" w:cs="Times New Roman"/>
          <w:lang w:eastAsia="ja-JP"/>
        </w:rPr>
        <w:t xml:space="preserve"> 1</w:t>
      </w:r>
      <w:r w:rsidR="009227C4" w:rsidRPr="00191BE4">
        <w:rPr>
          <w:rFonts w:ascii="Times New Roman" w:eastAsiaTheme="minorEastAsia" w:hAnsi="Times New Roman" w:cs="Times New Roman"/>
          <w:lang w:eastAsia="ja-JP"/>
        </w:rPr>
        <w:t>)</w:t>
      </w:r>
      <w:r w:rsidR="00381FA5" w:rsidRPr="00191BE4">
        <w:rPr>
          <w:rFonts w:ascii="Times New Roman" w:eastAsiaTheme="minorEastAsia" w:hAnsi="Times New Roman" w:cs="Times New Roman"/>
          <w:lang w:eastAsia="ja-JP"/>
        </w:rPr>
        <w:t xml:space="preserve"> </w:t>
      </w:r>
      <w:r w:rsidR="0026048C" w:rsidRPr="00191BE4">
        <w:rPr>
          <w:rFonts w:ascii="Times New Roman" w:eastAsiaTheme="minorEastAsia" w:hAnsi="Times New Roman" w:cs="Times New Roman"/>
          <w:lang w:eastAsia="ja-JP"/>
        </w:rPr>
        <w:t>Summary of the i</w:t>
      </w:r>
      <w:r w:rsidR="00381FA5" w:rsidRPr="00191BE4">
        <w:rPr>
          <w:rFonts w:ascii="Times New Roman" w:hAnsi="Times New Roman" w:cs="Times New Roman"/>
        </w:rPr>
        <w:t xml:space="preserve">schemic </w:t>
      </w:r>
      <w:r w:rsidR="00694482" w:rsidRPr="00191BE4">
        <w:rPr>
          <w:rFonts w:ascii="Times New Roman" w:hAnsi="Times New Roman" w:cs="Times New Roman"/>
        </w:rPr>
        <w:t xml:space="preserve">validation </w:t>
      </w:r>
      <w:r w:rsidR="0026048C" w:rsidRPr="00191BE4">
        <w:rPr>
          <w:rFonts w:ascii="Times New Roman" w:hAnsi="Times New Roman" w:cs="Times New Roman"/>
        </w:rPr>
        <w:t xml:space="preserve">cohort and the MRI </w:t>
      </w:r>
      <w:r w:rsidR="00D07FE3" w:rsidRPr="00191BE4">
        <w:rPr>
          <w:rFonts w:ascii="Times New Roman" w:hAnsi="Times New Roman" w:cs="Times New Roman"/>
        </w:rPr>
        <w:t>imaging</w:t>
      </w:r>
      <w:r w:rsidR="0026048C" w:rsidRPr="00191BE4">
        <w:rPr>
          <w:rFonts w:ascii="Times New Roman" w:hAnsi="Times New Roman" w:cs="Times New Roman"/>
        </w:rPr>
        <w:t xml:space="preserve"> parameters</w:t>
      </w:r>
    </w:p>
    <w:p w14:paraId="5A81F939" w14:textId="0C93DC87" w:rsidR="00CC4D3F" w:rsidRPr="00191BE4" w:rsidRDefault="00381FA5" w:rsidP="00B00AC1">
      <w:pPr>
        <w:spacing w:line="480" w:lineRule="auto"/>
        <w:jc w:val="both"/>
        <w:rPr>
          <w:rFonts w:ascii="Times New Roman" w:hAnsi="Times New Roman" w:cs="Times New Roman"/>
        </w:rPr>
      </w:pPr>
      <w:bookmarkStart w:id="0" w:name="_Hlk71124187"/>
      <w:r w:rsidRPr="00191BE4">
        <w:rPr>
          <w:rFonts w:ascii="Times New Roman" w:hAnsi="Times New Roman" w:cs="Times New Roman"/>
        </w:rPr>
        <w:t xml:space="preserve">Ten cases </w:t>
      </w:r>
      <w:r w:rsidR="00563B21" w:rsidRPr="00191BE4">
        <w:rPr>
          <w:rFonts w:ascii="Times New Roman" w:hAnsi="Times New Roman" w:cs="Times New Roman"/>
        </w:rPr>
        <w:t xml:space="preserve">of ischemic heart failure </w:t>
      </w:r>
      <w:r w:rsidRPr="00191BE4">
        <w:rPr>
          <w:rFonts w:ascii="Times New Roman" w:hAnsi="Times New Roman" w:cs="Times New Roman"/>
        </w:rPr>
        <w:t>were selected from a separate cohort study</w:t>
      </w:r>
      <w:r w:rsidR="0060023F" w:rsidRPr="00191BE4">
        <w:rPr>
          <w:rFonts w:ascii="Times New Roman" w:hAnsi="Times New Roman" w:cs="Times New Roman"/>
        </w:rPr>
        <w:t xml:space="preserve"> </w:t>
      </w:r>
      <w:r w:rsidR="00C46525">
        <w:rPr>
          <w:rFonts w:ascii="Times New Roman" w:hAnsi="Times New Roman" w:cs="Times New Roman"/>
        </w:rPr>
        <w:t>titled “</w:t>
      </w:r>
      <w:r w:rsidR="00C46525" w:rsidRPr="0066303A">
        <w:rPr>
          <w:rFonts w:ascii="Times New Roman" w:hAnsi="Times New Roman" w:cs="Times New Roman"/>
          <w:sz w:val="24"/>
          <w:szCs w:val="24"/>
        </w:rPr>
        <w:t>Combination of Mesenchymal and c-kit+</w:t>
      </w:r>
      <w:r w:rsidR="00C46525">
        <w:rPr>
          <w:rFonts w:ascii="Times New Roman" w:eastAsiaTheme="minorEastAsia" w:hAnsi="Times New Roman" w:cs="Times New Roman" w:hint="eastAsia"/>
          <w:sz w:val="24"/>
          <w:szCs w:val="24"/>
          <w:lang w:eastAsia="ja-JP"/>
        </w:rPr>
        <w:t xml:space="preserve"> </w:t>
      </w:r>
      <w:r w:rsidR="00C46525" w:rsidRPr="0066303A">
        <w:rPr>
          <w:rFonts w:ascii="Times New Roman" w:hAnsi="Times New Roman" w:cs="Times New Roman"/>
          <w:sz w:val="24"/>
          <w:szCs w:val="24"/>
        </w:rPr>
        <w:t xml:space="preserve">Cardiac Stem Cells </w:t>
      </w:r>
      <w:proofErr w:type="gramStart"/>
      <w:r w:rsidR="00C46525" w:rsidRPr="0066303A">
        <w:rPr>
          <w:rFonts w:ascii="Times New Roman" w:hAnsi="Times New Roman" w:cs="Times New Roman"/>
          <w:sz w:val="24"/>
          <w:szCs w:val="24"/>
        </w:rPr>
        <w:t>As</w:t>
      </w:r>
      <w:proofErr w:type="gramEnd"/>
      <w:r w:rsidR="00C46525" w:rsidRPr="0066303A">
        <w:rPr>
          <w:rFonts w:ascii="Times New Roman" w:hAnsi="Times New Roman" w:cs="Times New Roman"/>
          <w:sz w:val="24"/>
          <w:szCs w:val="24"/>
        </w:rPr>
        <w:t xml:space="preserve"> Regenerative</w:t>
      </w:r>
      <w:r w:rsidR="00C46525">
        <w:rPr>
          <w:rFonts w:ascii="Times New Roman" w:eastAsiaTheme="minorEastAsia" w:hAnsi="Times New Roman" w:cs="Times New Roman" w:hint="eastAsia"/>
          <w:sz w:val="24"/>
          <w:szCs w:val="24"/>
          <w:lang w:eastAsia="ja-JP"/>
        </w:rPr>
        <w:t xml:space="preserve"> </w:t>
      </w:r>
      <w:r w:rsidR="00C46525" w:rsidRPr="0066303A">
        <w:rPr>
          <w:rFonts w:ascii="Times New Roman" w:hAnsi="Times New Roman" w:cs="Times New Roman"/>
          <w:sz w:val="24"/>
          <w:szCs w:val="24"/>
        </w:rPr>
        <w:t xml:space="preserve">Therapy for Heart Failure </w:t>
      </w:r>
      <w:r w:rsidR="00C46525">
        <w:rPr>
          <w:rFonts w:ascii="Times New Roman" w:hAnsi="Times New Roman" w:cs="Times New Roman"/>
          <w:sz w:val="24"/>
          <w:szCs w:val="24"/>
        </w:rPr>
        <w:t>(</w:t>
      </w:r>
      <w:r w:rsidR="00C46525" w:rsidRPr="0066303A">
        <w:rPr>
          <w:rFonts w:ascii="Times New Roman" w:hAnsi="Times New Roman" w:cs="Times New Roman"/>
          <w:sz w:val="24"/>
          <w:szCs w:val="24"/>
        </w:rPr>
        <w:t>CONCERT-HF)</w:t>
      </w:r>
      <w:r w:rsidR="00C46525">
        <w:rPr>
          <w:rFonts w:ascii="Times New Roman" w:hAnsi="Times New Roman" w:cs="Times New Roman"/>
          <w:sz w:val="24"/>
          <w:szCs w:val="24"/>
        </w:rPr>
        <w:t>”,</w:t>
      </w:r>
      <w:r w:rsidR="00C46525">
        <w:rPr>
          <w:rFonts w:ascii="Times New Roman" w:hAnsi="Times New Roman" w:cs="Times New Roman"/>
          <w:sz w:val="24"/>
          <w:szCs w:val="24"/>
        </w:rPr>
        <w:t xml:space="preserve"> </w:t>
      </w:r>
      <w:r w:rsidR="0060023F" w:rsidRPr="00191BE4">
        <w:rPr>
          <w:rFonts w:ascii="Times New Roman" w:hAnsi="Times New Roman" w:cs="Times New Roman"/>
        </w:rPr>
        <w:t>which involved cardiac MRI protocol of LGE and T1 mapping</w:t>
      </w:r>
      <w:r w:rsidR="00BF2720" w:rsidRPr="00191BE4">
        <w:rPr>
          <w:rFonts w:ascii="Times New Roman" w:hAnsi="Times New Roman" w:cs="Times New Roman"/>
        </w:rPr>
        <w:t xml:space="preserve"> </w:t>
      </w:r>
      <w:bookmarkStart w:id="1" w:name="_Hlk71095699"/>
      <w:r w:rsidR="00BF2720" w:rsidRPr="00191BE4">
        <w:rPr>
          <w:rFonts w:ascii="Times New Roman" w:hAnsi="Times New Roman" w:cs="Times New Roman"/>
        </w:rPr>
        <w:t>(1)</w:t>
      </w:r>
      <w:bookmarkEnd w:id="1"/>
      <w:r w:rsidRPr="00191BE4">
        <w:rPr>
          <w:rFonts w:ascii="Times New Roman" w:hAnsi="Times New Roman" w:cs="Times New Roman"/>
        </w:rPr>
        <w:t xml:space="preserve">. </w:t>
      </w:r>
      <w:r w:rsidR="004356B7">
        <w:rPr>
          <w:rFonts w:ascii="Times New Roman" w:hAnsi="Times New Roman" w:cs="Times New Roman"/>
        </w:rPr>
        <w:t xml:space="preserve">In this study, the T1 mapping </w:t>
      </w:r>
      <w:r w:rsidR="00167950">
        <w:rPr>
          <w:rFonts w:ascii="Times New Roman" w:hAnsi="Times New Roman" w:cs="Times New Roman"/>
        </w:rPr>
        <w:t xml:space="preserve">image acquisition </w:t>
      </w:r>
      <w:r w:rsidR="004356B7">
        <w:rPr>
          <w:rFonts w:ascii="Times New Roman" w:hAnsi="Times New Roman" w:cs="Times New Roman"/>
        </w:rPr>
        <w:t>was optional</w:t>
      </w:r>
      <w:r w:rsidR="000B0FA6">
        <w:rPr>
          <w:rFonts w:ascii="Times New Roman" w:hAnsi="Times New Roman" w:cs="Times New Roman"/>
        </w:rPr>
        <w:t>,</w:t>
      </w:r>
      <w:r w:rsidR="004356B7">
        <w:rPr>
          <w:rFonts w:ascii="Times New Roman" w:hAnsi="Times New Roman" w:cs="Times New Roman"/>
        </w:rPr>
        <w:t xml:space="preserve"> and accordingly, </w:t>
      </w:r>
      <w:r w:rsidR="000B0FA6">
        <w:rPr>
          <w:rFonts w:ascii="Times New Roman" w:hAnsi="Times New Roman" w:cs="Times New Roman"/>
        </w:rPr>
        <w:t xml:space="preserve">a </w:t>
      </w:r>
      <w:r w:rsidR="004356B7">
        <w:rPr>
          <w:rFonts w:ascii="Times New Roman" w:hAnsi="Times New Roman" w:cs="Times New Roman"/>
        </w:rPr>
        <w:t xml:space="preserve">limited number of cases were available for both LGE and T1 mapping images. </w:t>
      </w:r>
      <w:bookmarkEnd w:id="0"/>
      <w:r w:rsidR="007364F7" w:rsidRPr="00191BE4">
        <w:rPr>
          <w:rFonts w:ascii="Times New Roman" w:hAnsi="Times New Roman" w:cs="Times New Roman"/>
        </w:rPr>
        <w:t xml:space="preserve">The participant’s characteristics were summarized in Table 1. </w:t>
      </w:r>
      <w:r w:rsidR="00672FCB" w:rsidRPr="00191BE4">
        <w:rPr>
          <w:rFonts w:ascii="Times New Roman" w:hAnsi="Times New Roman" w:cs="Times New Roman"/>
        </w:rPr>
        <w:t xml:space="preserve">The MRI images were acquired </w:t>
      </w:r>
      <w:r w:rsidR="00CE4AB4" w:rsidRPr="00191BE4">
        <w:rPr>
          <w:rFonts w:ascii="Times New Roman" w:hAnsi="Times New Roman" w:cs="Times New Roman"/>
        </w:rPr>
        <w:t>on</w:t>
      </w:r>
      <w:r w:rsidR="00672FCB" w:rsidRPr="00191BE4">
        <w:rPr>
          <w:rFonts w:ascii="Times New Roman" w:hAnsi="Times New Roman" w:cs="Times New Roman"/>
        </w:rPr>
        <w:t xml:space="preserve"> 1.5T scanners </w:t>
      </w:r>
      <w:r w:rsidR="00CE4AB4" w:rsidRPr="00191BE4">
        <w:rPr>
          <w:rFonts w:ascii="Times New Roman" w:hAnsi="Times New Roman" w:cs="Times New Roman"/>
        </w:rPr>
        <w:t>(</w:t>
      </w:r>
      <w:proofErr w:type="spellStart"/>
      <w:r w:rsidR="00CE4AB4" w:rsidRPr="00191BE4">
        <w:rPr>
          <w:rFonts w:ascii="Times New Roman" w:hAnsi="Times New Roman" w:cs="Times New Roman"/>
        </w:rPr>
        <w:t>Achieva</w:t>
      </w:r>
      <w:proofErr w:type="spellEnd"/>
      <w:r w:rsidR="00B81032" w:rsidRPr="00191BE4">
        <w:rPr>
          <w:rFonts w:ascii="Times New Roman" w:hAnsi="Times New Roman" w:cs="Times New Roman"/>
        </w:rPr>
        <w:t>;</w:t>
      </w:r>
      <w:r w:rsidR="00C82435" w:rsidRPr="00191BE4">
        <w:rPr>
          <w:rFonts w:ascii="Times New Roman" w:hAnsi="Times New Roman" w:cs="Times New Roman"/>
        </w:rPr>
        <w:t xml:space="preserve"> </w:t>
      </w:r>
      <w:r w:rsidR="00C82435" w:rsidRPr="00191BE4">
        <w:rPr>
          <w:rStyle w:val="highlight"/>
          <w:rFonts w:ascii="Times New Roman" w:hAnsi="Times New Roman" w:cs="Times New Roman"/>
          <w:color w:val="000000"/>
          <w:shd w:val="clear" w:color="auto" w:fill="FFFFFF"/>
        </w:rPr>
        <w:t>Philips</w:t>
      </w:r>
      <w:r w:rsidR="00C82435" w:rsidRPr="00191BE4">
        <w:rPr>
          <w:rFonts w:ascii="Times New Roman" w:hAnsi="Times New Roman" w:cs="Times New Roman"/>
          <w:color w:val="000000"/>
          <w:shd w:val="clear" w:color="auto" w:fill="FFFFFF"/>
        </w:rPr>
        <w:t> Healthcare, Best, the Netherlands,</w:t>
      </w:r>
      <w:r w:rsidR="00CE4AB4" w:rsidRPr="00191BE4">
        <w:rPr>
          <w:rFonts w:ascii="Times New Roman" w:hAnsi="Times New Roman" w:cs="Times New Roman"/>
        </w:rPr>
        <w:t xml:space="preserve"> or Signa </w:t>
      </w:r>
      <w:proofErr w:type="spellStart"/>
      <w:r w:rsidR="00CE4AB4" w:rsidRPr="00191BE4">
        <w:rPr>
          <w:rFonts w:ascii="Times New Roman" w:hAnsi="Times New Roman" w:cs="Times New Roman"/>
        </w:rPr>
        <w:t>HDxt</w:t>
      </w:r>
      <w:proofErr w:type="spellEnd"/>
      <w:r w:rsidR="00B81032" w:rsidRPr="00191BE4">
        <w:rPr>
          <w:rFonts w:ascii="Times New Roman" w:hAnsi="Times New Roman" w:cs="Times New Roman"/>
        </w:rPr>
        <w:t>;</w:t>
      </w:r>
      <w:r w:rsidR="00C82435" w:rsidRPr="00191BE4">
        <w:rPr>
          <w:rFonts w:ascii="Times New Roman" w:hAnsi="Times New Roman" w:cs="Times New Roman"/>
        </w:rPr>
        <w:t xml:space="preserve"> </w:t>
      </w:r>
      <w:r w:rsidR="00B81032" w:rsidRPr="00191BE4">
        <w:rPr>
          <w:rFonts w:ascii="Times New Roman" w:hAnsi="Times New Roman" w:cs="Times New Roman"/>
        </w:rPr>
        <w:t>General Electric, Milwaukee, WI</w:t>
      </w:r>
      <w:r w:rsidR="00CE4AB4" w:rsidRPr="00191BE4">
        <w:rPr>
          <w:rFonts w:ascii="Times New Roman" w:hAnsi="Times New Roman" w:cs="Times New Roman"/>
        </w:rPr>
        <w:t xml:space="preserve">) </w:t>
      </w:r>
      <w:r w:rsidR="009667F4" w:rsidRPr="00191BE4">
        <w:rPr>
          <w:rFonts w:ascii="Times New Roman" w:hAnsi="Times New Roman" w:cs="Times New Roman"/>
        </w:rPr>
        <w:t xml:space="preserve">(1). </w:t>
      </w:r>
      <w:r w:rsidR="005E7E75" w:rsidRPr="00191BE4">
        <w:rPr>
          <w:rFonts w:ascii="Times New Roman" w:hAnsi="Times New Roman" w:cs="Times New Roman"/>
        </w:rPr>
        <w:t xml:space="preserve">The </w:t>
      </w:r>
      <w:r w:rsidR="006D1DFB" w:rsidRPr="00191BE4">
        <w:rPr>
          <w:rFonts w:ascii="Times New Roman" w:hAnsi="Times New Roman" w:cs="Times New Roman"/>
        </w:rPr>
        <w:t xml:space="preserve">representative </w:t>
      </w:r>
      <w:r w:rsidR="005E7E75" w:rsidRPr="00191BE4">
        <w:rPr>
          <w:rFonts w:ascii="Times New Roman" w:hAnsi="Times New Roman" w:cs="Times New Roman"/>
        </w:rPr>
        <w:t>MRI imaging parameters for LGE and T1 mapping were</w:t>
      </w:r>
      <w:r w:rsidR="00765A4A" w:rsidRPr="00191BE4">
        <w:rPr>
          <w:rFonts w:ascii="Times New Roman" w:hAnsi="Times New Roman" w:cs="Times New Roman"/>
        </w:rPr>
        <w:t xml:space="preserve"> as follows</w:t>
      </w:r>
      <w:r w:rsidR="005E7E75" w:rsidRPr="00191BE4">
        <w:rPr>
          <w:rFonts w:ascii="Times New Roman" w:hAnsi="Times New Roman" w:cs="Times New Roman"/>
        </w:rPr>
        <w:t>.</w:t>
      </w:r>
      <w:r w:rsidR="00B830B4" w:rsidRPr="00191BE4">
        <w:rPr>
          <w:rFonts w:ascii="Times New Roman" w:hAnsi="Times New Roman" w:cs="Times New Roman"/>
        </w:rPr>
        <w:t xml:space="preserve"> </w:t>
      </w:r>
    </w:p>
    <w:p w14:paraId="169FDC63" w14:textId="7DB1A2BF" w:rsidR="00CC4D3F" w:rsidRPr="00191BE4" w:rsidRDefault="00CC4D3F" w:rsidP="00CC4D3F">
      <w:pPr>
        <w:spacing w:line="480" w:lineRule="auto"/>
        <w:jc w:val="both"/>
        <w:rPr>
          <w:rFonts w:ascii="Times New Roman" w:hAnsi="Times New Roman" w:cs="Times New Roman"/>
        </w:rPr>
      </w:pPr>
      <w:r w:rsidRPr="00191BE4">
        <w:rPr>
          <w:rFonts w:ascii="Times New Roman" w:hAnsi="Times New Roman" w:cs="Times New Roman"/>
        </w:rPr>
        <w:t xml:space="preserve">LGE image acquisition: </w:t>
      </w:r>
      <w:r w:rsidRPr="00191BE4">
        <w:rPr>
          <w:rFonts w:ascii="Times New Roman" w:hAnsi="Times New Roman" w:cs="Times New Roman"/>
          <w:color w:val="000000"/>
          <w:shd w:val="clear" w:color="auto" w:fill="FFFFFF"/>
        </w:rPr>
        <w:t xml:space="preserve">A standard segmented ‘fast low-angle shot’ two-dimensional inversion-recovery gradient echo sequence LGE PSIR sequence  was used with the following typical </w:t>
      </w:r>
      <w:r w:rsidRPr="00191BE4">
        <w:rPr>
          <w:rFonts w:ascii="Times New Roman" w:hAnsi="Times New Roman" w:cs="Times New Roman"/>
        </w:rPr>
        <w:t>imaging parameters: flip angle=20°; TR/TE=7.6/3.8ms;</w:t>
      </w:r>
      <w:r w:rsidRPr="00191BE4">
        <w:rPr>
          <w:rFonts w:ascii="Times New Roman" w:hAnsi="Times New Roman" w:cs="Times New Roman"/>
          <w:color w:val="000000"/>
          <w:shd w:val="clear" w:color="auto" w:fill="FFFFFF"/>
        </w:rPr>
        <w:t xml:space="preserve"> pixel bandwidth 383Hz/pixel; matrix = 180 × 155; voxel size = 1.4 × 1.4 × 8 mm</w:t>
      </w:r>
      <w:r w:rsidRPr="00191BE4">
        <w:rPr>
          <w:rFonts w:ascii="Times New Roman" w:hAnsi="Times New Roman" w:cs="Times New Roman"/>
        </w:rPr>
        <w:t>; 2mm gap. Approximately 10 slices were acquired, each within 15 seconds breath hold. The inversion time (TI) was adjusted in each scan to null the signal of the remote myocardium.</w:t>
      </w:r>
    </w:p>
    <w:p w14:paraId="57037F5E" w14:textId="593C2F9F" w:rsidR="00FD13CC" w:rsidRPr="00191BE4" w:rsidRDefault="00CC4D3F" w:rsidP="00CC4D3F">
      <w:pPr>
        <w:spacing w:line="480" w:lineRule="auto"/>
        <w:jc w:val="both"/>
        <w:rPr>
          <w:rFonts w:ascii="Times New Roman" w:hAnsi="Times New Roman" w:cs="Times New Roman"/>
        </w:rPr>
      </w:pPr>
      <w:r w:rsidRPr="00191BE4">
        <w:rPr>
          <w:rFonts w:ascii="Times New Roman" w:hAnsi="Times New Roman" w:cs="Times New Roman"/>
        </w:rPr>
        <w:t xml:space="preserve">T1 mapping image acquisition: Modified Look-Locker Imaging (MOLLI) sequence was used with the following </w:t>
      </w:r>
      <w:r w:rsidRPr="00191BE4">
        <w:rPr>
          <w:rFonts w:ascii="Times New Roman" w:hAnsi="Times New Roman" w:cs="Times New Roman"/>
          <w:color w:val="000000"/>
          <w:shd w:val="clear" w:color="auto" w:fill="FFFFFF"/>
        </w:rPr>
        <w:t>typical imaging acquisition parameters: flip angle = 35°; TR/</w:t>
      </w:r>
      <w:r w:rsidRPr="00191BE4">
        <w:rPr>
          <w:rFonts w:ascii="Times New Roman" w:hAnsi="Times New Roman" w:cs="Times New Roman"/>
          <w:shd w:val="clear" w:color="auto" w:fill="FFFFFF"/>
        </w:rPr>
        <w:t>TE = 3.7/</w:t>
      </w:r>
      <w:r w:rsidR="00765A4A" w:rsidRPr="00191BE4">
        <w:rPr>
          <w:rFonts w:ascii="Times New Roman" w:hAnsi="Times New Roman" w:cs="Times New Roman"/>
          <w:shd w:val="clear" w:color="auto" w:fill="FFFFFF"/>
        </w:rPr>
        <w:t>0</w:t>
      </w:r>
      <w:r w:rsidRPr="00191BE4">
        <w:rPr>
          <w:rFonts w:ascii="Times New Roman" w:hAnsi="Times New Roman" w:cs="Times New Roman"/>
          <w:shd w:val="clear" w:color="auto" w:fill="FFFFFF"/>
        </w:rPr>
        <w:t> </w:t>
      </w:r>
      <w:proofErr w:type="spellStart"/>
      <w:r w:rsidRPr="00191BE4">
        <w:rPr>
          <w:rFonts w:ascii="Times New Roman" w:hAnsi="Times New Roman" w:cs="Times New Roman"/>
          <w:shd w:val="clear" w:color="auto" w:fill="FFFFFF"/>
        </w:rPr>
        <w:t>ms</w:t>
      </w:r>
      <w:proofErr w:type="spellEnd"/>
      <w:r w:rsidRPr="00191BE4">
        <w:rPr>
          <w:rFonts w:ascii="Times New Roman" w:hAnsi="Times New Roman" w:cs="Times New Roman"/>
          <w:shd w:val="clear" w:color="auto" w:fill="FFFFFF"/>
        </w:rPr>
        <w:t xml:space="preserve">; </w:t>
      </w:r>
      <w:r w:rsidRPr="00191BE4">
        <w:rPr>
          <w:rFonts w:ascii="Times New Roman" w:hAnsi="Times New Roman" w:cs="Times New Roman"/>
          <w:color w:val="000000"/>
          <w:shd w:val="clear" w:color="auto" w:fill="FFFFFF"/>
        </w:rPr>
        <w:t>pixel bandwidth 781 Hz/pixel; matrix = 256 × 193; voxel size = 1.1 ×1.1 × 8 mm. Automatic in-line motion correction was performed to align images acquired at different inversion times on the MR console</w:t>
      </w:r>
      <w:r w:rsidR="000250B4" w:rsidRPr="00191BE4">
        <w:rPr>
          <w:rFonts w:ascii="Times New Roman" w:hAnsi="Times New Roman" w:cs="Times New Roman"/>
          <w:color w:val="000000"/>
          <w:shd w:val="clear" w:color="auto" w:fill="FFFFFF"/>
        </w:rPr>
        <w:t xml:space="preserve"> (2)</w:t>
      </w:r>
      <w:r w:rsidRPr="00191BE4">
        <w:rPr>
          <w:rFonts w:ascii="Times New Roman" w:hAnsi="Times New Roman" w:cs="Times New Roman"/>
          <w:color w:val="000000"/>
          <w:shd w:val="clear" w:color="auto" w:fill="FFFFFF"/>
        </w:rPr>
        <w:t>. To further reduce any remaining misregistration between these images, manual motion correction was performed offline before pixel-wise T1 maps were generated using a non-linear least-square curve fitting</w:t>
      </w:r>
      <w:r w:rsidR="000250B4" w:rsidRPr="00191BE4">
        <w:rPr>
          <w:rFonts w:ascii="Times New Roman" w:hAnsi="Times New Roman" w:cs="Times New Roman"/>
          <w:color w:val="000000"/>
          <w:shd w:val="clear" w:color="auto" w:fill="FFFFFF"/>
        </w:rPr>
        <w:t xml:space="preserve"> (3)</w:t>
      </w:r>
      <w:r w:rsidRPr="00191BE4">
        <w:rPr>
          <w:rFonts w:ascii="Times New Roman" w:hAnsi="Times New Roman" w:cs="Times New Roman"/>
          <w:color w:val="000000"/>
          <w:shd w:val="clear" w:color="auto" w:fill="FFFFFF"/>
        </w:rPr>
        <w:t xml:space="preserve">. </w:t>
      </w:r>
    </w:p>
    <w:p w14:paraId="47422AF4" w14:textId="77AB4724" w:rsidR="00B830B4" w:rsidRPr="00191BE4" w:rsidRDefault="00B830B4" w:rsidP="00B00AC1">
      <w:pPr>
        <w:spacing w:line="480" w:lineRule="auto"/>
        <w:jc w:val="both"/>
        <w:rPr>
          <w:rFonts w:ascii="Times New Roman" w:hAnsi="Times New Roman" w:cs="Times New Roman"/>
        </w:rPr>
      </w:pPr>
    </w:p>
    <w:p w14:paraId="5DD3F3DD" w14:textId="561F7000" w:rsidR="00D7614F" w:rsidRPr="00191BE4" w:rsidRDefault="002978D8" w:rsidP="00B00AC1">
      <w:pPr>
        <w:spacing w:line="480" w:lineRule="auto"/>
        <w:rPr>
          <w:rFonts w:ascii="Times New Roman" w:hAnsi="Times New Roman" w:cs="Times New Roman"/>
          <w:b/>
        </w:rPr>
      </w:pPr>
      <w:r w:rsidRPr="00191BE4">
        <w:rPr>
          <w:rFonts w:ascii="Times New Roman" w:hAnsi="Times New Roman" w:cs="Times New Roman"/>
          <w:b/>
        </w:rPr>
        <w:t>References</w:t>
      </w:r>
    </w:p>
    <w:p w14:paraId="2DB6D39C" w14:textId="77777777" w:rsidR="00191BE4" w:rsidRPr="00191BE4" w:rsidRDefault="00191BE4" w:rsidP="00191BE4">
      <w:pPr>
        <w:spacing w:line="480" w:lineRule="auto"/>
        <w:rPr>
          <w:rFonts w:ascii="Times New Roman" w:hAnsi="Times New Roman" w:cs="Times New Roman"/>
        </w:rPr>
      </w:pPr>
      <w:r w:rsidRPr="00191BE4">
        <w:rPr>
          <w:rFonts w:ascii="Times New Roman" w:hAnsi="Times New Roman" w:cs="Times New Roman"/>
        </w:rPr>
        <w:lastRenderedPageBreak/>
        <w:t xml:space="preserve">1. </w:t>
      </w:r>
      <w:r w:rsidRPr="00191BE4">
        <w:rPr>
          <w:rFonts w:ascii="Times New Roman" w:hAnsi="Times New Roman" w:cs="Times New Roman"/>
        </w:rPr>
        <w:tab/>
      </w:r>
      <w:proofErr w:type="spellStart"/>
      <w:r w:rsidRPr="00191BE4">
        <w:rPr>
          <w:rFonts w:ascii="Times New Roman" w:hAnsi="Times New Roman" w:cs="Times New Roman"/>
        </w:rPr>
        <w:t>Bolli</w:t>
      </w:r>
      <w:proofErr w:type="spellEnd"/>
      <w:r w:rsidRPr="00191BE4">
        <w:rPr>
          <w:rFonts w:ascii="Times New Roman" w:hAnsi="Times New Roman" w:cs="Times New Roman"/>
        </w:rPr>
        <w:t xml:space="preserve"> R, Hare JM, March KL, </w:t>
      </w:r>
      <w:proofErr w:type="spellStart"/>
      <w:r w:rsidRPr="00191BE4">
        <w:rPr>
          <w:rFonts w:ascii="Times New Roman" w:hAnsi="Times New Roman" w:cs="Times New Roman"/>
        </w:rPr>
        <w:t>Pepine</w:t>
      </w:r>
      <w:proofErr w:type="spellEnd"/>
      <w:r w:rsidRPr="00191BE4">
        <w:rPr>
          <w:rFonts w:ascii="Times New Roman" w:hAnsi="Times New Roman" w:cs="Times New Roman"/>
        </w:rPr>
        <w:t xml:space="preserve"> CJ, </w:t>
      </w:r>
      <w:proofErr w:type="spellStart"/>
      <w:r w:rsidRPr="00191BE4">
        <w:rPr>
          <w:rFonts w:ascii="Times New Roman" w:hAnsi="Times New Roman" w:cs="Times New Roman"/>
        </w:rPr>
        <w:t>Willerson</w:t>
      </w:r>
      <w:proofErr w:type="spellEnd"/>
      <w:r w:rsidRPr="00191BE4">
        <w:rPr>
          <w:rFonts w:ascii="Times New Roman" w:hAnsi="Times New Roman" w:cs="Times New Roman"/>
        </w:rPr>
        <w:t xml:space="preserve"> JT, </w:t>
      </w:r>
      <w:proofErr w:type="spellStart"/>
      <w:r w:rsidRPr="00191BE4">
        <w:rPr>
          <w:rFonts w:ascii="Times New Roman" w:hAnsi="Times New Roman" w:cs="Times New Roman"/>
        </w:rPr>
        <w:t>Perin</w:t>
      </w:r>
      <w:proofErr w:type="spellEnd"/>
      <w:r w:rsidRPr="00191BE4">
        <w:rPr>
          <w:rFonts w:ascii="Times New Roman" w:hAnsi="Times New Roman" w:cs="Times New Roman"/>
        </w:rPr>
        <w:t xml:space="preserve"> EC, Yang PC, Henry TD, Traverse JH, </w:t>
      </w:r>
      <w:proofErr w:type="spellStart"/>
      <w:r w:rsidRPr="00191BE4">
        <w:rPr>
          <w:rFonts w:ascii="Times New Roman" w:hAnsi="Times New Roman" w:cs="Times New Roman"/>
        </w:rPr>
        <w:t>Mitrani</w:t>
      </w:r>
      <w:proofErr w:type="spellEnd"/>
      <w:r w:rsidRPr="00191BE4">
        <w:rPr>
          <w:rFonts w:ascii="Times New Roman" w:hAnsi="Times New Roman" w:cs="Times New Roman"/>
        </w:rPr>
        <w:t xml:space="preserve"> RD, et al. Rationale and design of the CONCERT-HF trial (combination of mesenchymal and c-kit + cardiac stem cells as regenerative therapy for heart failure). Circ Res (2018) 122:1703–1715. doi:10.1161/CIRCRESAHA.118.312978</w:t>
      </w:r>
    </w:p>
    <w:p w14:paraId="59E0DDD7" w14:textId="77777777" w:rsidR="00191BE4" w:rsidRPr="00191BE4" w:rsidRDefault="00191BE4" w:rsidP="00191BE4">
      <w:pPr>
        <w:spacing w:line="480" w:lineRule="auto"/>
        <w:rPr>
          <w:rFonts w:ascii="Times New Roman" w:hAnsi="Times New Roman" w:cs="Times New Roman"/>
        </w:rPr>
      </w:pPr>
      <w:r w:rsidRPr="00191BE4">
        <w:rPr>
          <w:rFonts w:ascii="Times New Roman" w:hAnsi="Times New Roman" w:cs="Times New Roman"/>
        </w:rPr>
        <w:t xml:space="preserve">2. </w:t>
      </w:r>
      <w:r w:rsidRPr="00191BE4">
        <w:rPr>
          <w:rFonts w:ascii="Times New Roman" w:hAnsi="Times New Roman" w:cs="Times New Roman"/>
        </w:rPr>
        <w:tab/>
      </w:r>
      <w:proofErr w:type="spellStart"/>
      <w:r w:rsidRPr="00191BE4">
        <w:rPr>
          <w:rFonts w:ascii="Times New Roman" w:hAnsi="Times New Roman" w:cs="Times New Roman"/>
        </w:rPr>
        <w:t>Xue</w:t>
      </w:r>
      <w:proofErr w:type="spellEnd"/>
      <w:r w:rsidRPr="00191BE4">
        <w:rPr>
          <w:rFonts w:ascii="Times New Roman" w:hAnsi="Times New Roman" w:cs="Times New Roman"/>
        </w:rPr>
        <w:t xml:space="preserve"> H, Shah S, </w:t>
      </w:r>
      <w:proofErr w:type="spellStart"/>
      <w:r w:rsidRPr="00191BE4">
        <w:rPr>
          <w:rFonts w:ascii="Times New Roman" w:hAnsi="Times New Roman" w:cs="Times New Roman"/>
        </w:rPr>
        <w:t>Greiser</w:t>
      </w:r>
      <w:proofErr w:type="spellEnd"/>
      <w:r w:rsidRPr="00191BE4">
        <w:rPr>
          <w:rFonts w:ascii="Times New Roman" w:hAnsi="Times New Roman" w:cs="Times New Roman"/>
        </w:rPr>
        <w:t xml:space="preserve"> A, </w:t>
      </w:r>
      <w:proofErr w:type="spellStart"/>
      <w:r w:rsidRPr="00191BE4">
        <w:rPr>
          <w:rFonts w:ascii="Times New Roman" w:hAnsi="Times New Roman" w:cs="Times New Roman"/>
        </w:rPr>
        <w:t>Guetter</w:t>
      </w:r>
      <w:proofErr w:type="spellEnd"/>
      <w:r w:rsidRPr="00191BE4">
        <w:rPr>
          <w:rFonts w:ascii="Times New Roman" w:hAnsi="Times New Roman" w:cs="Times New Roman"/>
        </w:rPr>
        <w:t xml:space="preserve"> C, </w:t>
      </w:r>
      <w:proofErr w:type="spellStart"/>
      <w:r w:rsidRPr="00191BE4">
        <w:rPr>
          <w:rFonts w:ascii="Times New Roman" w:hAnsi="Times New Roman" w:cs="Times New Roman"/>
        </w:rPr>
        <w:t>Littmann</w:t>
      </w:r>
      <w:proofErr w:type="spellEnd"/>
      <w:r w:rsidRPr="00191BE4">
        <w:rPr>
          <w:rFonts w:ascii="Times New Roman" w:hAnsi="Times New Roman" w:cs="Times New Roman"/>
        </w:rPr>
        <w:t xml:space="preserve"> A, Jolly M-P, Arai AE, </w:t>
      </w:r>
      <w:proofErr w:type="spellStart"/>
      <w:r w:rsidRPr="00191BE4">
        <w:rPr>
          <w:rFonts w:ascii="Times New Roman" w:hAnsi="Times New Roman" w:cs="Times New Roman"/>
        </w:rPr>
        <w:t>Zuehlsdorff</w:t>
      </w:r>
      <w:proofErr w:type="spellEnd"/>
      <w:r w:rsidRPr="00191BE4">
        <w:rPr>
          <w:rFonts w:ascii="Times New Roman" w:hAnsi="Times New Roman" w:cs="Times New Roman"/>
        </w:rPr>
        <w:t xml:space="preserve"> S, </w:t>
      </w:r>
      <w:proofErr w:type="spellStart"/>
      <w:r w:rsidRPr="00191BE4">
        <w:rPr>
          <w:rFonts w:ascii="Times New Roman" w:hAnsi="Times New Roman" w:cs="Times New Roman"/>
        </w:rPr>
        <w:t>Guehring</w:t>
      </w:r>
      <w:proofErr w:type="spellEnd"/>
      <w:r w:rsidRPr="00191BE4">
        <w:rPr>
          <w:rFonts w:ascii="Times New Roman" w:hAnsi="Times New Roman" w:cs="Times New Roman"/>
        </w:rPr>
        <w:t xml:space="preserve"> J, </w:t>
      </w:r>
      <w:proofErr w:type="spellStart"/>
      <w:r w:rsidRPr="00191BE4">
        <w:rPr>
          <w:rFonts w:ascii="Times New Roman" w:hAnsi="Times New Roman" w:cs="Times New Roman"/>
        </w:rPr>
        <w:t>Kellman</w:t>
      </w:r>
      <w:proofErr w:type="spellEnd"/>
      <w:r w:rsidRPr="00191BE4">
        <w:rPr>
          <w:rFonts w:ascii="Times New Roman" w:hAnsi="Times New Roman" w:cs="Times New Roman"/>
        </w:rPr>
        <w:t xml:space="preserve"> P. Motion correction for myocardial T1 mapping using image registration with synthetic image estimation. </w:t>
      </w:r>
      <w:proofErr w:type="spellStart"/>
      <w:r w:rsidRPr="00191BE4">
        <w:rPr>
          <w:rFonts w:ascii="Times New Roman" w:hAnsi="Times New Roman" w:cs="Times New Roman"/>
        </w:rPr>
        <w:t>Magn</w:t>
      </w:r>
      <w:proofErr w:type="spellEnd"/>
      <w:r w:rsidRPr="00191BE4">
        <w:rPr>
          <w:rFonts w:ascii="Times New Roman" w:hAnsi="Times New Roman" w:cs="Times New Roman"/>
        </w:rPr>
        <w:t xml:space="preserve"> </w:t>
      </w:r>
      <w:proofErr w:type="spellStart"/>
      <w:r w:rsidRPr="00191BE4">
        <w:rPr>
          <w:rFonts w:ascii="Times New Roman" w:hAnsi="Times New Roman" w:cs="Times New Roman"/>
        </w:rPr>
        <w:t>Reson</w:t>
      </w:r>
      <w:proofErr w:type="spellEnd"/>
      <w:r w:rsidRPr="00191BE4">
        <w:rPr>
          <w:rFonts w:ascii="Times New Roman" w:hAnsi="Times New Roman" w:cs="Times New Roman"/>
        </w:rPr>
        <w:t xml:space="preserve"> Med (2012) 67:1644–55. doi:10.1002/mrm.23153</w:t>
      </w:r>
    </w:p>
    <w:p w14:paraId="22AB569A" w14:textId="77777777" w:rsidR="00191BE4" w:rsidRPr="00191BE4" w:rsidRDefault="00191BE4" w:rsidP="00191BE4">
      <w:pPr>
        <w:spacing w:line="480" w:lineRule="auto"/>
        <w:rPr>
          <w:rFonts w:ascii="Times New Roman" w:hAnsi="Times New Roman" w:cs="Times New Roman"/>
        </w:rPr>
      </w:pPr>
      <w:r w:rsidRPr="00191BE4">
        <w:rPr>
          <w:rFonts w:ascii="Times New Roman" w:hAnsi="Times New Roman" w:cs="Times New Roman"/>
        </w:rPr>
        <w:t xml:space="preserve">3. </w:t>
      </w:r>
      <w:r w:rsidRPr="00191BE4">
        <w:rPr>
          <w:rFonts w:ascii="Times New Roman" w:hAnsi="Times New Roman" w:cs="Times New Roman"/>
        </w:rPr>
        <w:tab/>
      </w:r>
      <w:proofErr w:type="spellStart"/>
      <w:r w:rsidRPr="00191BE4">
        <w:rPr>
          <w:rFonts w:ascii="Times New Roman" w:hAnsi="Times New Roman" w:cs="Times New Roman"/>
        </w:rPr>
        <w:t>Messroghli</w:t>
      </w:r>
      <w:proofErr w:type="spellEnd"/>
      <w:r w:rsidRPr="00191BE4">
        <w:rPr>
          <w:rFonts w:ascii="Times New Roman" w:hAnsi="Times New Roman" w:cs="Times New Roman"/>
        </w:rPr>
        <w:t xml:space="preserve"> DR, </w:t>
      </w:r>
      <w:proofErr w:type="spellStart"/>
      <w:r w:rsidRPr="00191BE4">
        <w:rPr>
          <w:rFonts w:ascii="Times New Roman" w:hAnsi="Times New Roman" w:cs="Times New Roman"/>
        </w:rPr>
        <w:t>Greiser</w:t>
      </w:r>
      <w:proofErr w:type="spellEnd"/>
      <w:r w:rsidRPr="00191BE4">
        <w:rPr>
          <w:rFonts w:ascii="Times New Roman" w:hAnsi="Times New Roman" w:cs="Times New Roman"/>
        </w:rPr>
        <w:t xml:space="preserve"> A, Fröhlich M, Dietz R, Schulz-</w:t>
      </w:r>
      <w:proofErr w:type="spellStart"/>
      <w:r w:rsidRPr="00191BE4">
        <w:rPr>
          <w:rFonts w:ascii="Times New Roman" w:hAnsi="Times New Roman" w:cs="Times New Roman"/>
        </w:rPr>
        <w:t>Menger</w:t>
      </w:r>
      <w:proofErr w:type="spellEnd"/>
      <w:r w:rsidRPr="00191BE4">
        <w:rPr>
          <w:rFonts w:ascii="Times New Roman" w:hAnsi="Times New Roman" w:cs="Times New Roman"/>
        </w:rPr>
        <w:t xml:space="preserve"> J. Optimization and validation of a fully-integrated pulse sequence for modified look-locker inversion-recovery (MOLLI) T1 mapping of the heart. J </w:t>
      </w:r>
      <w:proofErr w:type="spellStart"/>
      <w:r w:rsidRPr="00191BE4">
        <w:rPr>
          <w:rFonts w:ascii="Times New Roman" w:hAnsi="Times New Roman" w:cs="Times New Roman"/>
        </w:rPr>
        <w:t>Magn</w:t>
      </w:r>
      <w:proofErr w:type="spellEnd"/>
      <w:r w:rsidRPr="00191BE4">
        <w:rPr>
          <w:rFonts w:ascii="Times New Roman" w:hAnsi="Times New Roman" w:cs="Times New Roman"/>
        </w:rPr>
        <w:t xml:space="preserve"> </w:t>
      </w:r>
      <w:proofErr w:type="spellStart"/>
      <w:r w:rsidRPr="00191BE4">
        <w:rPr>
          <w:rFonts w:ascii="Times New Roman" w:hAnsi="Times New Roman" w:cs="Times New Roman"/>
        </w:rPr>
        <w:t>Reson</w:t>
      </w:r>
      <w:proofErr w:type="spellEnd"/>
      <w:r w:rsidRPr="00191BE4">
        <w:rPr>
          <w:rFonts w:ascii="Times New Roman" w:hAnsi="Times New Roman" w:cs="Times New Roman"/>
        </w:rPr>
        <w:t xml:space="preserve"> Imaging (2007) 26:1081–6. doi:10.1002/jmri.21119</w:t>
      </w:r>
    </w:p>
    <w:p w14:paraId="78743B08" w14:textId="0B1F8BC4" w:rsidR="00191BE4" w:rsidRPr="00191BE4" w:rsidRDefault="00191BE4">
      <w:pPr>
        <w:rPr>
          <w:rFonts w:ascii="Times New Roman" w:hAnsi="Times New Roman" w:cs="Times New Roman"/>
          <w:b/>
        </w:rPr>
      </w:pPr>
      <w:r w:rsidRPr="00191BE4">
        <w:rPr>
          <w:rFonts w:ascii="Times New Roman" w:hAnsi="Times New Roman" w:cs="Times New Roman"/>
          <w:b/>
        </w:rPr>
        <w:br w:type="page"/>
      </w:r>
    </w:p>
    <w:p w14:paraId="47C131B1" w14:textId="3961C729" w:rsidR="00672FCB" w:rsidRPr="00191BE4" w:rsidRDefault="00672FCB" w:rsidP="00D07FE3">
      <w:pPr>
        <w:spacing w:line="480" w:lineRule="auto"/>
        <w:rPr>
          <w:rFonts w:ascii="Times New Roman" w:hAnsi="Times New Roman" w:cs="Times New Roman"/>
        </w:rPr>
      </w:pPr>
      <w:r w:rsidRPr="00191BE4">
        <w:rPr>
          <w:rFonts w:ascii="Times New Roman" w:hAnsi="Times New Roman" w:cs="Times New Roman"/>
        </w:rPr>
        <w:lastRenderedPageBreak/>
        <w:t>(Supplement 2) MRI imaging parameters</w:t>
      </w:r>
      <w:r w:rsidR="006B0473" w:rsidRPr="00191BE4">
        <w:rPr>
          <w:rFonts w:ascii="Times New Roman" w:hAnsi="Times New Roman" w:cs="Times New Roman"/>
        </w:rPr>
        <w:t xml:space="preserve"> for the non-ischemic cohort</w:t>
      </w:r>
    </w:p>
    <w:p w14:paraId="599C1DB4" w14:textId="77777777" w:rsidR="00672FCB" w:rsidRPr="00191BE4" w:rsidRDefault="00672FCB" w:rsidP="00672FCB">
      <w:pPr>
        <w:spacing w:line="480" w:lineRule="auto"/>
        <w:jc w:val="both"/>
        <w:rPr>
          <w:rFonts w:ascii="Times New Roman" w:hAnsi="Times New Roman" w:cs="Times New Roman"/>
        </w:rPr>
      </w:pPr>
      <w:r w:rsidRPr="00191BE4">
        <w:rPr>
          <w:rFonts w:ascii="Times New Roman" w:hAnsi="Times New Roman" w:cs="Times New Roman"/>
        </w:rPr>
        <w:t xml:space="preserve">LGE image acquisition: </w:t>
      </w:r>
      <w:r w:rsidRPr="00191BE4">
        <w:rPr>
          <w:rFonts w:ascii="Times New Roman" w:hAnsi="Times New Roman" w:cs="Times New Roman"/>
          <w:color w:val="000000"/>
          <w:shd w:val="clear" w:color="auto" w:fill="FFFFFF"/>
        </w:rPr>
        <w:t xml:space="preserve">A standard segmented ‘fast low-angle shot’ two-dimensional inversion-recovery gradient echo sequence LGE PSIR sequence  was used with the following typical </w:t>
      </w:r>
      <w:r w:rsidRPr="00191BE4">
        <w:rPr>
          <w:rFonts w:ascii="Times New Roman" w:hAnsi="Times New Roman" w:cs="Times New Roman"/>
        </w:rPr>
        <w:t>imaging parameters: flip angle=25°; TR/TE=6.1/3.0ms;</w:t>
      </w:r>
      <w:r w:rsidRPr="00191BE4">
        <w:rPr>
          <w:rFonts w:ascii="Times New Roman" w:hAnsi="Times New Roman" w:cs="Times New Roman"/>
          <w:color w:val="000000"/>
          <w:shd w:val="clear" w:color="auto" w:fill="FFFFFF"/>
        </w:rPr>
        <w:t xml:space="preserve"> pixel bandwidth 229Hz/pixel; matrix = 200 × 133; voxel size = 1.97 × 2.0 × 10 mm;</w:t>
      </w:r>
      <w:r w:rsidRPr="00191BE4">
        <w:rPr>
          <w:rFonts w:ascii="Times New Roman" w:hAnsi="Times New Roman" w:cs="Times New Roman"/>
        </w:rPr>
        <w:t xml:space="preserve"> ; 1mm gap. Approximately 10 slices were acquired, each within 15 seconds breath hold. The inversion time (TI) was adjusted in each scan to null the signal of the remote myocardium.</w:t>
      </w:r>
    </w:p>
    <w:p w14:paraId="552C6A64" w14:textId="2BD5771D" w:rsidR="00672FCB" w:rsidRPr="00191BE4" w:rsidRDefault="00672FCB" w:rsidP="00672FCB">
      <w:pPr>
        <w:spacing w:line="480" w:lineRule="auto"/>
        <w:jc w:val="both"/>
        <w:rPr>
          <w:rFonts w:ascii="Times New Roman" w:hAnsi="Times New Roman" w:cs="Times New Roman"/>
        </w:rPr>
      </w:pPr>
      <w:r w:rsidRPr="00191BE4">
        <w:rPr>
          <w:rFonts w:ascii="Times New Roman" w:hAnsi="Times New Roman" w:cs="Times New Roman"/>
        </w:rPr>
        <w:t xml:space="preserve">T1 mapping image acquisition: Modified Look-Locker Imaging (MOLLI) sequence provided by the MR scanner vendor or the recently proposed 5s(3s)3s and 4s(1s)3s(1s)2s schemes (2) was used with the following </w:t>
      </w:r>
      <w:r w:rsidRPr="00191BE4">
        <w:rPr>
          <w:rFonts w:ascii="Times New Roman" w:hAnsi="Times New Roman" w:cs="Times New Roman"/>
          <w:color w:val="000000"/>
          <w:shd w:val="clear" w:color="auto" w:fill="FFFFFF"/>
        </w:rPr>
        <w:t>typical imaging acquisition parameters: flip angle = 20°; TR/TE = 1.84/0.68 </w:t>
      </w:r>
      <w:proofErr w:type="spellStart"/>
      <w:r w:rsidRPr="00191BE4">
        <w:rPr>
          <w:rFonts w:ascii="Times New Roman" w:hAnsi="Times New Roman" w:cs="Times New Roman"/>
          <w:color w:val="000000"/>
          <w:shd w:val="clear" w:color="auto" w:fill="FFFFFF"/>
        </w:rPr>
        <w:t>ms</w:t>
      </w:r>
      <w:proofErr w:type="spellEnd"/>
      <w:r w:rsidRPr="00191BE4">
        <w:rPr>
          <w:rFonts w:ascii="Times New Roman" w:hAnsi="Times New Roman" w:cs="Times New Roman"/>
          <w:color w:val="000000"/>
          <w:shd w:val="clear" w:color="auto" w:fill="FFFFFF"/>
        </w:rPr>
        <w:t xml:space="preserve">; pixel bandwidth 1082 Hz/pixel; matrix = 152 × 150; voxel size = 1.97 × 2.0 × 10 mm. Automatic in-line motion correction was performed to align images acquired at different inversion times on the MR console </w:t>
      </w:r>
      <w:r w:rsidRPr="00191BE4">
        <w:rPr>
          <w:rFonts w:ascii="Times New Roman" w:hAnsi="Times New Roman" w:cs="Times New Roman"/>
          <w:color w:val="000000"/>
          <w:shd w:val="clear" w:color="auto" w:fill="FFFFFF"/>
        </w:rPr>
        <w:fldChar w:fldCharType="begin" w:fldLock="1"/>
      </w:r>
      <w:r w:rsidR="003F0010">
        <w:rPr>
          <w:rFonts w:ascii="Times New Roman" w:hAnsi="Times New Roman" w:cs="Times New Roman"/>
          <w:color w:val="000000"/>
          <w:shd w:val="clear" w:color="auto" w:fill="FFFFFF"/>
        </w:rPr>
        <w:instrText>ADDIN CSL_CITATION {"citationItems":[{"id":"ITEM-1","itemData":{"DOI":"10.1002/mrm.23153","ISSN":"1522-2594","PMID":"22135227","abstract":"Quantification of myocardial T1 relaxation has potential value in the diagnosis of both ischemic and nonischemic cardiomyopathies. Image acquisition using the modified Look-Locker inversion recovery technique is clinically feasible for T1 mapping. However, respiratory motion limits its applicability and degrades the accuracy of T1 estimation. The robust registration of acquired inversion recovery images is particularly challenging due to the large changes in image contrast, especially for those images acquired near the signal null point of the inversion recovery and other inversion times for which there is little tissue contrast. In this article, we propose a novel motion correction algorithm. This approach is based on estimating synthetic images presenting contrast changes similar to the acquired images. The estimation of synthetic images is formulated as a variational energy minimization problem. Validation on a consecutive patient data cohort shows that this strategy can perform robust nonrigid registration to align inversion recovery images experiencing significant motion and lead to suppression of motion induced artifacts in the T1 map.","author":[{"dropping-particle":"","family":"Xue","given":"Hui","non-dropping-particle":"","parse-names":false,"suffix":""},{"dropping-particle":"","family":"Shah","given":"Saurabh","non-dropping-particle":"","parse-names":false,"suffix":""},{"dropping-particle":"","family":"Greiser","given":"Andreas","non-dropping-particle":"","parse-names":false,"suffix":""},{"dropping-particle":"","family":"Guetter","given":"Christoph","non-dropping-particle":"","parse-names":false,"suffix":""},{"dropping-particle":"","family":"Littmann","given":"Arne","non-dropping-particle":"","parse-names":false,"suffix":""},{"dropping-particle":"","family":"Jolly","given":"Marie-Pierre","non-dropping-particle":"","parse-names":false,"suffix":""},{"dropping-particle":"","family":"Arai","given":"Andrew E.","non-dropping-particle":"","parse-names":false,"suffix":""},{"dropping-particle":"","family":"Zuehlsdorff","given":"Sven","non-dropping-particle":"","parse-names":false,"suffix":""},{"dropping-particle":"","family":"Guehring","given":"Jens","non-dropping-particle":"","parse-names":false,"suffix":""},{"dropping-particle":"","family":"Kellman","given":"Peter","non-dropping-particle":"","parse-names":false,"suffix":""}],"container-title":"Magnetic resonance in medicine","id":"ITEM-1","issue":"6","issued":{"date-parts":[["2012","6"]]},"page":"1644-55","title":"Motion correction for myocardial T1 mapping using image registration with synthetic image estimation.","type":"article-journal","volume":"67"},"uris":["http://www.mendeley.com/documents/?uuid=fc5cf5ad-20e6-4694-a139-c734f83ceca7"]}],"mendeley":{"formattedCitation":"[1]","plainTextFormattedCitation":"[1]","previouslyFormattedCitation":"(2)"},"properties":{"noteIndex":0},"schema":"https://github.com/citation-style-language/schema/raw/master/csl-citation.json"}</w:instrText>
      </w:r>
      <w:r w:rsidRPr="00191BE4">
        <w:rPr>
          <w:rFonts w:ascii="Times New Roman" w:hAnsi="Times New Roman" w:cs="Times New Roman"/>
          <w:color w:val="000000"/>
          <w:shd w:val="clear" w:color="auto" w:fill="FFFFFF"/>
        </w:rPr>
        <w:fldChar w:fldCharType="separate"/>
      </w:r>
      <w:r w:rsidR="003F0010" w:rsidRPr="003F0010">
        <w:rPr>
          <w:rFonts w:ascii="Times New Roman" w:hAnsi="Times New Roman" w:cs="Times New Roman"/>
          <w:noProof/>
          <w:color w:val="000000"/>
          <w:shd w:val="clear" w:color="auto" w:fill="FFFFFF"/>
        </w:rPr>
        <w:t>[1]</w:t>
      </w:r>
      <w:r w:rsidRPr="00191BE4">
        <w:rPr>
          <w:rFonts w:ascii="Times New Roman" w:hAnsi="Times New Roman" w:cs="Times New Roman"/>
          <w:color w:val="000000"/>
          <w:shd w:val="clear" w:color="auto" w:fill="FFFFFF"/>
        </w:rPr>
        <w:fldChar w:fldCharType="end"/>
      </w:r>
      <w:r w:rsidRPr="00191BE4">
        <w:rPr>
          <w:rFonts w:ascii="Times New Roman" w:hAnsi="Times New Roman" w:cs="Times New Roman"/>
          <w:color w:val="000000"/>
          <w:shd w:val="clear" w:color="auto" w:fill="FFFFFF"/>
        </w:rPr>
        <w:t xml:space="preserve">. To further reduce any remaining mis-registration between these images, manual motion correction was performed offline before pixel-wise T1 maps were generated using a non-linear least-square curve fitting </w:t>
      </w:r>
      <w:r w:rsidRPr="00191BE4">
        <w:rPr>
          <w:rFonts w:ascii="Times New Roman" w:hAnsi="Times New Roman" w:cs="Times New Roman"/>
          <w:color w:val="000000"/>
          <w:shd w:val="clear" w:color="auto" w:fill="FFFFFF"/>
        </w:rPr>
        <w:fldChar w:fldCharType="begin" w:fldLock="1"/>
      </w:r>
      <w:r w:rsidR="003F0010">
        <w:rPr>
          <w:rFonts w:ascii="Times New Roman" w:hAnsi="Times New Roman" w:cs="Times New Roman"/>
          <w:color w:val="000000"/>
          <w:shd w:val="clear" w:color="auto" w:fill="FFFFFF"/>
        </w:rPr>
        <w:instrText>ADDIN CSL_CITATION {"citationItems":[{"id":"ITEM-1","itemData":{"DOI":"10.1002/jmri.21119","ISSN":"1053-1807","PMID":"17896383","abstract":"PURPOSE: To optimize and validate a fully-integrated version of modified Look-Locker inversion-recovery (MOLLI) for clinical single-breathhold cardiac T1 mapping. MATERIALS AND METHODS: A MOLLI variant allowing direct access to all pulse sequence parameters was implemented on a 1.5T MR system. Varying four critical sequence parameters, MOLLI was performed in eight gadolinium-doped agarose gel phantoms at different simulated heart rates. T1 values were derived for each variant and compared to nominal T1 values. Based on the results, MOLLI was performed in midcavity short-axis views of 20 healthy volunteers pre- and post-Gd-DTPA. RESULTS: In phantoms, a readout flip angle of 35 degrees , minimum TI of 100 msec, TI increment of 80 msec, and use of three pausing heart cycles allowed for most accurate and least heart rate-dependent T1 measurements. Using this pulse sequence scheme in humans, T1 relaxation times in normal myocardium were comparable to data from previous studies, and showed narrow ranges both pre- and postcontrast without heart rate dependency. CONCLUSION: We present an optimized implementation of MOLLI for fast T1 mapping with high spatial resolution, which can be integrated into routine imaging protocols. T1 accuracy is superior to the original set of pulse sequence parameters and heart rate dependency is avoided.","author":[{"dropping-particle":"","family":"Messroghli","given":"Daniel R","non-dropping-particle":"","parse-names":false,"suffix":""},{"dropping-particle":"","family":"Greiser","given":"Andreas","non-dropping-particle":"","parse-names":false,"suffix":""},{"dropping-particle":"","family":"Fröhlich","given":"Mirko","non-dropping-particle":"","parse-names":false,"suffix":""},{"dropping-particle":"","family":"Dietz","given":"Rainer","non-dropping-particle":"","parse-names":false,"suffix":""},{"dropping-particle":"","family":"Schulz-Menger","given":"Jeanette","non-dropping-particle":"","parse-names":false,"suffix":""}],"container-title":"Journal of magnetic resonance imaging : JMRI","id":"ITEM-1","issue":"4","issued":{"date-parts":[["2007","10"]]},"page":"1081-6","title":"Optimization and validation of a fully-integrated pulse sequence for modified look-locker inversion-recovery (MOLLI) T1 mapping of the heart.","type":"article-journal","volume":"26"},"uris":["http://www.mendeley.com/documents/?uuid=7b9e5790-d930-4487-8e1f-0003eaa9b3da"]}],"mendeley":{"formattedCitation":"[2]","plainTextFormattedCitation":"[2]","previouslyFormattedCitation":"(3)"},"properties":{"noteIndex":0},"schema":"https://github.com/citation-style-language/schema/raw/master/csl-citation.json"}</w:instrText>
      </w:r>
      <w:r w:rsidRPr="00191BE4">
        <w:rPr>
          <w:rFonts w:ascii="Times New Roman" w:hAnsi="Times New Roman" w:cs="Times New Roman"/>
          <w:color w:val="000000"/>
          <w:shd w:val="clear" w:color="auto" w:fill="FFFFFF"/>
        </w:rPr>
        <w:fldChar w:fldCharType="separate"/>
      </w:r>
      <w:r w:rsidR="003F0010" w:rsidRPr="003F0010">
        <w:rPr>
          <w:rFonts w:ascii="Times New Roman" w:hAnsi="Times New Roman" w:cs="Times New Roman"/>
          <w:noProof/>
          <w:color w:val="000000"/>
          <w:shd w:val="clear" w:color="auto" w:fill="FFFFFF"/>
        </w:rPr>
        <w:t>[2]</w:t>
      </w:r>
      <w:r w:rsidRPr="00191BE4">
        <w:rPr>
          <w:rFonts w:ascii="Times New Roman" w:hAnsi="Times New Roman" w:cs="Times New Roman"/>
          <w:color w:val="000000"/>
          <w:shd w:val="clear" w:color="auto" w:fill="FFFFFF"/>
        </w:rPr>
        <w:fldChar w:fldCharType="end"/>
      </w:r>
      <w:r w:rsidRPr="00191BE4">
        <w:rPr>
          <w:rFonts w:ascii="Times New Roman" w:hAnsi="Times New Roman" w:cs="Times New Roman"/>
          <w:color w:val="000000"/>
          <w:shd w:val="clear" w:color="auto" w:fill="FFFFFF"/>
        </w:rPr>
        <w:t xml:space="preserve">. </w:t>
      </w:r>
    </w:p>
    <w:p w14:paraId="23FA5CAA" w14:textId="77777777" w:rsidR="00672FCB" w:rsidRPr="00191BE4" w:rsidRDefault="00672FCB" w:rsidP="00672FCB">
      <w:pPr>
        <w:spacing w:line="480" w:lineRule="auto"/>
        <w:jc w:val="both"/>
        <w:rPr>
          <w:rFonts w:ascii="Times New Roman" w:hAnsi="Times New Roman" w:cs="Times New Roman"/>
          <w:color w:val="000000"/>
          <w:shd w:val="clear" w:color="auto" w:fill="FFFFFF"/>
        </w:rPr>
      </w:pPr>
      <w:r w:rsidRPr="00191BE4">
        <w:rPr>
          <w:rFonts w:ascii="Times New Roman" w:hAnsi="Times New Roman" w:cs="Times New Roman"/>
          <w:color w:val="000000"/>
          <w:shd w:val="clear" w:color="auto" w:fill="FFFFFF"/>
        </w:rPr>
        <w:t xml:space="preserve"> </w:t>
      </w:r>
    </w:p>
    <w:p w14:paraId="56C1B388" w14:textId="77777777" w:rsidR="00672FCB" w:rsidRPr="00191BE4" w:rsidRDefault="00672FCB" w:rsidP="00672FCB">
      <w:pPr>
        <w:spacing w:line="480" w:lineRule="auto"/>
        <w:jc w:val="both"/>
        <w:rPr>
          <w:rFonts w:ascii="Times New Roman" w:hAnsi="Times New Roman" w:cs="Times New Roman"/>
          <w:b/>
          <w:color w:val="000000"/>
          <w:shd w:val="clear" w:color="auto" w:fill="FFFFFF"/>
        </w:rPr>
      </w:pPr>
      <w:r w:rsidRPr="00191BE4">
        <w:rPr>
          <w:rFonts w:ascii="Times New Roman" w:hAnsi="Times New Roman" w:cs="Times New Roman"/>
          <w:b/>
          <w:color w:val="000000"/>
          <w:shd w:val="clear" w:color="auto" w:fill="FFFFFF"/>
        </w:rPr>
        <w:t>References</w:t>
      </w:r>
    </w:p>
    <w:p w14:paraId="3B086E76" w14:textId="77777777" w:rsidR="00191BE4" w:rsidRPr="00191BE4" w:rsidRDefault="00191BE4" w:rsidP="00191BE4">
      <w:pPr>
        <w:spacing w:line="480" w:lineRule="auto"/>
        <w:jc w:val="both"/>
        <w:rPr>
          <w:rFonts w:ascii="Times New Roman" w:hAnsi="Times New Roman" w:cs="Times New Roman"/>
          <w:color w:val="000000"/>
          <w:shd w:val="clear" w:color="auto" w:fill="FFFFFF"/>
        </w:rPr>
      </w:pPr>
      <w:r w:rsidRPr="00191BE4">
        <w:rPr>
          <w:rFonts w:ascii="Times New Roman" w:hAnsi="Times New Roman" w:cs="Times New Roman"/>
          <w:color w:val="000000"/>
          <w:shd w:val="clear" w:color="auto" w:fill="FFFFFF"/>
        </w:rPr>
        <w:t xml:space="preserve">1. </w:t>
      </w:r>
      <w:r w:rsidRPr="00191BE4">
        <w:rPr>
          <w:rFonts w:ascii="Times New Roman" w:hAnsi="Times New Roman" w:cs="Times New Roman"/>
          <w:color w:val="000000"/>
          <w:shd w:val="clear" w:color="auto" w:fill="FFFFFF"/>
        </w:rPr>
        <w:tab/>
      </w:r>
      <w:proofErr w:type="spellStart"/>
      <w:r w:rsidRPr="00191BE4">
        <w:rPr>
          <w:rFonts w:ascii="Times New Roman" w:hAnsi="Times New Roman" w:cs="Times New Roman"/>
          <w:color w:val="000000"/>
          <w:shd w:val="clear" w:color="auto" w:fill="FFFFFF"/>
        </w:rPr>
        <w:t>Xue</w:t>
      </w:r>
      <w:proofErr w:type="spellEnd"/>
      <w:r w:rsidRPr="00191BE4">
        <w:rPr>
          <w:rFonts w:ascii="Times New Roman" w:hAnsi="Times New Roman" w:cs="Times New Roman"/>
          <w:color w:val="000000"/>
          <w:shd w:val="clear" w:color="auto" w:fill="FFFFFF"/>
        </w:rPr>
        <w:t xml:space="preserve"> H, Shah S, </w:t>
      </w:r>
      <w:proofErr w:type="spellStart"/>
      <w:r w:rsidRPr="00191BE4">
        <w:rPr>
          <w:rFonts w:ascii="Times New Roman" w:hAnsi="Times New Roman" w:cs="Times New Roman"/>
          <w:color w:val="000000"/>
          <w:shd w:val="clear" w:color="auto" w:fill="FFFFFF"/>
        </w:rPr>
        <w:t>Greiser</w:t>
      </w:r>
      <w:proofErr w:type="spellEnd"/>
      <w:r w:rsidRPr="00191BE4">
        <w:rPr>
          <w:rFonts w:ascii="Times New Roman" w:hAnsi="Times New Roman" w:cs="Times New Roman"/>
          <w:color w:val="000000"/>
          <w:shd w:val="clear" w:color="auto" w:fill="FFFFFF"/>
        </w:rPr>
        <w:t xml:space="preserve"> A, </w:t>
      </w:r>
      <w:proofErr w:type="spellStart"/>
      <w:r w:rsidRPr="00191BE4">
        <w:rPr>
          <w:rFonts w:ascii="Times New Roman" w:hAnsi="Times New Roman" w:cs="Times New Roman"/>
          <w:color w:val="000000"/>
          <w:shd w:val="clear" w:color="auto" w:fill="FFFFFF"/>
        </w:rPr>
        <w:t>Guetter</w:t>
      </w:r>
      <w:proofErr w:type="spellEnd"/>
      <w:r w:rsidRPr="00191BE4">
        <w:rPr>
          <w:rFonts w:ascii="Times New Roman" w:hAnsi="Times New Roman" w:cs="Times New Roman"/>
          <w:color w:val="000000"/>
          <w:shd w:val="clear" w:color="auto" w:fill="FFFFFF"/>
        </w:rPr>
        <w:t xml:space="preserve"> C, </w:t>
      </w:r>
      <w:proofErr w:type="spellStart"/>
      <w:r w:rsidRPr="00191BE4">
        <w:rPr>
          <w:rFonts w:ascii="Times New Roman" w:hAnsi="Times New Roman" w:cs="Times New Roman"/>
          <w:color w:val="000000"/>
          <w:shd w:val="clear" w:color="auto" w:fill="FFFFFF"/>
        </w:rPr>
        <w:t>Littmann</w:t>
      </w:r>
      <w:proofErr w:type="spellEnd"/>
      <w:r w:rsidRPr="00191BE4">
        <w:rPr>
          <w:rFonts w:ascii="Times New Roman" w:hAnsi="Times New Roman" w:cs="Times New Roman"/>
          <w:color w:val="000000"/>
          <w:shd w:val="clear" w:color="auto" w:fill="FFFFFF"/>
        </w:rPr>
        <w:t xml:space="preserve"> A, Jolly M-P, Arai AE, </w:t>
      </w:r>
      <w:proofErr w:type="spellStart"/>
      <w:r w:rsidRPr="00191BE4">
        <w:rPr>
          <w:rFonts w:ascii="Times New Roman" w:hAnsi="Times New Roman" w:cs="Times New Roman"/>
          <w:color w:val="000000"/>
          <w:shd w:val="clear" w:color="auto" w:fill="FFFFFF"/>
        </w:rPr>
        <w:t>Zuehlsdorff</w:t>
      </w:r>
      <w:proofErr w:type="spellEnd"/>
      <w:r w:rsidRPr="00191BE4">
        <w:rPr>
          <w:rFonts w:ascii="Times New Roman" w:hAnsi="Times New Roman" w:cs="Times New Roman"/>
          <w:color w:val="000000"/>
          <w:shd w:val="clear" w:color="auto" w:fill="FFFFFF"/>
        </w:rPr>
        <w:t xml:space="preserve"> S, </w:t>
      </w:r>
      <w:proofErr w:type="spellStart"/>
      <w:r w:rsidRPr="00191BE4">
        <w:rPr>
          <w:rFonts w:ascii="Times New Roman" w:hAnsi="Times New Roman" w:cs="Times New Roman"/>
          <w:color w:val="000000"/>
          <w:shd w:val="clear" w:color="auto" w:fill="FFFFFF"/>
        </w:rPr>
        <w:t>Guehring</w:t>
      </w:r>
      <w:proofErr w:type="spellEnd"/>
      <w:r w:rsidRPr="00191BE4">
        <w:rPr>
          <w:rFonts w:ascii="Times New Roman" w:hAnsi="Times New Roman" w:cs="Times New Roman"/>
          <w:color w:val="000000"/>
          <w:shd w:val="clear" w:color="auto" w:fill="FFFFFF"/>
        </w:rPr>
        <w:t xml:space="preserve"> J, </w:t>
      </w:r>
      <w:proofErr w:type="spellStart"/>
      <w:r w:rsidRPr="00191BE4">
        <w:rPr>
          <w:rFonts w:ascii="Times New Roman" w:hAnsi="Times New Roman" w:cs="Times New Roman"/>
          <w:color w:val="000000"/>
          <w:shd w:val="clear" w:color="auto" w:fill="FFFFFF"/>
        </w:rPr>
        <w:t>Kellman</w:t>
      </w:r>
      <w:proofErr w:type="spellEnd"/>
      <w:r w:rsidRPr="00191BE4">
        <w:rPr>
          <w:rFonts w:ascii="Times New Roman" w:hAnsi="Times New Roman" w:cs="Times New Roman"/>
          <w:color w:val="000000"/>
          <w:shd w:val="clear" w:color="auto" w:fill="FFFFFF"/>
        </w:rPr>
        <w:t xml:space="preserve"> P. Motion correction for myocardial T1 mapping using image registration with synthetic image estimation. </w:t>
      </w:r>
      <w:proofErr w:type="spellStart"/>
      <w:r w:rsidRPr="00191BE4">
        <w:rPr>
          <w:rFonts w:ascii="Times New Roman" w:hAnsi="Times New Roman" w:cs="Times New Roman"/>
          <w:color w:val="000000"/>
          <w:shd w:val="clear" w:color="auto" w:fill="FFFFFF"/>
        </w:rPr>
        <w:t>Magn</w:t>
      </w:r>
      <w:proofErr w:type="spellEnd"/>
      <w:r w:rsidRPr="00191BE4">
        <w:rPr>
          <w:rFonts w:ascii="Times New Roman" w:hAnsi="Times New Roman" w:cs="Times New Roman"/>
          <w:color w:val="000000"/>
          <w:shd w:val="clear" w:color="auto" w:fill="FFFFFF"/>
        </w:rPr>
        <w:t xml:space="preserve"> </w:t>
      </w:r>
      <w:proofErr w:type="spellStart"/>
      <w:r w:rsidRPr="00191BE4">
        <w:rPr>
          <w:rFonts w:ascii="Times New Roman" w:hAnsi="Times New Roman" w:cs="Times New Roman"/>
          <w:color w:val="000000"/>
          <w:shd w:val="clear" w:color="auto" w:fill="FFFFFF"/>
        </w:rPr>
        <w:t>Reson</w:t>
      </w:r>
      <w:proofErr w:type="spellEnd"/>
      <w:r w:rsidRPr="00191BE4">
        <w:rPr>
          <w:rFonts w:ascii="Times New Roman" w:hAnsi="Times New Roman" w:cs="Times New Roman"/>
          <w:color w:val="000000"/>
          <w:shd w:val="clear" w:color="auto" w:fill="FFFFFF"/>
        </w:rPr>
        <w:t xml:space="preserve"> Med (2012) 67:1644–55. doi:10.1002/mrm.23153</w:t>
      </w:r>
    </w:p>
    <w:p w14:paraId="4D828393" w14:textId="77777777" w:rsidR="00191BE4" w:rsidRPr="00191BE4" w:rsidRDefault="00191BE4" w:rsidP="00191BE4">
      <w:pPr>
        <w:spacing w:line="480" w:lineRule="auto"/>
        <w:jc w:val="both"/>
        <w:rPr>
          <w:rFonts w:ascii="Times New Roman" w:hAnsi="Times New Roman" w:cs="Times New Roman"/>
          <w:color w:val="000000"/>
          <w:shd w:val="clear" w:color="auto" w:fill="FFFFFF"/>
        </w:rPr>
      </w:pPr>
      <w:r w:rsidRPr="00191BE4">
        <w:rPr>
          <w:rFonts w:ascii="Times New Roman" w:hAnsi="Times New Roman" w:cs="Times New Roman"/>
          <w:color w:val="000000"/>
          <w:shd w:val="clear" w:color="auto" w:fill="FFFFFF"/>
        </w:rPr>
        <w:t xml:space="preserve">2. </w:t>
      </w:r>
      <w:r w:rsidRPr="00191BE4">
        <w:rPr>
          <w:rFonts w:ascii="Times New Roman" w:hAnsi="Times New Roman" w:cs="Times New Roman"/>
          <w:color w:val="000000"/>
          <w:shd w:val="clear" w:color="auto" w:fill="FFFFFF"/>
        </w:rPr>
        <w:tab/>
      </w:r>
      <w:proofErr w:type="spellStart"/>
      <w:r w:rsidRPr="00191BE4">
        <w:rPr>
          <w:rFonts w:ascii="Times New Roman" w:hAnsi="Times New Roman" w:cs="Times New Roman"/>
          <w:color w:val="000000"/>
          <w:shd w:val="clear" w:color="auto" w:fill="FFFFFF"/>
        </w:rPr>
        <w:t>Messroghli</w:t>
      </w:r>
      <w:proofErr w:type="spellEnd"/>
      <w:r w:rsidRPr="00191BE4">
        <w:rPr>
          <w:rFonts w:ascii="Times New Roman" w:hAnsi="Times New Roman" w:cs="Times New Roman"/>
          <w:color w:val="000000"/>
          <w:shd w:val="clear" w:color="auto" w:fill="FFFFFF"/>
        </w:rPr>
        <w:t xml:space="preserve"> DR, </w:t>
      </w:r>
      <w:proofErr w:type="spellStart"/>
      <w:r w:rsidRPr="00191BE4">
        <w:rPr>
          <w:rFonts w:ascii="Times New Roman" w:hAnsi="Times New Roman" w:cs="Times New Roman"/>
          <w:color w:val="000000"/>
          <w:shd w:val="clear" w:color="auto" w:fill="FFFFFF"/>
        </w:rPr>
        <w:t>Greiser</w:t>
      </w:r>
      <w:proofErr w:type="spellEnd"/>
      <w:r w:rsidRPr="00191BE4">
        <w:rPr>
          <w:rFonts w:ascii="Times New Roman" w:hAnsi="Times New Roman" w:cs="Times New Roman"/>
          <w:color w:val="000000"/>
          <w:shd w:val="clear" w:color="auto" w:fill="FFFFFF"/>
        </w:rPr>
        <w:t xml:space="preserve"> A, Fröhlich M, Dietz R, Schulz-</w:t>
      </w:r>
      <w:proofErr w:type="spellStart"/>
      <w:r w:rsidRPr="00191BE4">
        <w:rPr>
          <w:rFonts w:ascii="Times New Roman" w:hAnsi="Times New Roman" w:cs="Times New Roman"/>
          <w:color w:val="000000"/>
          <w:shd w:val="clear" w:color="auto" w:fill="FFFFFF"/>
        </w:rPr>
        <w:t>Menger</w:t>
      </w:r>
      <w:proofErr w:type="spellEnd"/>
      <w:r w:rsidRPr="00191BE4">
        <w:rPr>
          <w:rFonts w:ascii="Times New Roman" w:hAnsi="Times New Roman" w:cs="Times New Roman"/>
          <w:color w:val="000000"/>
          <w:shd w:val="clear" w:color="auto" w:fill="FFFFFF"/>
        </w:rPr>
        <w:t xml:space="preserve"> J. Optimization and validation of a fully-integrated pulse sequence for modified look-locker inversion-recovery (MOLLI) T1 mapping of the heart. J </w:t>
      </w:r>
      <w:proofErr w:type="spellStart"/>
      <w:r w:rsidRPr="00191BE4">
        <w:rPr>
          <w:rFonts w:ascii="Times New Roman" w:hAnsi="Times New Roman" w:cs="Times New Roman"/>
          <w:color w:val="000000"/>
          <w:shd w:val="clear" w:color="auto" w:fill="FFFFFF"/>
        </w:rPr>
        <w:t>Magn</w:t>
      </w:r>
      <w:proofErr w:type="spellEnd"/>
      <w:r w:rsidRPr="00191BE4">
        <w:rPr>
          <w:rFonts w:ascii="Times New Roman" w:hAnsi="Times New Roman" w:cs="Times New Roman"/>
          <w:color w:val="000000"/>
          <w:shd w:val="clear" w:color="auto" w:fill="FFFFFF"/>
        </w:rPr>
        <w:t xml:space="preserve"> </w:t>
      </w:r>
      <w:proofErr w:type="spellStart"/>
      <w:r w:rsidRPr="00191BE4">
        <w:rPr>
          <w:rFonts w:ascii="Times New Roman" w:hAnsi="Times New Roman" w:cs="Times New Roman"/>
          <w:color w:val="000000"/>
          <w:shd w:val="clear" w:color="auto" w:fill="FFFFFF"/>
        </w:rPr>
        <w:t>Reson</w:t>
      </w:r>
      <w:proofErr w:type="spellEnd"/>
      <w:r w:rsidRPr="00191BE4">
        <w:rPr>
          <w:rFonts w:ascii="Times New Roman" w:hAnsi="Times New Roman" w:cs="Times New Roman"/>
          <w:color w:val="000000"/>
          <w:shd w:val="clear" w:color="auto" w:fill="FFFFFF"/>
        </w:rPr>
        <w:t xml:space="preserve"> Imaging (2007) 26:1081–6. doi:10.1002/jmri.21119</w:t>
      </w:r>
    </w:p>
    <w:p w14:paraId="1EDFB45A" w14:textId="77777777" w:rsidR="00370B5D" w:rsidRPr="00191BE4" w:rsidRDefault="00370B5D">
      <w:pPr>
        <w:rPr>
          <w:rFonts w:ascii="Times New Roman" w:hAnsi="Times New Roman" w:cs="Times New Roman"/>
          <w:color w:val="000000"/>
          <w:shd w:val="clear" w:color="auto" w:fill="FFFFFF"/>
        </w:rPr>
      </w:pPr>
      <w:r w:rsidRPr="00191BE4">
        <w:rPr>
          <w:rFonts w:ascii="Times New Roman" w:hAnsi="Times New Roman" w:cs="Times New Roman"/>
          <w:color w:val="000000"/>
          <w:shd w:val="clear" w:color="auto" w:fill="FFFFFF"/>
        </w:rPr>
        <w:br w:type="page"/>
      </w:r>
    </w:p>
    <w:p w14:paraId="3A89CDD2" w14:textId="57B16FAF" w:rsidR="002772F1" w:rsidRPr="00191BE4" w:rsidRDefault="00C86A7B" w:rsidP="00B00AC1">
      <w:pPr>
        <w:spacing w:line="480" w:lineRule="auto"/>
        <w:rPr>
          <w:rFonts w:ascii="Times New Roman" w:hAnsi="Times New Roman" w:cs="Times New Roman"/>
        </w:rPr>
      </w:pPr>
      <w:r w:rsidRPr="00191BE4">
        <w:rPr>
          <w:rFonts w:ascii="Times New Roman" w:hAnsi="Times New Roman" w:cs="Times New Roman"/>
        </w:rPr>
        <w:lastRenderedPageBreak/>
        <w:t xml:space="preserve">(Supplement </w:t>
      </w:r>
      <w:r w:rsidR="005F5E62">
        <w:rPr>
          <w:rFonts w:ascii="Times New Roman" w:hAnsi="Times New Roman" w:cs="Times New Roman"/>
        </w:rPr>
        <w:t>3</w:t>
      </w:r>
      <w:r w:rsidRPr="00191BE4">
        <w:rPr>
          <w:rFonts w:ascii="Times New Roman" w:hAnsi="Times New Roman" w:cs="Times New Roman"/>
        </w:rPr>
        <w:t xml:space="preserve">) </w:t>
      </w:r>
      <w:r w:rsidR="00BF0827" w:rsidRPr="00191BE4">
        <w:rPr>
          <w:rFonts w:ascii="Times New Roman" w:hAnsi="Times New Roman" w:cs="Times New Roman"/>
        </w:rPr>
        <w:t>I</w:t>
      </w:r>
      <w:r w:rsidR="002772F1" w:rsidRPr="00191BE4">
        <w:rPr>
          <w:rFonts w:ascii="Times New Roman" w:hAnsi="Times New Roman" w:cs="Times New Roman"/>
        </w:rPr>
        <w:t xml:space="preserve">ntra- and inter-observer reproducibility of </w:t>
      </w:r>
      <w:r w:rsidR="00A04774" w:rsidRPr="00191BE4">
        <w:rPr>
          <w:rFonts w:ascii="Times New Roman" w:hAnsi="Times New Roman" w:cs="Times New Roman"/>
        </w:rPr>
        <w:t>globa</w:t>
      </w:r>
      <w:r w:rsidR="002772F1" w:rsidRPr="00191BE4">
        <w:rPr>
          <w:rFonts w:ascii="Times New Roman" w:hAnsi="Times New Roman" w:cs="Times New Roman"/>
        </w:rPr>
        <w:t xml:space="preserve">l scar amount (%) between the ECV-guided LGE analysis and the conventional methods in non-ischemic and ischemic cases.  </w:t>
      </w:r>
    </w:p>
    <w:p w14:paraId="2BC1C673" w14:textId="4450F865" w:rsidR="00A93EAC" w:rsidRPr="00191BE4" w:rsidRDefault="00A60B16" w:rsidP="00B00AC1">
      <w:pPr>
        <w:spacing w:line="480" w:lineRule="auto"/>
        <w:rPr>
          <w:rFonts w:ascii="Times New Roman" w:hAnsi="Times New Roman" w:cs="Times New Roman"/>
        </w:rPr>
      </w:pPr>
      <w:r w:rsidRPr="00191BE4">
        <w:rPr>
          <w:rFonts w:ascii="Times New Roman" w:hAnsi="Times New Roman" w:cs="Times New Roman"/>
          <w:noProof/>
          <w:lang w:eastAsia="ja-JP"/>
        </w:rPr>
        <w:drawing>
          <wp:inline distT="0" distB="0" distL="0" distR="0" wp14:anchorId="732E347E" wp14:editId="475F194F">
            <wp:extent cx="5976000" cy="5908854"/>
            <wp:effectExtent l="0" t="0" r="571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6000" cy="5908854"/>
                    </a:xfrm>
                    <a:prstGeom prst="rect">
                      <a:avLst/>
                    </a:prstGeom>
                    <a:noFill/>
                  </pic:spPr>
                </pic:pic>
              </a:graphicData>
            </a:graphic>
          </wp:inline>
        </w:drawing>
      </w:r>
    </w:p>
    <w:p w14:paraId="04397904" w14:textId="7F6BB724" w:rsidR="009227C4" w:rsidRPr="00191BE4" w:rsidRDefault="00A60B16" w:rsidP="00B00AC1">
      <w:pPr>
        <w:spacing w:line="480" w:lineRule="auto"/>
        <w:rPr>
          <w:rFonts w:ascii="Times New Roman" w:hAnsi="Times New Roman" w:cs="Times New Roman"/>
        </w:rPr>
      </w:pPr>
      <w:r w:rsidRPr="00191BE4">
        <w:rPr>
          <w:rFonts w:ascii="Times New Roman" w:hAnsi="Times New Roman" w:cs="Times New Roman"/>
          <w:noProof/>
          <w:lang w:eastAsia="ja-JP"/>
        </w:rPr>
        <w:lastRenderedPageBreak/>
        <w:drawing>
          <wp:inline distT="0" distB="0" distL="0" distR="0" wp14:anchorId="72F0D195" wp14:editId="39890487">
            <wp:extent cx="5976000" cy="5908854"/>
            <wp:effectExtent l="0" t="0" r="5715"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6000" cy="5908854"/>
                    </a:xfrm>
                    <a:prstGeom prst="rect">
                      <a:avLst/>
                    </a:prstGeom>
                    <a:noFill/>
                  </pic:spPr>
                </pic:pic>
              </a:graphicData>
            </a:graphic>
          </wp:inline>
        </w:drawing>
      </w:r>
    </w:p>
    <w:p w14:paraId="47940DE5" w14:textId="79A37E1B" w:rsidR="00650FC9" w:rsidRPr="00191BE4" w:rsidRDefault="00A60B16" w:rsidP="00B00AC1">
      <w:pPr>
        <w:spacing w:line="480" w:lineRule="auto"/>
        <w:rPr>
          <w:rFonts w:ascii="Times New Roman" w:hAnsi="Times New Roman" w:cs="Times New Roman"/>
        </w:rPr>
      </w:pPr>
      <w:r w:rsidRPr="00191BE4">
        <w:rPr>
          <w:rFonts w:ascii="Times New Roman" w:hAnsi="Times New Roman" w:cs="Times New Roman"/>
          <w:noProof/>
          <w:lang w:eastAsia="ja-JP"/>
        </w:rPr>
        <w:lastRenderedPageBreak/>
        <w:drawing>
          <wp:inline distT="0" distB="0" distL="0" distR="0" wp14:anchorId="2892EFA8" wp14:editId="72B03BD3">
            <wp:extent cx="5976000" cy="5907600"/>
            <wp:effectExtent l="0" t="0" r="5715"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6000" cy="5907600"/>
                    </a:xfrm>
                    <a:prstGeom prst="rect">
                      <a:avLst/>
                    </a:prstGeom>
                    <a:noFill/>
                  </pic:spPr>
                </pic:pic>
              </a:graphicData>
            </a:graphic>
          </wp:inline>
        </w:drawing>
      </w:r>
    </w:p>
    <w:p w14:paraId="15E5D533" w14:textId="609EEF51" w:rsidR="00650FC9" w:rsidRPr="00191BE4" w:rsidRDefault="00A60B16" w:rsidP="00B00AC1">
      <w:pPr>
        <w:spacing w:line="480" w:lineRule="auto"/>
        <w:rPr>
          <w:rFonts w:ascii="Times New Roman" w:hAnsi="Times New Roman" w:cs="Times New Roman"/>
        </w:rPr>
      </w:pPr>
      <w:r w:rsidRPr="00191BE4">
        <w:rPr>
          <w:rFonts w:ascii="Times New Roman" w:hAnsi="Times New Roman" w:cs="Times New Roman"/>
          <w:noProof/>
          <w:lang w:eastAsia="ja-JP"/>
        </w:rPr>
        <w:lastRenderedPageBreak/>
        <w:drawing>
          <wp:inline distT="0" distB="0" distL="0" distR="0" wp14:anchorId="07964EA5" wp14:editId="50C6B8E6">
            <wp:extent cx="5976000" cy="5908853"/>
            <wp:effectExtent l="0" t="0" r="5715"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6000" cy="5908853"/>
                    </a:xfrm>
                    <a:prstGeom prst="rect">
                      <a:avLst/>
                    </a:prstGeom>
                    <a:noFill/>
                  </pic:spPr>
                </pic:pic>
              </a:graphicData>
            </a:graphic>
          </wp:inline>
        </w:drawing>
      </w:r>
    </w:p>
    <w:p w14:paraId="2D30B230" w14:textId="3E05B13F" w:rsidR="00650FC9" w:rsidRPr="00191BE4" w:rsidRDefault="00650FC9" w:rsidP="00B00AC1">
      <w:pPr>
        <w:spacing w:line="480" w:lineRule="auto"/>
        <w:rPr>
          <w:rFonts w:ascii="Times New Roman" w:hAnsi="Times New Roman" w:cs="Times New Roman"/>
        </w:rPr>
      </w:pPr>
    </w:p>
    <w:p w14:paraId="136FDD6D" w14:textId="77777777" w:rsidR="00650FC9" w:rsidRPr="00191BE4" w:rsidRDefault="00650FC9" w:rsidP="00B00AC1">
      <w:pPr>
        <w:spacing w:line="480" w:lineRule="auto"/>
        <w:rPr>
          <w:rFonts w:ascii="Times New Roman" w:hAnsi="Times New Roman" w:cs="Times New Roman"/>
          <w:b/>
        </w:rPr>
      </w:pPr>
    </w:p>
    <w:p w14:paraId="74535CEB" w14:textId="4DD6E6FE" w:rsidR="001C55A3" w:rsidRPr="00191BE4" w:rsidRDefault="00DA6D31" w:rsidP="00D07FE3">
      <w:pPr>
        <w:spacing w:line="480" w:lineRule="auto"/>
        <w:rPr>
          <w:rFonts w:ascii="Times New Roman" w:hAnsi="Times New Roman" w:cs="Times New Roman"/>
        </w:rPr>
      </w:pPr>
      <w:r w:rsidRPr="00191BE4">
        <w:rPr>
          <w:rFonts w:ascii="Times New Roman" w:hAnsi="Times New Roman" w:cs="Times New Roman"/>
          <w:b/>
        </w:rPr>
        <w:t>A</w:t>
      </w:r>
      <w:r w:rsidR="004463C2" w:rsidRPr="00191BE4">
        <w:rPr>
          <w:rFonts w:ascii="Times New Roman" w:hAnsi="Times New Roman" w:cs="Times New Roman"/>
        </w:rPr>
        <w:t xml:space="preserve">, Scatter plot graph and </w:t>
      </w:r>
      <w:r w:rsidRPr="00191BE4">
        <w:rPr>
          <w:rFonts w:ascii="Times New Roman" w:hAnsi="Times New Roman" w:cs="Times New Roman"/>
          <w:b/>
        </w:rPr>
        <w:t>B</w:t>
      </w:r>
      <w:r w:rsidR="004463C2" w:rsidRPr="00191BE4">
        <w:rPr>
          <w:rFonts w:ascii="Times New Roman" w:hAnsi="Times New Roman" w:cs="Times New Roman"/>
        </w:rPr>
        <w:t xml:space="preserve">, Bland-Altman plot of the intra-observer reproducibility by ECV-guided LGE analysis in </w:t>
      </w:r>
      <w:r w:rsidR="00A60B16" w:rsidRPr="00191BE4">
        <w:rPr>
          <w:rFonts w:ascii="Times New Roman" w:hAnsi="Times New Roman" w:cs="Times New Roman"/>
        </w:rPr>
        <w:t>4</w:t>
      </w:r>
      <w:r w:rsidR="004463C2" w:rsidRPr="00191BE4">
        <w:rPr>
          <w:rFonts w:ascii="Times New Roman" w:hAnsi="Times New Roman" w:cs="Times New Roman"/>
        </w:rPr>
        <w:t xml:space="preserve">0 non-ischemic cases. </w:t>
      </w:r>
      <w:r w:rsidRPr="00191BE4">
        <w:rPr>
          <w:rFonts w:ascii="Times New Roman" w:hAnsi="Times New Roman" w:cs="Times New Roman"/>
          <w:b/>
        </w:rPr>
        <w:t>C</w:t>
      </w:r>
      <w:r w:rsidR="004463C2" w:rsidRPr="00191BE4">
        <w:rPr>
          <w:rFonts w:ascii="Times New Roman" w:hAnsi="Times New Roman" w:cs="Times New Roman"/>
        </w:rPr>
        <w:t xml:space="preserve">, Scatter plot graph and </w:t>
      </w:r>
      <w:r w:rsidRPr="00191BE4">
        <w:rPr>
          <w:rFonts w:ascii="Times New Roman" w:hAnsi="Times New Roman" w:cs="Times New Roman"/>
          <w:b/>
        </w:rPr>
        <w:t>D</w:t>
      </w:r>
      <w:r w:rsidR="004463C2" w:rsidRPr="00191BE4">
        <w:rPr>
          <w:rFonts w:ascii="Times New Roman" w:hAnsi="Times New Roman" w:cs="Times New Roman"/>
        </w:rPr>
        <w:t xml:space="preserve">, Bland-Altman plot of the intra-observer reproducibility by conventional manual LGE analysis in </w:t>
      </w:r>
      <w:r w:rsidR="00A60B16" w:rsidRPr="00191BE4">
        <w:rPr>
          <w:rFonts w:ascii="Times New Roman" w:hAnsi="Times New Roman" w:cs="Times New Roman"/>
        </w:rPr>
        <w:t>4</w:t>
      </w:r>
      <w:r w:rsidR="004463C2" w:rsidRPr="00191BE4">
        <w:rPr>
          <w:rFonts w:ascii="Times New Roman" w:hAnsi="Times New Roman" w:cs="Times New Roman"/>
        </w:rPr>
        <w:t xml:space="preserve">0 non-ischemic cases. </w:t>
      </w:r>
      <w:r w:rsidRPr="00191BE4">
        <w:rPr>
          <w:rFonts w:ascii="Times New Roman" w:hAnsi="Times New Roman" w:cs="Times New Roman"/>
          <w:b/>
        </w:rPr>
        <w:t>E</w:t>
      </w:r>
      <w:r w:rsidR="004463C2" w:rsidRPr="00191BE4">
        <w:rPr>
          <w:rFonts w:ascii="Times New Roman" w:hAnsi="Times New Roman" w:cs="Times New Roman"/>
        </w:rPr>
        <w:t xml:space="preserve">, Scatter plot graph and </w:t>
      </w:r>
      <w:r w:rsidRPr="00191BE4">
        <w:rPr>
          <w:rFonts w:ascii="Times New Roman" w:hAnsi="Times New Roman" w:cs="Times New Roman"/>
          <w:b/>
        </w:rPr>
        <w:t>F</w:t>
      </w:r>
      <w:r w:rsidR="004463C2" w:rsidRPr="00191BE4">
        <w:rPr>
          <w:rFonts w:ascii="Times New Roman" w:hAnsi="Times New Roman" w:cs="Times New Roman"/>
        </w:rPr>
        <w:t xml:space="preserve">, Bland-Altman plot of the inter-observer reproducibility by ECV-guided LGE analysis in </w:t>
      </w:r>
      <w:r w:rsidR="00A60B16" w:rsidRPr="00191BE4">
        <w:rPr>
          <w:rFonts w:ascii="Times New Roman" w:hAnsi="Times New Roman" w:cs="Times New Roman"/>
        </w:rPr>
        <w:t>4</w:t>
      </w:r>
      <w:r w:rsidR="004463C2" w:rsidRPr="00191BE4">
        <w:rPr>
          <w:rFonts w:ascii="Times New Roman" w:hAnsi="Times New Roman" w:cs="Times New Roman"/>
        </w:rPr>
        <w:t>0 non-</w:t>
      </w:r>
      <w:r w:rsidR="004463C2" w:rsidRPr="00191BE4">
        <w:rPr>
          <w:rFonts w:ascii="Times New Roman" w:hAnsi="Times New Roman" w:cs="Times New Roman"/>
        </w:rPr>
        <w:lastRenderedPageBreak/>
        <w:t xml:space="preserve">ischemic cases. </w:t>
      </w:r>
      <w:r w:rsidRPr="00191BE4">
        <w:rPr>
          <w:rFonts w:ascii="Times New Roman" w:hAnsi="Times New Roman" w:cs="Times New Roman"/>
          <w:b/>
        </w:rPr>
        <w:t>G</w:t>
      </w:r>
      <w:r w:rsidR="004463C2" w:rsidRPr="00191BE4">
        <w:rPr>
          <w:rFonts w:ascii="Times New Roman" w:hAnsi="Times New Roman" w:cs="Times New Roman"/>
        </w:rPr>
        <w:t xml:space="preserve">, Scatter plot graph and </w:t>
      </w:r>
      <w:r w:rsidRPr="00191BE4">
        <w:rPr>
          <w:rFonts w:ascii="Times New Roman" w:hAnsi="Times New Roman" w:cs="Times New Roman"/>
          <w:b/>
        </w:rPr>
        <w:t>H</w:t>
      </w:r>
      <w:r w:rsidR="004463C2" w:rsidRPr="00191BE4">
        <w:rPr>
          <w:rFonts w:ascii="Times New Roman" w:hAnsi="Times New Roman" w:cs="Times New Roman"/>
        </w:rPr>
        <w:t xml:space="preserve">, Bland-Altman plot of the inter-observer reproducibility by conventional manual LGE analysis in </w:t>
      </w:r>
      <w:r w:rsidR="00A60B16" w:rsidRPr="00191BE4">
        <w:rPr>
          <w:rFonts w:ascii="Times New Roman" w:hAnsi="Times New Roman" w:cs="Times New Roman"/>
        </w:rPr>
        <w:t>4</w:t>
      </w:r>
      <w:r w:rsidR="004463C2" w:rsidRPr="00191BE4">
        <w:rPr>
          <w:rFonts w:ascii="Times New Roman" w:hAnsi="Times New Roman" w:cs="Times New Roman"/>
        </w:rPr>
        <w:t xml:space="preserve">0 non-ischemic cases. </w:t>
      </w:r>
      <w:r w:rsidRPr="00191BE4">
        <w:rPr>
          <w:rFonts w:ascii="Times New Roman" w:hAnsi="Times New Roman" w:cs="Times New Roman"/>
          <w:b/>
        </w:rPr>
        <w:t>I</w:t>
      </w:r>
      <w:r w:rsidRPr="00191BE4">
        <w:rPr>
          <w:rFonts w:ascii="Times New Roman" w:hAnsi="Times New Roman" w:cs="Times New Roman"/>
        </w:rPr>
        <w:t xml:space="preserve">, Scatter plot graph and </w:t>
      </w:r>
      <w:r w:rsidRPr="00191BE4">
        <w:rPr>
          <w:rFonts w:ascii="Times New Roman" w:hAnsi="Times New Roman" w:cs="Times New Roman"/>
          <w:b/>
        </w:rPr>
        <w:t>J</w:t>
      </w:r>
      <w:r w:rsidRPr="00191BE4">
        <w:rPr>
          <w:rFonts w:ascii="Times New Roman" w:hAnsi="Times New Roman" w:cs="Times New Roman"/>
        </w:rPr>
        <w:t xml:space="preserve">, Bland-Altman plot of the intra-observer reproducibility by ECV-guided LGE analysis in 10 ischemic cases. </w:t>
      </w:r>
      <w:r w:rsidRPr="00191BE4">
        <w:rPr>
          <w:rFonts w:ascii="Times New Roman" w:hAnsi="Times New Roman" w:cs="Times New Roman"/>
          <w:b/>
        </w:rPr>
        <w:t>K</w:t>
      </w:r>
      <w:r w:rsidRPr="00191BE4">
        <w:rPr>
          <w:rFonts w:ascii="Times New Roman" w:hAnsi="Times New Roman" w:cs="Times New Roman"/>
        </w:rPr>
        <w:t xml:space="preserve">, Scatter plot graph and </w:t>
      </w:r>
      <w:r w:rsidRPr="00191BE4">
        <w:rPr>
          <w:rFonts w:ascii="Times New Roman" w:hAnsi="Times New Roman" w:cs="Times New Roman"/>
          <w:b/>
        </w:rPr>
        <w:t>L</w:t>
      </w:r>
      <w:r w:rsidRPr="00191BE4">
        <w:rPr>
          <w:rFonts w:ascii="Times New Roman" w:hAnsi="Times New Roman" w:cs="Times New Roman"/>
        </w:rPr>
        <w:t xml:space="preserve">, Bland-Altman plot of the intra-observer reproducibility by conventional FWHM with manual correction LGE analysis in 10 ischemic cases. </w:t>
      </w:r>
      <w:r w:rsidRPr="00191BE4">
        <w:rPr>
          <w:rFonts w:ascii="Times New Roman" w:hAnsi="Times New Roman" w:cs="Times New Roman"/>
          <w:b/>
        </w:rPr>
        <w:t>M</w:t>
      </w:r>
      <w:r w:rsidR="004463C2" w:rsidRPr="00191BE4">
        <w:rPr>
          <w:rFonts w:ascii="Times New Roman" w:hAnsi="Times New Roman" w:cs="Times New Roman"/>
        </w:rPr>
        <w:t xml:space="preserve">, Scatter plot graph and </w:t>
      </w:r>
      <w:r w:rsidRPr="00191BE4">
        <w:rPr>
          <w:rFonts w:ascii="Times New Roman" w:hAnsi="Times New Roman" w:cs="Times New Roman"/>
          <w:b/>
        </w:rPr>
        <w:t>N</w:t>
      </w:r>
      <w:r w:rsidR="004463C2" w:rsidRPr="00191BE4">
        <w:rPr>
          <w:rFonts w:ascii="Times New Roman" w:hAnsi="Times New Roman" w:cs="Times New Roman"/>
        </w:rPr>
        <w:t xml:space="preserve">, Bland-Altman plot of the inter-observer reproducibility by ECV-guided LGE analysis in 10 ischemic cases. </w:t>
      </w:r>
      <w:r w:rsidRPr="00191BE4">
        <w:rPr>
          <w:rFonts w:ascii="Times New Roman" w:hAnsi="Times New Roman" w:cs="Times New Roman"/>
          <w:b/>
        </w:rPr>
        <w:t>O</w:t>
      </w:r>
      <w:r w:rsidR="004463C2" w:rsidRPr="00191BE4">
        <w:rPr>
          <w:rFonts w:ascii="Times New Roman" w:hAnsi="Times New Roman" w:cs="Times New Roman"/>
        </w:rPr>
        <w:t xml:space="preserve">, Scatter plot graph and </w:t>
      </w:r>
      <w:r w:rsidRPr="00191BE4">
        <w:rPr>
          <w:rFonts w:ascii="Times New Roman" w:hAnsi="Times New Roman" w:cs="Times New Roman"/>
          <w:b/>
        </w:rPr>
        <w:t>P</w:t>
      </w:r>
      <w:r w:rsidR="004463C2" w:rsidRPr="00191BE4">
        <w:rPr>
          <w:rFonts w:ascii="Times New Roman" w:hAnsi="Times New Roman" w:cs="Times New Roman"/>
        </w:rPr>
        <w:t>, Bland-Altman plot of the inter-observer reproducibility by conventional FWHM with manual correction LGE analysis in 10 ischemic cases.</w:t>
      </w:r>
      <w:r w:rsidR="004F427A" w:rsidRPr="00191BE4">
        <w:rPr>
          <w:rFonts w:ascii="Times New Roman" w:hAnsi="Times New Roman" w:cs="Times New Roman"/>
        </w:rPr>
        <w:t xml:space="preserve"> </w:t>
      </w:r>
      <w:r w:rsidR="001C55A3" w:rsidRPr="00191BE4">
        <w:rPr>
          <w:rFonts w:ascii="Times New Roman" w:hAnsi="Times New Roman" w:cs="Times New Roman"/>
        </w:rPr>
        <w:t xml:space="preserve">ECV = extracellular volume. LGE = late gadolinium enhancement. CCC = concordance correlation coefficient. </w:t>
      </w:r>
      <w:proofErr w:type="spellStart"/>
      <w:r w:rsidR="001C55A3" w:rsidRPr="00191BE4">
        <w:rPr>
          <w:rFonts w:ascii="Times New Roman" w:hAnsi="Times New Roman" w:cs="Times New Roman"/>
        </w:rPr>
        <w:t>LoA</w:t>
      </w:r>
      <w:proofErr w:type="spellEnd"/>
      <w:r w:rsidR="001C55A3" w:rsidRPr="00191BE4">
        <w:rPr>
          <w:rFonts w:ascii="Times New Roman" w:hAnsi="Times New Roman" w:cs="Times New Roman"/>
        </w:rPr>
        <w:t xml:space="preserve"> = limits of agreement. FWHM = full-width half-maximum. </w:t>
      </w:r>
    </w:p>
    <w:p w14:paraId="403DFC18" w14:textId="77777777" w:rsidR="00B84D24" w:rsidRPr="00191BE4" w:rsidRDefault="00B84D24">
      <w:pPr>
        <w:rPr>
          <w:rFonts w:ascii="Times New Roman" w:hAnsi="Times New Roman" w:cs="Times New Roman"/>
          <w:b/>
        </w:rPr>
      </w:pPr>
    </w:p>
    <w:p w14:paraId="0B90FD88" w14:textId="77777777" w:rsidR="00B84D24" w:rsidRPr="00191BE4" w:rsidRDefault="00B84D24">
      <w:pPr>
        <w:rPr>
          <w:rFonts w:ascii="Times New Roman" w:hAnsi="Times New Roman" w:cs="Times New Roman"/>
        </w:rPr>
      </w:pPr>
      <w:r w:rsidRPr="00191BE4">
        <w:rPr>
          <w:rFonts w:ascii="Times New Roman" w:hAnsi="Times New Roman" w:cs="Times New Roman"/>
        </w:rPr>
        <w:br w:type="page"/>
      </w:r>
    </w:p>
    <w:p w14:paraId="24FCF7F7" w14:textId="4D166716" w:rsidR="00B84D24" w:rsidRPr="00191BE4" w:rsidRDefault="00CA56CF" w:rsidP="00B84D24">
      <w:pPr>
        <w:spacing w:line="480" w:lineRule="auto"/>
        <w:rPr>
          <w:rFonts w:ascii="Times New Roman" w:hAnsi="Times New Roman" w:cs="Times New Roman"/>
        </w:rPr>
      </w:pPr>
      <w:r w:rsidRPr="00191BE4">
        <w:rPr>
          <w:rFonts w:ascii="Times New Roman" w:hAnsi="Times New Roman" w:cs="Times New Roman"/>
        </w:rPr>
        <w:lastRenderedPageBreak/>
        <w:t xml:space="preserve">(Supplement </w:t>
      </w:r>
      <w:r w:rsidR="005F5E62">
        <w:rPr>
          <w:rFonts w:ascii="Times New Roman" w:hAnsi="Times New Roman" w:cs="Times New Roman"/>
        </w:rPr>
        <w:t>4</w:t>
      </w:r>
      <w:r w:rsidRPr="00191BE4">
        <w:rPr>
          <w:rFonts w:ascii="Times New Roman" w:hAnsi="Times New Roman" w:cs="Times New Roman"/>
        </w:rPr>
        <w:t xml:space="preserve">) Results of </w:t>
      </w:r>
      <w:r w:rsidR="00B84D24" w:rsidRPr="00191BE4">
        <w:rPr>
          <w:rFonts w:ascii="Times New Roman" w:hAnsi="Times New Roman" w:cs="Times New Roman"/>
        </w:rPr>
        <w:t xml:space="preserve">segmental scar amount (%) </w:t>
      </w:r>
      <w:r w:rsidRPr="00191BE4">
        <w:rPr>
          <w:rFonts w:ascii="Times New Roman" w:hAnsi="Times New Roman" w:cs="Times New Roman"/>
        </w:rPr>
        <w:t>in non-ischemic and ischemic cases</w:t>
      </w:r>
    </w:p>
    <w:p w14:paraId="17C19101" w14:textId="6F7DA103" w:rsidR="00B84D24" w:rsidRPr="00191BE4" w:rsidRDefault="00CA56CF" w:rsidP="00B84D24">
      <w:pPr>
        <w:spacing w:line="480" w:lineRule="auto"/>
        <w:rPr>
          <w:rFonts w:ascii="Times New Roman" w:hAnsi="Times New Roman" w:cs="Times New Roman"/>
        </w:rPr>
      </w:pPr>
      <w:r w:rsidRPr="00191BE4">
        <w:rPr>
          <w:rFonts w:ascii="Times New Roman" w:hAnsi="Times New Roman" w:cs="Times New Roman"/>
        </w:rPr>
        <w:t>S</w:t>
      </w:r>
      <w:r w:rsidR="00EA55CD" w:rsidRPr="00191BE4">
        <w:rPr>
          <w:rFonts w:ascii="Times New Roman" w:hAnsi="Times New Roman" w:cs="Times New Roman"/>
        </w:rPr>
        <w:t xml:space="preserve">upplement </w:t>
      </w:r>
      <w:r w:rsidR="005F5E62">
        <w:rPr>
          <w:rFonts w:ascii="Times New Roman" w:hAnsi="Times New Roman" w:cs="Times New Roman"/>
        </w:rPr>
        <w:t>4</w:t>
      </w:r>
      <w:r w:rsidR="00B84D24" w:rsidRPr="00191BE4">
        <w:rPr>
          <w:rFonts w:ascii="Times New Roman" w:hAnsi="Times New Roman" w:cs="Times New Roman"/>
        </w:rPr>
        <w:t>-1. Inter-method agreement of segmental scar amount (%) between the ECV-guided LGE analysis and the conventional methods in non-ischemic</w:t>
      </w:r>
      <w:r w:rsidR="00830645" w:rsidRPr="00191BE4">
        <w:rPr>
          <w:rFonts w:ascii="Times New Roman" w:hAnsi="Times New Roman" w:cs="Times New Roman"/>
        </w:rPr>
        <w:t xml:space="preserve"> training cohort, non-ischemic validation cohort,</w:t>
      </w:r>
      <w:r w:rsidR="00B84D24" w:rsidRPr="00191BE4">
        <w:rPr>
          <w:rFonts w:ascii="Times New Roman" w:hAnsi="Times New Roman" w:cs="Times New Roman"/>
        </w:rPr>
        <w:t xml:space="preserve"> and ischemic </w:t>
      </w:r>
      <w:r w:rsidR="00830645" w:rsidRPr="00191BE4">
        <w:rPr>
          <w:rFonts w:ascii="Times New Roman" w:hAnsi="Times New Roman" w:cs="Times New Roman"/>
        </w:rPr>
        <w:t>validation cohort</w:t>
      </w:r>
      <w:r w:rsidR="00B84D24" w:rsidRPr="00191BE4">
        <w:rPr>
          <w:rFonts w:ascii="Times New Roman" w:hAnsi="Times New Roman" w:cs="Times New Roman"/>
        </w:rPr>
        <w:t xml:space="preserve">.  </w:t>
      </w:r>
    </w:p>
    <w:tbl>
      <w:tblPr>
        <w:tblStyle w:val="1"/>
        <w:tblW w:w="9433" w:type="dxa"/>
        <w:tblLayout w:type="fixed"/>
        <w:tblLook w:val="0420" w:firstRow="1" w:lastRow="0" w:firstColumn="0" w:lastColumn="0" w:noHBand="0" w:noVBand="1"/>
      </w:tblPr>
      <w:tblGrid>
        <w:gridCol w:w="1276"/>
        <w:gridCol w:w="1843"/>
        <w:gridCol w:w="709"/>
        <w:gridCol w:w="1417"/>
        <w:gridCol w:w="1843"/>
        <w:gridCol w:w="1134"/>
        <w:gridCol w:w="1211"/>
      </w:tblGrid>
      <w:tr w:rsidR="001C1861" w:rsidRPr="00191BE4" w14:paraId="53A23EAA" w14:textId="77777777" w:rsidTr="00E94EB6">
        <w:trPr>
          <w:trHeight w:val="497"/>
        </w:trPr>
        <w:tc>
          <w:tcPr>
            <w:tcW w:w="1276" w:type="dxa"/>
            <w:tcBorders>
              <w:top w:val="single" w:sz="4" w:space="0" w:color="auto"/>
              <w:bottom w:val="single" w:sz="4" w:space="0" w:color="auto"/>
            </w:tcBorders>
            <w:hideMark/>
          </w:tcPr>
          <w:p w14:paraId="77E497C5" w14:textId="278EF817" w:rsidR="00B84D24" w:rsidRPr="00191BE4" w:rsidRDefault="00325FE8" w:rsidP="00231B0B">
            <w:pPr>
              <w:rPr>
                <w:rFonts w:ascii="Times New Roman" w:eastAsia="Times New Roman" w:hAnsi="Times New Roman" w:cs="Times New Roman"/>
                <w:color w:val="000000" w:themeColor="text1"/>
                <w:kern w:val="24"/>
                <w:lang w:eastAsia="ja-JP"/>
              </w:rPr>
            </w:pPr>
            <w:r w:rsidRPr="00191BE4">
              <w:rPr>
                <w:rFonts w:ascii="Times New Roman" w:eastAsia="Times New Roman" w:hAnsi="Times New Roman" w:cs="Times New Roman"/>
                <w:color w:val="000000" w:themeColor="text1"/>
                <w:kern w:val="24"/>
                <w:lang w:eastAsia="ja-JP"/>
              </w:rPr>
              <w:t xml:space="preserve"> Disease and cohort name</w:t>
            </w:r>
          </w:p>
        </w:tc>
        <w:tc>
          <w:tcPr>
            <w:tcW w:w="1843" w:type="dxa"/>
            <w:tcBorders>
              <w:top w:val="single" w:sz="4" w:space="0" w:color="auto"/>
              <w:bottom w:val="single" w:sz="4" w:space="0" w:color="auto"/>
            </w:tcBorders>
            <w:hideMark/>
          </w:tcPr>
          <w:p w14:paraId="179F5A8D" w14:textId="77777777" w:rsidR="00B84D24" w:rsidRPr="00191BE4" w:rsidRDefault="00B84D24" w:rsidP="00231B0B">
            <w:pPr>
              <w:rPr>
                <w:rFonts w:ascii="Times New Roman" w:eastAsia="Times New Roman" w:hAnsi="Times New Roman" w:cs="Times New Roman"/>
                <w:lang w:eastAsia="ja-JP"/>
              </w:rPr>
            </w:pPr>
            <w:r w:rsidRPr="00191BE4">
              <w:rPr>
                <w:rFonts w:ascii="Times New Roman" w:eastAsia="Times New Roman" w:hAnsi="Times New Roman" w:cs="Times New Roman"/>
                <w:color w:val="000000" w:themeColor="text1"/>
                <w:kern w:val="24"/>
                <w:lang w:eastAsia="ja-JP"/>
              </w:rPr>
              <w:t>Analysis method</w:t>
            </w:r>
          </w:p>
        </w:tc>
        <w:tc>
          <w:tcPr>
            <w:tcW w:w="709" w:type="dxa"/>
            <w:tcBorders>
              <w:top w:val="single" w:sz="4" w:space="0" w:color="auto"/>
              <w:bottom w:val="single" w:sz="4" w:space="0" w:color="auto"/>
            </w:tcBorders>
            <w:hideMark/>
          </w:tcPr>
          <w:p w14:paraId="5761A1F9" w14:textId="77777777" w:rsidR="00B84D24" w:rsidRPr="00191BE4" w:rsidRDefault="00B84D24" w:rsidP="00231B0B">
            <w:pPr>
              <w:rPr>
                <w:rFonts w:ascii="Times New Roman" w:eastAsia="Times New Roman" w:hAnsi="Times New Roman" w:cs="Times New Roman"/>
                <w:lang w:eastAsia="ja-JP"/>
              </w:rPr>
            </w:pPr>
            <w:r w:rsidRPr="00191BE4">
              <w:rPr>
                <w:rFonts w:ascii="Times New Roman" w:eastAsia="Times New Roman" w:hAnsi="Times New Roman" w:cs="Times New Roman"/>
                <w:color w:val="000000" w:themeColor="text1"/>
                <w:kern w:val="24"/>
                <w:lang w:eastAsia="ja-JP"/>
              </w:rPr>
              <w:t>N</w:t>
            </w:r>
          </w:p>
        </w:tc>
        <w:tc>
          <w:tcPr>
            <w:tcW w:w="1417" w:type="dxa"/>
            <w:tcBorders>
              <w:top w:val="single" w:sz="4" w:space="0" w:color="auto"/>
              <w:bottom w:val="single" w:sz="4" w:space="0" w:color="auto"/>
            </w:tcBorders>
            <w:hideMark/>
          </w:tcPr>
          <w:p w14:paraId="578FA3A0" w14:textId="77777777" w:rsidR="00B84D24" w:rsidRPr="00191BE4" w:rsidRDefault="00B84D24" w:rsidP="00231B0B">
            <w:pPr>
              <w:rPr>
                <w:rFonts w:ascii="Times New Roman" w:eastAsia="Times New Roman" w:hAnsi="Times New Roman" w:cs="Times New Roman"/>
                <w:lang w:eastAsia="ja-JP"/>
              </w:rPr>
            </w:pPr>
            <w:r w:rsidRPr="00191BE4">
              <w:rPr>
                <w:rFonts w:ascii="Times New Roman" w:hAnsi="Times New Roman" w:cs="Times New Roman"/>
              </w:rPr>
              <w:t xml:space="preserve">Scar amount (%),  </w:t>
            </w:r>
            <w:r w:rsidRPr="00191BE4">
              <w:rPr>
                <w:rFonts w:ascii="Times New Roman" w:eastAsia="Times New Roman" w:hAnsi="Times New Roman" w:cs="Times New Roman"/>
                <w:color w:val="000000" w:themeColor="text1"/>
                <w:kern w:val="24"/>
                <w:lang w:eastAsia="ja-JP"/>
              </w:rPr>
              <w:t>mean ± SD</w:t>
            </w:r>
          </w:p>
        </w:tc>
        <w:tc>
          <w:tcPr>
            <w:tcW w:w="1843" w:type="dxa"/>
            <w:tcBorders>
              <w:top w:val="single" w:sz="4" w:space="0" w:color="auto"/>
              <w:bottom w:val="single" w:sz="4" w:space="0" w:color="auto"/>
            </w:tcBorders>
            <w:hideMark/>
          </w:tcPr>
          <w:p w14:paraId="3C85069E" w14:textId="75AECC40" w:rsidR="00B84D24" w:rsidRPr="00191BE4" w:rsidRDefault="00B84D24" w:rsidP="00231B0B">
            <w:pPr>
              <w:rPr>
                <w:rFonts w:ascii="Times New Roman" w:eastAsia="Times New Roman" w:hAnsi="Times New Roman" w:cs="Times New Roman"/>
                <w:lang w:eastAsia="ja-JP"/>
              </w:rPr>
            </w:pPr>
            <w:r w:rsidRPr="00191BE4">
              <w:rPr>
                <w:rFonts w:ascii="Times New Roman" w:hAnsi="Times New Roman" w:cs="Times New Roman"/>
              </w:rPr>
              <w:t>Scar amount (%</w:t>
            </w:r>
            <w:proofErr w:type="gramStart"/>
            <w:r w:rsidRPr="00191BE4">
              <w:rPr>
                <w:rFonts w:ascii="Times New Roman" w:hAnsi="Times New Roman" w:cs="Times New Roman"/>
              </w:rPr>
              <w:t xml:space="preserve">),  </w:t>
            </w:r>
            <w:r w:rsidRPr="00191BE4">
              <w:rPr>
                <w:rFonts w:ascii="Times New Roman" w:eastAsia="Times New Roman" w:hAnsi="Times New Roman" w:cs="Times New Roman"/>
                <w:color w:val="000000" w:themeColor="text1"/>
                <w:kern w:val="24"/>
                <w:lang w:eastAsia="ja-JP"/>
              </w:rPr>
              <w:t>median</w:t>
            </w:r>
            <w:proofErr w:type="gramEnd"/>
            <w:r w:rsidRPr="00191BE4">
              <w:rPr>
                <w:rFonts w:ascii="Times New Roman" w:eastAsia="Times New Roman" w:hAnsi="Times New Roman" w:cs="Times New Roman"/>
                <w:color w:val="000000" w:themeColor="text1"/>
                <w:kern w:val="24"/>
                <w:lang w:eastAsia="ja-JP"/>
              </w:rPr>
              <w:t xml:space="preserve"> (IQR) </w:t>
            </w:r>
            <w:r w:rsidR="001C1861">
              <w:rPr>
                <w:rFonts w:ascii="Times New Roman" w:eastAsia="Times New Roman" w:hAnsi="Times New Roman" w:cs="Times New Roman"/>
                <w:color w:val="000000" w:themeColor="text1"/>
                <w:kern w:val="24"/>
                <w:lang w:eastAsia="ja-JP"/>
              </w:rPr>
              <w:br/>
            </w:r>
            <w:r w:rsidRPr="00191BE4">
              <w:rPr>
                <w:rFonts w:ascii="Times New Roman" w:eastAsia="Times New Roman" w:hAnsi="Times New Roman" w:cs="Times New Roman"/>
                <w:color w:val="000000" w:themeColor="text1"/>
                <w:kern w:val="24"/>
                <w:lang w:eastAsia="ja-JP"/>
              </w:rPr>
              <w:t>(</w:t>
            </w:r>
            <w:r w:rsidRPr="00883C59">
              <w:rPr>
                <w:rFonts w:ascii="Times New Roman" w:eastAsia="Times New Roman" w:hAnsi="Times New Roman" w:cs="Times New Roman"/>
                <w:i/>
                <w:iCs/>
                <w:color w:val="000000" w:themeColor="text1"/>
                <w:kern w:val="24"/>
                <w:lang w:eastAsia="ja-JP"/>
              </w:rPr>
              <w:t>P</w:t>
            </w:r>
            <w:r w:rsidRPr="00191BE4">
              <w:rPr>
                <w:rFonts w:ascii="Times New Roman" w:eastAsia="Times New Roman" w:hAnsi="Times New Roman" w:cs="Times New Roman"/>
                <w:color w:val="000000" w:themeColor="text1"/>
                <w:kern w:val="24"/>
                <w:lang w:eastAsia="ja-JP"/>
              </w:rPr>
              <w:t xml:space="preserve"> value)</w:t>
            </w:r>
          </w:p>
        </w:tc>
        <w:tc>
          <w:tcPr>
            <w:tcW w:w="1134" w:type="dxa"/>
            <w:tcBorders>
              <w:top w:val="single" w:sz="4" w:space="0" w:color="auto"/>
              <w:bottom w:val="single" w:sz="4" w:space="0" w:color="auto"/>
            </w:tcBorders>
            <w:hideMark/>
          </w:tcPr>
          <w:p w14:paraId="565BBEE7" w14:textId="77777777" w:rsidR="00B84D24" w:rsidRPr="00191BE4" w:rsidRDefault="00B84D24" w:rsidP="00231B0B">
            <w:pPr>
              <w:rPr>
                <w:rFonts w:ascii="Times New Roman" w:eastAsia="Times New Roman" w:hAnsi="Times New Roman" w:cs="Times New Roman"/>
                <w:lang w:eastAsia="ja-JP"/>
              </w:rPr>
            </w:pPr>
            <w:r w:rsidRPr="00191BE4">
              <w:rPr>
                <w:rFonts w:ascii="Times New Roman" w:eastAsia="Times New Roman" w:hAnsi="Times New Roman" w:cs="Times New Roman"/>
                <w:color w:val="000000" w:themeColor="text1"/>
                <w:kern w:val="24"/>
                <w:lang w:eastAsia="ja-JP"/>
              </w:rPr>
              <w:t xml:space="preserve">B-A plot </w:t>
            </w:r>
            <w:r w:rsidRPr="00191BE4">
              <w:rPr>
                <w:rFonts w:ascii="Times New Roman" w:eastAsia="Times New Roman" w:hAnsi="Times New Roman" w:cs="Times New Roman"/>
                <w:color w:val="000000" w:themeColor="text1"/>
                <w:kern w:val="24"/>
                <w:lang w:eastAsia="ja-JP"/>
              </w:rPr>
              <w:br/>
              <w:t xml:space="preserve">mean ± </w:t>
            </w:r>
            <w:proofErr w:type="spellStart"/>
            <w:r w:rsidRPr="00191BE4">
              <w:rPr>
                <w:rFonts w:ascii="Times New Roman" w:eastAsia="Times New Roman" w:hAnsi="Times New Roman" w:cs="Times New Roman"/>
                <w:color w:val="000000" w:themeColor="text1"/>
                <w:kern w:val="24"/>
                <w:lang w:eastAsia="ja-JP"/>
              </w:rPr>
              <w:t>LoA</w:t>
            </w:r>
            <w:proofErr w:type="spellEnd"/>
            <w:r w:rsidRPr="00191BE4">
              <w:rPr>
                <w:rFonts w:ascii="Times New Roman" w:eastAsia="Times New Roman" w:hAnsi="Times New Roman" w:cs="Times New Roman"/>
                <w:color w:val="000000" w:themeColor="text1"/>
                <w:kern w:val="24"/>
                <w:lang w:eastAsia="ja-JP"/>
              </w:rPr>
              <w:t xml:space="preserve"> </w:t>
            </w:r>
          </w:p>
        </w:tc>
        <w:tc>
          <w:tcPr>
            <w:tcW w:w="1211" w:type="dxa"/>
            <w:tcBorders>
              <w:top w:val="single" w:sz="4" w:space="0" w:color="auto"/>
              <w:bottom w:val="single" w:sz="4" w:space="0" w:color="auto"/>
            </w:tcBorders>
            <w:hideMark/>
          </w:tcPr>
          <w:p w14:paraId="18B78627" w14:textId="524D59FC" w:rsidR="00B84D24" w:rsidRPr="00191BE4" w:rsidRDefault="00B84D24" w:rsidP="00231B0B">
            <w:pPr>
              <w:rPr>
                <w:rFonts w:ascii="Times New Roman" w:eastAsia="Times New Roman" w:hAnsi="Times New Roman" w:cs="Times New Roman"/>
                <w:lang w:eastAsia="ja-JP"/>
              </w:rPr>
            </w:pPr>
            <w:r w:rsidRPr="00191BE4">
              <w:rPr>
                <w:rFonts w:ascii="Times New Roman" w:eastAsia="Times New Roman" w:hAnsi="Times New Roman" w:cs="Times New Roman"/>
                <w:color w:val="000000" w:themeColor="text1"/>
                <w:kern w:val="24"/>
                <w:lang w:eastAsia="ja-JP"/>
              </w:rPr>
              <w:t xml:space="preserve">CCC </w:t>
            </w:r>
            <w:r w:rsidR="001C1861">
              <w:rPr>
                <w:rFonts w:ascii="Times New Roman" w:eastAsia="Times New Roman" w:hAnsi="Times New Roman" w:cs="Times New Roman"/>
                <w:color w:val="000000" w:themeColor="text1"/>
                <w:kern w:val="24"/>
                <w:lang w:eastAsia="ja-JP"/>
              </w:rPr>
              <w:br/>
            </w:r>
            <w:r w:rsidRPr="00191BE4">
              <w:rPr>
                <w:rFonts w:ascii="Times New Roman" w:eastAsia="Times New Roman" w:hAnsi="Times New Roman" w:cs="Times New Roman"/>
                <w:color w:val="000000" w:themeColor="text1"/>
                <w:kern w:val="24"/>
                <w:lang w:eastAsia="ja-JP"/>
              </w:rPr>
              <w:t>(</w:t>
            </w:r>
            <w:r w:rsidRPr="00883C59">
              <w:rPr>
                <w:rFonts w:ascii="Times New Roman" w:eastAsia="Times New Roman" w:hAnsi="Times New Roman" w:cs="Times New Roman"/>
                <w:i/>
                <w:iCs/>
                <w:color w:val="000000" w:themeColor="text1"/>
                <w:kern w:val="24"/>
                <w:lang w:eastAsia="ja-JP"/>
              </w:rPr>
              <w:t>P</w:t>
            </w:r>
            <w:r w:rsidRPr="00191BE4">
              <w:rPr>
                <w:rFonts w:ascii="Times New Roman" w:eastAsia="Times New Roman" w:hAnsi="Times New Roman" w:cs="Times New Roman"/>
                <w:color w:val="000000" w:themeColor="text1"/>
                <w:kern w:val="24"/>
                <w:lang w:eastAsia="ja-JP"/>
              </w:rPr>
              <w:t xml:space="preserve"> value)</w:t>
            </w:r>
          </w:p>
        </w:tc>
      </w:tr>
      <w:tr w:rsidR="001C1861" w:rsidRPr="00191BE4" w14:paraId="1D511F75" w14:textId="77777777" w:rsidTr="00E94EB6">
        <w:trPr>
          <w:trHeight w:val="497"/>
        </w:trPr>
        <w:tc>
          <w:tcPr>
            <w:tcW w:w="1276" w:type="dxa"/>
            <w:tcBorders>
              <w:top w:val="single" w:sz="4" w:space="0" w:color="auto"/>
              <w:bottom w:val="nil"/>
            </w:tcBorders>
            <w:hideMark/>
          </w:tcPr>
          <w:p w14:paraId="124AD7F4" w14:textId="3723AA6A" w:rsidR="009941B3" w:rsidRPr="00191BE4" w:rsidRDefault="00B84D24" w:rsidP="00231B0B">
            <w:pPr>
              <w:rPr>
                <w:rFonts w:ascii="Times New Roman" w:eastAsia="Times New Roman" w:hAnsi="Times New Roman" w:cs="Times New Roman"/>
                <w:color w:val="000000" w:themeColor="text1"/>
                <w:kern w:val="24"/>
                <w:lang w:eastAsia="ja-JP"/>
              </w:rPr>
            </w:pPr>
            <w:r w:rsidRPr="00191BE4">
              <w:rPr>
                <w:rFonts w:ascii="Times New Roman" w:eastAsia="Times New Roman" w:hAnsi="Times New Roman" w:cs="Times New Roman"/>
                <w:color w:val="000000" w:themeColor="text1"/>
                <w:kern w:val="24"/>
                <w:lang w:eastAsia="ja-JP"/>
              </w:rPr>
              <w:t>Non-ischemic</w:t>
            </w:r>
            <w:r w:rsidR="009941B3" w:rsidRPr="00191BE4">
              <w:rPr>
                <w:rFonts w:ascii="Times New Roman" w:eastAsia="Times New Roman" w:hAnsi="Times New Roman" w:cs="Times New Roman"/>
                <w:color w:val="000000" w:themeColor="text1"/>
                <w:kern w:val="24"/>
                <w:lang w:eastAsia="ja-JP"/>
              </w:rPr>
              <w:t xml:space="preserve"> training cohort</w:t>
            </w:r>
          </w:p>
        </w:tc>
        <w:tc>
          <w:tcPr>
            <w:tcW w:w="1843" w:type="dxa"/>
            <w:tcBorders>
              <w:top w:val="single" w:sz="4" w:space="0" w:color="auto"/>
              <w:bottom w:val="nil"/>
            </w:tcBorders>
            <w:hideMark/>
          </w:tcPr>
          <w:p w14:paraId="5C4B5719" w14:textId="77777777" w:rsidR="00B84D24" w:rsidRPr="00191BE4" w:rsidRDefault="00B84D24" w:rsidP="00231B0B">
            <w:pPr>
              <w:rPr>
                <w:rFonts w:ascii="Times New Roman" w:eastAsia="Times New Roman" w:hAnsi="Times New Roman" w:cs="Times New Roman"/>
                <w:lang w:eastAsia="ja-JP"/>
              </w:rPr>
            </w:pPr>
            <w:r w:rsidRPr="00191BE4">
              <w:rPr>
                <w:rFonts w:ascii="Times New Roman" w:eastAsia="Times New Roman" w:hAnsi="Times New Roman" w:cs="Times New Roman"/>
                <w:color w:val="000000" w:themeColor="text1"/>
                <w:kern w:val="24"/>
                <w:lang w:eastAsia="ja-JP"/>
              </w:rPr>
              <w:t>ECV-guided LGE analysis vs. Manual analysis</w:t>
            </w:r>
          </w:p>
        </w:tc>
        <w:tc>
          <w:tcPr>
            <w:tcW w:w="709" w:type="dxa"/>
            <w:tcBorders>
              <w:top w:val="single" w:sz="4" w:space="0" w:color="auto"/>
              <w:bottom w:val="nil"/>
            </w:tcBorders>
            <w:hideMark/>
          </w:tcPr>
          <w:p w14:paraId="51594168" w14:textId="77777777" w:rsidR="00B84D24" w:rsidRPr="00191BE4" w:rsidRDefault="00B84D24" w:rsidP="00231B0B">
            <w:pPr>
              <w:rPr>
                <w:rFonts w:ascii="Times New Roman" w:eastAsia="Times New Roman" w:hAnsi="Times New Roman" w:cs="Times New Roman"/>
                <w:lang w:eastAsia="ja-JP"/>
              </w:rPr>
            </w:pPr>
            <w:r w:rsidRPr="00191BE4">
              <w:rPr>
                <w:rFonts w:ascii="Times New Roman" w:eastAsia="Times New Roman" w:hAnsi="Times New Roman" w:cs="Times New Roman"/>
                <w:kern w:val="24"/>
                <w:lang w:eastAsia="ja-JP"/>
              </w:rPr>
              <w:t>1280</w:t>
            </w:r>
          </w:p>
        </w:tc>
        <w:tc>
          <w:tcPr>
            <w:tcW w:w="1417" w:type="dxa"/>
            <w:tcBorders>
              <w:top w:val="single" w:sz="4" w:space="0" w:color="auto"/>
              <w:bottom w:val="nil"/>
            </w:tcBorders>
            <w:hideMark/>
          </w:tcPr>
          <w:p w14:paraId="72CA017D" w14:textId="76EDFE29" w:rsidR="00B84D24" w:rsidRPr="00191BE4" w:rsidRDefault="00B84D24" w:rsidP="00231B0B">
            <w:pPr>
              <w:rPr>
                <w:rFonts w:ascii="Times New Roman" w:eastAsia="Times New Roman" w:hAnsi="Times New Roman" w:cs="Times New Roman"/>
                <w:lang w:eastAsia="ja-JP"/>
              </w:rPr>
            </w:pPr>
            <w:r w:rsidRPr="00191BE4">
              <w:rPr>
                <w:rFonts w:ascii="Times New Roman" w:eastAsia="Times New Roman" w:hAnsi="Times New Roman" w:cs="Times New Roman"/>
                <w:kern w:val="24"/>
                <w:lang w:eastAsia="ja-JP"/>
              </w:rPr>
              <w:t>1.3 ± 3.6 vs. 3.9 ± 4.6</w:t>
            </w:r>
          </w:p>
        </w:tc>
        <w:tc>
          <w:tcPr>
            <w:tcW w:w="1843" w:type="dxa"/>
            <w:tcBorders>
              <w:top w:val="single" w:sz="4" w:space="0" w:color="auto"/>
              <w:bottom w:val="nil"/>
            </w:tcBorders>
            <w:hideMark/>
          </w:tcPr>
          <w:p w14:paraId="4AA803B5" w14:textId="77777777" w:rsidR="00B84D24" w:rsidRPr="00191BE4" w:rsidRDefault="00B84D24" w:rsidP="00231B0B">
            <w:pPr>
              <w:rPr>
                <w:rFonts w:ascii="Times New Roman" w:eastAsiaTheme="minorEastAsia" w:hAnsi="Times New Roman" w:cs="Times New Roman"/>
                <w:kern w:val="24"/>
                <w:lang w:eastAsia="ja-JP"/>
              </w:rPr>
            </w:pPr>
            <w:r w:rsidRPr="00191BE4">
              <w:rPr>
                <w:rFonts w:ascii="Times New Roman" w:eastAsiaTheme="minorEastAsia" w:hAnsi="Times New Roman" w:cs="Times New Roman"/>
                <w:kern w:val="24"/>
                <w:lang w:eastAsia="ja-JP"/>
              </w:rPr>
              <w:t xml:space="preserve">0 (0 – 0.7) vs. </w:t>
            </w:r>
          </w:p>
          <w:p w14:paraId="17E294BB" w14:textId="66D0F6EC" w:rsidR="00B84D24" w:rsidRDefault="00B84D24" w:rsidP="00231B0B">
            <w:pPr>
              <w:rPr>
                <w:rFonts w:ascii="Times New Roman" w:eastAsiaTheme="minorEastAsia" w:hAnsi="Times New Roman" w:cs="Times New Roman"/>
                <w:kern w:val="24"/>
                <w:lang w:eastAsia="ja-JP"/>
              </w:rPr>
            </w:pPr>
            <w:r w:rsidRPr="00191BE4">
              <w:rPr>
                <w:rFonts w:ascii="Times New Roman" w:eastAsiaTheme="minorEastAsia" w:hAnsi="Times New Roman" w:cs="Times New Roman"/>
                <w:kern w:val="24"/>
                <w:lang w:eastAsia="ja-JP"/>
              </w:rPr>
              <w:t>2.4 (0.2 – 6.0)</w:t>
            </w:r>
            <w:r w:rsidR="009941B3" w:rsidRPr="00191BE4">
              <w:rPr>
                <w:rFonts w:ascii="Times New Roman" w:eastAsiaTheme="minorEastAsia" w:hAnsi="Times New Roman" w:cs="Times New Roman"/>
                <w:kern w:val="24"/>
                <w:lang w:eastAsia="ja-JP"/>
              </w:rPr>
              <w:t xml:space="preserve"> </w:t>
            </w:r>
            <w:r w:rsidR="001C1861">
              <w:rPr>
                <w:rFonts w:ascii="Times New Roman" w:eastAsiaTheme="minorEastAsia" w:hAnsi="Times New Roman" w:cs="Times New Roman"/>
                <w:kern w:val="24"/>
                <w:lang w:eastAsia="ja-JP"/>
              </w:rPr>
              <w:br/>
            </w:r>
            <w:r w:rsidRPr="00191BE4">
              <w:rPr>
                <w:rFonts w:ascii="Times New Roman" w:eastAsiaTheme="minorEastAsia" w:hAnsi="Times New Roman" w:cs="Times New Roman"/>
                <w:kern w:val="24"/>
                <w:lang w:eastAsia="ja-JP"/>
              </w:rPr>
              <w:t>(</w:t>
            </w:r>
            <w:r w:rsidRPr="00883C59">
              <w:rPr>
                <w:rFonts w:ascii="Times New Roman" w:eastAsiaTheme="minorEastAsia" w:hAnsi="Times New Roman" w:cs="Times New Roman"/>
                <w:i/>
                <w:iCs/>
                <w:kern w:val="24"/>
                <w:lang w:eastAsia="ja-JP"/>
              </w:rPr>
              <w:t>P</w:t>
            </w:r>
            <w:r w:rsidRPr="00191BE4">
              <w:rPr>
                <w:rFonts w:ascii="Times New Roman" w:eastAsiaTheme="minorEastAsia" w:hAnsi="Times New Roman" w:cs="Times New Roman"/>
                <w:kern w:val="24"/>
                <w:lang w:eastAsia="ja-JP"/>
              </w:rPr>
              <w:t xml:space="preserve">&lt;0.01) </w:t>
            </w:r>
          </w:p>
          <w:p w14:paraId="6A707D68" w14:textId="77777777" w:rsidR="001C1861" w:rsidRDefault="001C1861" w:rsidP="00231B0B">
            <w:pPr>
              <w:rPr>
                <w:rFonts w:ascii="Times New Roman" w:eastAsiaTheme="minorEastAsia" w:hAnsi="Times New Roman" w:cs="Times New Roman"/>
                <w:kern w:val="24"/>
                <w:lang w:eastAsia="ja-JP"/>
              </w:rPr>
            </w:pPr>
          </w:p>
          <w:p w14:paraId="4D6161A6" w14:textId="2711EC9B" w:rsidR="001C1861" w:rsidRPr="00191BE4" w:rsidRDefault="001C1861" w:rsidP="00231B0B">
            <w:pPr>
              <w:rPr>
                <w:rFonts w:ascii="Times New Roman" w:eastAsia="Times New Roman" w:hAnsi="Times New Roman" w:cs="Times New Roman"/>
                <w:lang w:eastAsia="ja-JP"/>
              </w:rPr>
            </w:pPr>
          </w:p>
        </w:tc>
        <w:tc>
          <w:tcPr>
            <w:tcW w:w="1134" w:type="dxa"/>
            <w:tcBorders>
              <w:top w:val="single" w:sz="4" w:space="0" w:color="auto"/>
              <w:bottom w:val="nil"/>
            </w:tcBorders>
            <w:hideMark/>
          </w:tcPr>
          <w:p w14:paraId="2BEBF619" w14:textId="77777777" w:rsidR="00B84D24" w:rsidRPr="00191BE4" w:rsidRDefault="00B84D24" w:rsidP="00231B0B">
            <w:pPr>
              <w:rPr>
                <w:rFonts w:ascii="Times New Roman" w:eastAsia="Times New Roman" w:hAnsi="Times New Roman" w:cs="Times New Roman"/>
                <w:lang w:eastAsia="ja-JP"/>
              </w:rPr>
            </w:pPr>
            <w:r w:rsidRPr="00191BE4">
              <w:rPr>
                <w:rFonts w:ascii="Times New Roman" w:eastAsiaTheme="minorEastAsia" w:hAnsi="Times New Roman" w:cs="Times New Roman"/>
                <w:kern w:val="24"/>
                <w:lang w:eastAsia="ja-JP"/>
              </w:rPr>
              <w:t xml:space="preserve">-2.6 ± 6.9 </w:t>
            </w:r>
          </w:p>
        </w:tc>
        <w:tc>
          <w:tcPr>
            <w:tcW w:w="1211" w:type="dxa"/>
            <w:tcBorders>
              <w:top w:val="single" w:sz="4" w:space="0" w:color="auto"/>
              <w:bottom w:val="nil"/>
            </w:tcBorders>
            <w:hideMark/>
          </w:tcPr>
          <w:p w14:paraId="164CD9ED" w14:textId="77777777" w:rsidR="00B84D24" w:rsidRPr="00191BE4" w:rsidRDefault="00B84D24" w:rsidP="00231B0B">
            <w:pPr>
              <w:rPr>
                <w:rFonts w:ascii="Times New Roman" w:eastAsia="Times New Roman" w:hAnsi="Times New Roman" w:cs="Times New Roman"/>
                <w:lang w:eastAsia="ja-JP"/>
              </w:rPr>
            </w:pPr>
            <w:r w:rsidRPr="00191BE4">
              <w:rPr>
                <w:rFonts w:ascii="Times New Roman" w:eastAsia="Times New Roman" w:hAnsi="Times New Roman" w:cs="Times New Roman"/>
                <w:kern w:val="24"/>
                <w:lang w:eastAsia="ja-JP"/>
              </w:rPr>
              <w:t>0.54 (</w:t>
            </w:r>
            <w:r w:rsidRPr="00883C59">
              <w:rPr>
                <w:rFonts w:ascii="Times New Roman" w:eastAsia="Times New Roman" w:hAnsi="Times New Roman" w:cs="Times New Roman"/>
                <w:i/>
                <w:iCs/>
                <w:kern w:val="24"/>
                <w:lang w:eastAsia="ja-JP"/>
              </w:rPr>
              <w:t>P</w:t>
            </w:r>
            <w:r w:rsidRPr="00191BE4">
              <w:rPr>
                <w:rFonts w:ascii="Times New Roman" w:eastAsia="Times New Roman" w:hAnsi="Times New Roman" w:cs="Times New Roman"/>
                <w:kern w:val="24"/>
                <w:lang w:eastAsia="ja-JP"/>
              </w:rPr>
              <w:t>&lt;0.01)</w:t>
            </w:r>
          </w:p>
        </w:tc>
      </w:tr>
      <w:tr w:rsidR="001C1861" w:rsidRPr="00191BE4" w14:paraId="57E30EDE" w14:textId="77777777" w:rsidTr="00E94EB6">
        <w:trPr>
          <w:trHeight w:val="497"/>
        </w:trPr>
        <w:tc>
          <w:tcPr>
            <w:tcW w:w="1276" w:type="dxa"/>
            <w:tcBorders>
              <w:top w:val="nil"/>
              <w:bottom w:val="nil"/>
            </w:tcBorders>
          </w:tcPr>
          <w:p w14:paraId="20CF5E64" w14:textId="2777CB72" w:rsidR="009941B3" w:rsidRPr="00191BE4" w:rsidRDefault="009941B3" w:rsidP="009941B3">
            <w:pPr>
              <w:rPr>
                <w:rFonts w:ascii="Times New Roman" w:eastAsia="Times New Roman" w:hAnsi="Times New Roman" w:cs="Times New Roman"/>
                <w:color w:val="000000" w:themeColor="text1"/>
                <w:kern w:val="24"/>
                <w:lang w:eastAsia="ja-JP"/>
              </w:rPr>
            </w:pPr>
            <w:r w:rsidRPr="00191BE4">
              <w:rPr>
                <w:rFonts w:ascii="Times New Roman" w:eastAsia="Times New Roman" w:hAnsi="Times New Roman" w:cs="Times New Roman"/>
                <w:color w:val="000000" w:themeColor="text1"/>
                <w:kern w:val="24"/>
                <w:lang w:eastAsia="ja-JP"/>
              </w:rPr>
              <w:t>Non-ischemic validation cohort</w:t>
            </w:r>
          </w:p>
        </w:tc>
        <w:tc>
          <w:tcPr>
            <w:tcW w:w="1843" w:type="dxa"/>
            <w:tcBorders>
              <w:top w:val="nil"/>
              <w:bottom w:val="nil"/>
            </w:tcBorders>
          </w:tcPr>
          <w:p w14:paraId="4E64F785" w14:textId="18217A90" w:rsidR="009941B3" w:rsidRPr="00191BE4" w:rsidRDefault="009941B3" w:rsidP="009941B3">
            <w:pPr>
              <w:rPr>
                <w:rFonts w:ascii="Times New Roman" w:eastAsia="Times New Roman" w:hAnsi="Times New Roman" w:cs="Times New Roman"/>
                <w:color w:val="000000" w:themeColor="text1"/>
                <w:kern w:val="24"/>
                <w:lang w:eastAsia="ja-JP"/>
              </w:rPr>
            </w:pPr>
            <w:r w:rsidRPr="00191BE4">
              <w:rPr>
                <w:rFonts w:ascii="Times New Roman" w:eastAsia="Times New Roman" w:hAnsi="Times New Roman" w:cs="Times New Roman"/>
                <w:color w:val="000000" w:themeColor="text1"/>
                <w:kern w:val="24"/>
                <w:lang w:eastAsia="ja-JP"/>
              </w:rPr>
              <w:t>ECV-guided LGE analysis vs. Manual analysis</w:t>
            </w:r>
          </w:p>
        </w:tc>
        <w:tc>
          <w:tcPr>
            <w:tcW w:w="709" w:type="dxa"/>
            <w:tcBorders>
              <w:top w:val="nil"/>
              <w:bottom w:val="nil"/>
            </w:tcBorders>
          </w:tcPr>
          <w:p w14:paraId="12789750" w14:textId="5249B482" w:rsidR="009941B3" w:rsidRPr="00191BE4" w:rsidRDefault="009941B3" w:rsidP="009941B3">
            <w:pPr>
              <w:rPr>
                <w:rFonts w:ascii="Times New Roman" w:eastAsia="Times New Roman" w:hAnsi="Times New Roman" w:cs="Times New Roman"/>
                <w:kern w:val="24"/>
                <w:lang w:eastAsia="ja-JP"/>
              </w:rPr>
            </w:pPr>
            <w:r w:rsidRPr="00191BE4">
              <w:rPr>
                <w:rFonts w:ascii="Times New Roman" w:eastAsia="Times New Roman" w:hAnsi="Times New Roman" w:cs="Times New Roman"/>
                <w:kern w:val="24"/>
                <w:lang w:eastAsia="ja-JP"/>
              </w:rPr>
              <w:t>320</w:t>
            </w:r>
          </w:p>
        </w:tc>
        <w:tc>
          <w:tcPr>
            <w:tcW w:w="1417" w:type="dxa"/>
            <w:tcBorders>
              <w:top w:val="nil"/>
              <w:bottom w:val="nil"/>
            </w:tcBorders>
          </w:tcPr>
          <w:p w14:paraId="3751A46A" w14:textId="0681A0FE" w:rsidR="009941B3" w:rsidRPr="00191BE4" w:rsidRDefault="00CB6D92" w:rsidP="009941B3">
            <w:pPr>
              <w:rPr>
                <w:rFonts w:ascii="Times New Roman" w:eastAsia="Times New Roman" w:hAnsi="Times New Roman" w:cs="Times New Roman"/>
                <w:kern w:val="24"/>
                <w:lang w:eastAsia="ja-JP"/>
              </w:rPr>
            </w:pPr>
            <w:r w:rsidRPr="00191BE4">
              <w:rPr>
                <w:rFonts w:ascii="Times New Roman" w:eastAsia="Times New Roman" w:hAnsi="Times New Roman" w:cs="Times New Roman"/>
                <w:kern w:val="24"/>
                <w:lang w:eastAsia="ja-JP"/>
              </w:rPr>
              <w:t>1.3 ± 3.8 vs. 2.1 ± 3.9</w:t>
            </w:r>
          </w:p>
        </w:tc>
        <w:tc>
          <w:tcPr>
            <w:tcW w:w="1843" w:type="dxa"/>
            <w:tcBorders>
              <w:top w:val="nil"/>
              <w:bottom w:val="nil"/>
            </w:tcBorders>
          </w:tcPr>
          <w:p w14:paraId="0C689BD0" w14:textId="43041512" w:rsidR="009941B3" w:rsidRPr="00191BE4" w:rsidRDefault="009521ED" w:rsidP="009941B3">
            <w:pPr>
              <w:rPr>
                <w:rFonts w:ascii="Times New Roman" w:eastAsiaTheme="minorEastAsia" w:hAnsi="Times New Roman" w:cs="Times New Roman"/>
                <w:kern w:val="24"/>
                <w:lang w:eastAsia="ja-JP"/>
              </w:rPr>
            </w:pPr>
            <w:r w:rsidRPr="00191BE4">
              <w:rPr>
                <w:rFonts w:ascii="Times New Roman" w:eastAsiaTheme="minorEastAsia" w:hAnsi="Times New Roman" w:cs="Times New Roman"/>
                <w:kern w:val="24"/>
                <w:lang w:eastAsia="ja-JP"/>
              </w:rPr>
              <w:t>0 (0 – 0.6</w:t>
            </w:r>
            <w:r w:rsidR="009941B3" w:rsidRPr="00191BE4">
              <w:rPr>
                <w:rFonts w:ascii="Times New Roman" w:eastAsiaTheme="minorEastAsia" w:hAnsi="Times New Roman" w:cs="Times New Roman"/>
                <w:kern w:val="24"/>
                <w:lang w:eastAsia="ja-JP"/>
              </w:rPr>
              <w:t xml:space="preserve">) vs. </w:t>
            </w:r>
          </w:p>
          <w:p w14:paraId="7887F6D0" w14:textId="799DAB26" w:rsidR="009941B3" w:rsidRDefault="009521ED" w:rsidP="009941B3">
            <w:pPr>
              <w:rPr>
                <w:rFonts w:ascii="Times New Roman" w:eastAsiaTheme="minorEastAsia" w:hAnsi="Times New Roman" w:cs="Times New Roman"/>
                <w:kern w:val="24"/>
                <w:lang w:eastAsia="ja-JP"/>
              </w:rPr>
            </w:pPr>
            <w:r w:rsidRPr="00191BE4">
              <w:rPr>
                <w:rFonts w:ascii="Times New Roman" w:eastAsiaTheme="minorEastAsia" w:hAnsi="Times New Roman" w:cs="Times New Roman"/>
                <w:kern w:val="24"/>
                <w:lang w:eastAsia="ja-JP"/>
              </w:rPr>
              <w:t>0 (0 – 2.7</w:t>
            </w:r>
            <w:r w:rsidR="009941B3" w:rsidRPr="00191BE4">
              <w:rPr>
                <w:rFonts w:ascii="Times New Roman" w:eastAsiaTheme="minorEastAsia" w:hAnsi="Times New Roman" w:cs="Times New Roman"/>
                <w:kern w:val="24"/>
                <w:lang w:eastAsia="ja-JP"/>
              </w:rPr>
              <w:t xml:space="preserve">) </w:t>
            </w:r>
            <w:r w:rsidR="001C1861">
              <w:rPr>
                <w:rFonts w:ascii="Times New Roman" w:eastAsiaTheme="minorEastAsia" w:hAnsi="Times New Roman" w:cs="Times New Roman"/>
                <w:kern w:val="24"/>
                <w:lang w:eastAsia="ja-JP"/>
              </w:rPr>
              <w:br/>
            </w:r>
            <w:r w:rsidR="009941B3" w:rsidRPr="00191BE4">
              <w:rPr>
                <w:rFonts w:ascii="Times New Roman" w:eastAsiaTheme="minorEastAsia" w:hAnsi="Times New Roman" w:cs="Times New Roman"/>
                <w:kern w:val="24"/>
                <w:lang w:eastAsia="ja-JP"/>
              </w:rPr>
              <w:t>(</w:t>
            </w:r>
            <w:r w:rsidR="009941B3" w:rsidRPr="00883C59">
              <w:rPr>
                <w:rFonts w:ascii="Times New Roman" w:eastAsiaTheme="minorEastAsia" w:hAnsi="Times New Roman" w:cs="Times New Roman"/>
                <w:i/>
                <w:iCs/>
                <w:kern w:val="24"/>
                <w:lang w:eastAsia="ja-JP"/>
              </w:rPr>
              <w:t>P</w:t>
            </w:r>
            <w:r w:rsidR="009941B3" w:rsidRPr="00191BE4">
              <w:rPr>
                <w:rFonts w:ascii="Times New Roman" w:eastAsiaTheme="minorEastAsia" w:hAnsi="Times New Roman" w:cs="Times New Roman"/>
                <w:kern w:val="24"/>
                <w:lang w:eastAsia="ja-JP"/>
              </w:rPr>
              <w:t xml:space="preserve">&lt;0.01) </w:t>
            </w:r>
          </w:p>
          <w:p w14:paraId="13148951" w14:textId="77777777" w:rsidR="001C1861" w:rsidRDefault="001C1861" w:rsidP="009941B3">
            <w:pPr>
              <w:rPr>
                <w:rFonts w:ascii="Times New Roman" w:eastAsiaTheme="minorEastAsia" w:hAnsi="Times New Roman" w:cs="Times New Roman"/>
                <w:kern w:val="24"/>
                <w:lang w:eastAsia="ja-JP"/>
              </w:rPr>
            </w:pPr>
          </w:p>
          <w:p w14:paraId="521D53DE" w14:textId="40A8CECA" w:rsidR="001C1861" w:rsidRPr="00191BE4" w:rsidRDefault="001C1861" w:rsidP="009941B3">
            <w:pPr>
              <w:rPr>
                <w:rFonts w:ascii="Times New Roman" w:eastAsiaTheme="minorEastAsia" w:hAnsi="Times New Roman" w:cs="Times New Roman"/>
                <w:kern w:val="24"/>
                <w:lang w:eastAsia="ja-JP"/>
              </w:rPr>
            </w:pPr>
          </w:p>
        </w:tc>
        <w:tc>
          <w:tcPr>
            <w:tcW w:w="1134" w:type="dxa"/>
            <w:tcBorders>
              <w:top w:val="nil"/>
              <w:bottom w:val="nil"/>
            </w:tcBorders>
          </w:tcPr>
          <w:p w14:paraId="4A2751ED" w14:textId="10CC7306" w:rsidR="009941B3" w:rsidRPr="00191BE4" w:rsidRDefault="00DB0F13" w:rsidP="009941B3">
            <w:pPr>
              <w:rPr>
                <w:rFonts w:ascii="Times New Roman" w:eastAsiaTheme="minorEastAsia" w:hAnsi="Times New Roman" w:cs="Times New Roman"/>
                <w:kern w:val="24"/>
                <w:lang w:eastAsia="ja-JP"/>
              </w:rPr>
            </w:pPr>
            <w:r w:rsidRPr="00191BE4">
              <w:rPr>
                <w:rFonts w:ascii="Times New Roman" w:eastAsiaTheme="minorEastAsia" w:hAnsi="Times New Roman" w:cs="Times New Roman"/>
                <w:kern w:val="24"/>
                <w:lang w:eastAsia="ja-JP"/>
              </w:rPr>
              <w:t>-0.8 ± 7.4</w:t>
            </w:r>
            <w:r w:rsidR="009941B3" w:rsidRPr="00191BE4">
              <w:rPr>
                <w:rFonts w:ascii="Times New Roman" w:eastAsiaTheme="minorEastAsia" w:hAnsi="Times New Roman" w:cs="Times New Roman"/>
                <w:kern w:val="24"/>
                <w:lang w:eastAsia="ja-JP"/>
              </w:rPr>
              <w:t xml:space="preserve"> </w:t>
            </w:r>
          </w:p>
        </w:tc>
        <w:tc>
          <w:tcPr>
            <w:tcW w:w="1211" w:type="dxa"/>
            <w:tcBorders>
              <w:top w:val="nil"/>
              <w:bottom w:val="nil"/>
            </w:tcBorders>
          </w:tcPr>
          <w:p w14:paraId="617EC89D" w14:textId="036DEE68" w:rsidR="009941B3" w:rsidRPr="00191BE4" w:rsidRDefault="00EE6B8E" w:rsidP="009941B3">
            <w:pPr>
              <w:rPr>
                <w:rFonts w:ascii="Times New Roman" w:eastAsia="Times New Roman" w:hAnsi="Times New Roman" w:cs="Times New Roman"/>
                <w:kern w:val="24"/>
                <w:lang w:eastAsia="ja-JP"/>
              </w:rPr>
            </w:pPr>
            <w:r w:rsidRPr="00191BE4">
              <w:rPr>
                <w:rFonts w:ascii="Times New Roman" w:eastAsia="Times New Roman" w:hAnsi="Times New Roman" w:cs="Times New Roman"/>
                <w:kern w:val="24"/>
                <w:lang w:eastAsia="ja-JP"/>
              </w:rPr>
              <w:t>0.51</w:t>
            </w:r>
            <w:r w:rsidR="009941B3" w:rsidRPr="00191BE4">
              <w:rPr>
                <w:rFonts w:ascii="Times New Roman" w:eastAsia="Times New Roman" w:hAnsi="Times New Roman" w:cs="Times New Roman"/>
                <w:kern w:val="24"/>
                <w:lang w:eastAsia="ja-JP"/>
              </w:rPr>
              <w:t xml:space="preserve"> (</w:t>
            </w:r>
            <w:r w:rsidR="009941B3" w:rsidRPr="00883C59">
              <w:rPr>
                <w:rFonts w:ascii="Times New Roman" w:eastAsia="Times New Roman" w:hAnsi="Times New Roman" w:cs="Times New Roman"/>
                <w:i/>
                <w:iCs/>
                <w:kern w:val="24"/>
                <w:lang w:eastAsia="ja-JP"/>
              </w:rPr>
              <w:t>P</w:t>
            </w:r>
            <w:r w:rsidR="009941B3" w:rsidRPr="00191BE4">
              <w:rPr>
                <w:rFonts w:ascii="Times New Roman" w:eastAsia="Times New Roman" w:hAnsi="Times New Roman" w:cs="Times New Roman"/>
                <w:kern w:val="24"/>
                <w:lang w:eastAsia="ja-JP"/>
              </w:rPr>
              <w:t>&lt;0.01)</w:t>
            </w:r>
          </w:p>
        </w:tc>
      </w:tr>
      <w:tr w:rsidR="001C1861" w:rsidRPr="00191BE4" w14:paraId="1E170855" w14:textId="77777777" w:rsidTr="00E94EB6">
        <w:trPr>
          <w:trHeight w:val="497"/>
        </w:trPr>
        <w:tc>
          <w:tcPr>
            <w:tcW w:w="1276" w:type="dxa"/>
            <w:tcBorders>
              <w:top w:val="nil"/>
            </w:tcBorders>
            <w:hideMark/>
          </w:tcPr>
          <w:p w14:paraId="4C30947C" w14:textId="2CE99A08" w:rsidR="009941B3" w:rsidRPr="00191BE4" w:rsidRDefault="009941B3" w:rsidP="009941B3">
            <w:pPr>
              <w:rPr>
                <w:rFonts w:ascii="Times New Roman" w:eastAsia="Times New Roman" w:hAnsi="Times New Roman" w:cs="Times New Roman"/>
                <w:lang w:eastAsia="ja-JP"/>
              </w:rPr>
            </w:pPr>
            <w:r w:rsidRPr="00191BE4">
              <w:rPr>
                <w:rFonts w:ascii="Times New Roman" w:eastAsia="Times New Roman" w:hAnsi="Times New Roman" w:cs="Times New Roman"/>
                <w:color w:val="000000" w:themeColor="text1"/>
                <w:kern w:val="24"/>
                <w:lang w:eastAsia="ja-JP"/>
              </w:rPr>
              <w:t xml:space="preserve">Ischemic validation cohort </w:t>
            </w:r>
          </w:p>
        </w:tc>
        <w:tc>
          <w:tcPr>
            <w:tcW w:w="1843" w:type="dxa"/>
            <w:tcBorders>
              <w:top w:val="nil"/>
            </w:tcBorders>
            <w:hideMark/>
          </w:tcPr>
          <w:p w14:paraId="7EBD2FBC" w14:textId="5593CD68" w:rsidR="009941B3" w:rsidRPr="00191BE4" w:rsidRDefault="009941B3" w:rsidP="001C1861">
            <w:pPr>
              <w:rPr>
                <w:rFonts w:ascii="Times New Roman" w:eastAsia="Times New Roman" w:hAnsi="Times New Roman" w:cs="Times New Roman"/>
                <w:lang w:eastAsia="ja-JP"/>
              </w:rPr>
            </w:pPr>
            <w:r w:rsidRPr="00191BE4">
              <w:rPr>
                <w:rFonts w:ascii="Times New Roman" w:eastAsia="Times New Roman" w:hAnsi="Times New Roman" w:cs="Times New Roman"/>
                <w:color w:val="000000" w:themeColor="text1"/>
                <w:kern w:val="24"/>
                <w:lang w:eastAsia="ja-JP"/>
              </w:rPr>
              <w:t>ECV-guided LGE analysis vs. FWHM with manual correction</w:t>
            </w:r>
          </w:p>
        </w:tc>
        <w:tc>
          <w:tcPr>
            <w:tcW w:w="709" w:type="dxa"/>
            <w:tcBorders>
              <w:top w:val="nil"/>
            </w:tcBorders>
            <w:hideMark/>
          </w:tcPr>
          <w:p w14:paraId="3ADD4592" w14:textId="77777777" w:rsidR="009941B3" w:rsidRPr="00191BE4" w:rsidRDefault="009941B3" w:rsidP="009941B3">
            <w:pPr>
              <w:rPr>
                <w:rFonts w:ascii="Times New Roman" w:eastAsia="Times New Roman" w:hAnsi="Times New Roman" w:cs="Times New Roman"/>
                <w:lang w:eastAsia="ja-JP"/>
              </w:rPr>
            </w:pPr>
            <w:r w:rsidRPr="00191BE4">
              <w:rPr>
                <w:rFonts w:ascii="Times New Roman" w:eastAsia="Times New Roman" w:hAnsi="Times New Roman" w:cs="Times New Roman"/>
                <w:color w:val="000000" w:themeColor="text1"/>
                <w:kern w:val="24"/>
                <w:lang w:eastAsia="ja-JP"/>
              </w:rPr>
              <w:t>160</w:t>
            </w:r>
          </w:p>
        </w:tc>
        <w:tc>
          <w:tcPr>
            <w:tcW w:w="1417" w:type="dxa"/>
            <w:tcBorders>
              <w:top w:val="nil"/>
            </w:tcBorders>
            <w:hideMark/>
          </w:tcPr>
          <w:p w14:paraId="55C2B8B2" w14:textId="5D840B3F" w:rsidR="009941B3" w:rsidRPr="00191BE4" w:rsidRDefault="009941B3" w:rsidP="009941B3">
            <w:pPr>
              <w:rPr>
                <w:rFonts w:ascii="Times New Roman" w:eastAsia="Times New Roman" w:hAnsi="Times New Roman" w:cs="Times New Roman"/>
                <w:lang w:eastAsia="ja-JP"/>
              </w:rPr>
            </w:pPr>
            <w:r w:rsidRPr="00191BE4">
              <w:rPr>
                <w:rFonts w:ascii="Times New Roman" w:eastAsia="Times New Roman" w:hAnsi="Times New Roman" w:cs="Times New Roman"/>
                <w:color w:val="000000" w:themeColor="text1"/>
                <w:kern w:val="24"/>
                <w:lang w:eastAsia="ja-JP"/>
              </w:rPr>
              <w:t>26.4 ± 21.9 vs. 24.4 ± 20.6</w:t>
            </w:r>
          </w:p>
        </w:tc>
        <w:tc>
          <w:tcPr>
            <w:tcW w:w="1843" w:type="dxa"/>
            <w:tcBorders>
              <w:top w:val="nil"/>
            </w:tcBorders>
            <w:hideMark/>
          </w:tcPr>
          <w:p w14:paraId="2A346985" w14:textId="2DB0478E" w:rsidR="009941B3" w:rsidRPr="00191BE4" w:rsidRDefault="009941B3" w:rsidP="009941B3">
            <w:pPr>
              <w:rPr>
                <w:rFonts w:ascii="Times New Roman" w:eastAsia="Times New Roman" w:hAnsi="Times New Roman" w:cs="Times New Roman"/>
                <w:kern w:val="24"/>
                <w:lang w:eastAsia="ja-JP"/>
              </w:rPr>
            </w:pPr>
            <w:r w:rsidRPr="00191BE4">
              <w:rPr>
                <w:rFonts w:ascii="Times New Roman" w:eastAsia="Times New Roman" w:hAnsi="Times New Roman" w:cs="Times New Roman"/>
                <w:kern w:val="24"/>
                <w:lang w:eastAsia="ja-JP"/>
              </w:rPr>
              <w:t>25.0 (3.7 – 45.4) vs. 23.1 (3.8 – 40)</w:t>
            </w:r>
          </w:p>
          <w:p w14:paraId="37C0D986" w14:textId="77777777" w:rsidR="009941B3" w:rsidRPr="00191BE4" w:rsidRDefault="009941B3" w:rsidP="009941B3">
            <w:pPr>
              <w:rPr>
                <w:rFonts w:ascii="Times New Roman" w:eastAsia="Times New Roman" w:hAnsi="Times New Roman" w:cs="Times New Roman"/>
                <w:lang w:eastAsia="ja-JP"/>
              </w:rPr>
            </w:pPr>
            <w:r w:rsidRPr="00191BE4">
              <w:rPr>
                <w:rFonts w:ascii="Times New Roman" w:eastAsia="Times New Roman" w:hAnsi="Times New Roman" w:cs="Times New Roman"/>
                <w:kern w:val="24"/>
                <w:lang w:eastAsia="ja-JP"/>
              </w:rPr>
              <w:t>(</w:t>
            </w:r>
            <w:r w:rsidRPr="00883C59">
              <w:rPr>
                <w:rFonts w:ascii="Times New Roman" w:eastAsia="Times New Roman" w:hAnsi="Times New Roman" w:cs="Times New Roman"/>
                <w:i/>
                <w:iCs/>
                <w:kern w:val="24"/>
                <w:lang w:eastAsia="ja-JP"/>
              </w:rPr>
              <w:t>P</w:t>
            </w:r>
            <w:r w:rsidRPr="00191BE4">
              <w:rPr>
                <w:rFonts w:ascii="Times New Roman" w:eastAsia="Times New Roman" w:hAnsi="Times New Roman" w:cs="Times New Roman"/>
                <w:kern w:val="24"/>
                <w:lang w:eastAsia="ja-JP"/>
              </w:rPr>
              <w:t>&lt;0.01)</w:t>
            </w:r>
          </w:p>
        </w:tc>
        <w:tc>
          <w:tcPr>
            <w:tcW w:w="1134" w:type="dxa"/>
            <w:tcBorders>
              <w:top w:val="nil"/>
            </w:tcBorders>
            <w:hideMark/>
          </w:tcPr>
          <w:p w14:paraId="7C65CB15" w14:textId="77777777" w:rsidR="009941B3" w:rsidRPr="00191BE4" w:rsidRDefault="009941B3" w:rsidP="009941B3">
            <w:pPr>
              <w:rPr>
                <w:rFonts w:ascii="Times New Roman" w:eastAsia="Times New Roman" w:hAnsi="Times New Roman" w:cs="Times New Roman"/>
                <w:lang w:eastAsia="ja-JP"/>
              </w:rPr>
            </w:pPr>
            <w:r w:rsidRPr="00191BE4">
              <w:rPr>
                <w:rFonts w:ascii="Times New Roman" w:eastAsia="Times New Roman" w:hAnsi="Times New Roman" w:cs="Times New Roman"/>
                <w:color w:val="000000" w:themeColor="text1"/>
                <w:kern w:val="24"/>
                <w:lang w:eastAsia="ja-JP"/>
              </w:rPr>
              <w:t>2.0 ± 13.6</w:t>
            </w:r>
          </w:p>
        </w:tc>
        <w:tc>
          <w:tcPr>
            <w:tcW w:w="1211" w:type="dxa"/>
            <w:tcBorders>
              <w:top w:val="nil"/>
            </w:tcBorders>
            <w:hideMark/>
          </w:tcPr>
          <w:p w14:paraId="682CE9ED" w14:textId="77777777" w:rsidR="009941B3" w:rsidRPr="00191BE4" w:rsidRDefault="009941B3" w:rsidP="009941B3">
            <w:pPr>
              <w:rPr>
                <w:rFonts w:ascii="Times New Roman" w:eastAsia="Times New Roman" w:hAnsi="Times New Roman" w:cs="Times New Roman"/>
                <w:lang w:eastAsia="ja-JP"/>
              </w:rPr>
            </w:pPr>
            <w:r w:rsidRPr="00191BE4">
              <w:rPr>
                <w:rFonts w:ascii="Times New Roman" w:eastAsia="Times New Roman" w:hAnsi="Times New Roman" w:cs="Times New Roman"/>
                <w:color w:val="000000" w:themeColor="text1"/>
                <w:kern w:val="24"/>
                <w:lang w:eastAsia="ja-JP"/>
              </w:rPr>
              <w:t>0.94 (</w:t>
            </w:r>
            <w:r w:rsidRPr="00883C59">
              <w:rPr>
                <w:rFonts w:ascii="Times New Roman" w:eastAsia="Times New Roman" w:hAnsi="Times New Roman" w:cs="Times New Roman"/>
                <w:i/>
                <w:iCs/>
                <w:color w:val="000000" w:themeColor="text1"/>
                <w:kern w:val="24"/>
                <w:lang w:eastAsia="ja-JP"/>
              </w:rPr>
              <w:t>P</w:t>
            </w:r>
            <w:r w:rsidRPr="00191BE4">
              <w:rPr>
                <w:rFonts w:ascii="Times New Roman" w:eastAsia="Times New Roman" w:hAnsi="Times New Roman" w:cs="Times New Roman"/>
                <w:color w:val="000000" w:themeColor="text1"/>
                <w:kern w:val="24"/>
                <w:lang w:eastAsia="ja-JP"/>
              </w:rPr>
              <w:t>&lt;0.01)</w:t>
            </w:r>
          </w:p>
        </w:tc>
      </w:tr>
    </w:tbl>
    <w:p w14:paraId="74A7798C" w14:textId="77777777" w:rsidR="00B84D24" w:rsidRPr="00191BE4" w:rsidRDefault="00B84D24" w:rsidP="00B84D24">
      <w:pPr>
        <w:spacing w:line="480" w:lineRule="auto"/>
        <w:rPr>
          <w:rFonts w:ascii="Times New Roman" w:hAnsi="Times New Roman" w:cs="Times New Roman"/>
          <w:b/>
          <w:u w:val="single"/>
        </w:rPr>
      </w:pPr>
    </w:p>
    <w:p w14:paraId="57EED370" w14:textId="1EF1EFDA" w:rsidR="00B84D24" w:rsidRPr="00191BE4" w:rsidRDefault="009941B3" w:rsidP="00B84D24">
      <w:pPr>
        <w:spacing w:line="480" w:lineRule="auto"/>
        <w:rPr>
          <w:rFonts w:ascii="Times New Roman" w:hAnsi="Times New Roman" w:cs="Times New Roman"/>
        </w:rPr>
      </w:pPr>
      <w:r w:rsidRPr="00191BE4">
        <w:rPr>
          <w:rFonts w:ascii="Times New Roman" w:hAnsi="Times New Roman" w:cs="Times New Roman"/>
        </w:rPr>
        <w:t xml:space="preserve">Inter-method agreement was investigated in 80 cases of non-ischemic training cohort, 20 cases of non-ischemic validation cohort, and in 10 cases of ischemic validation cohort. </w:t>
      </w:r>
      <w:r w:rsidR="00B84D24" w:rsidRPr="00191BE4">
        <w:rPr>
          <w:rFonts w:ascii="Times New Roman" w:hAnsi="Times New Roman" w:cs="Times New Roman"/>
        </w:rPr>
        <w:t xml:space="preserve">A moderate correlation of scar amount (%) was observed between the ECV-guided LGE analysis and the </w:t>
      </w:r>
      <w:proofErr w:type="spellStart"/>
      <w:r w:rsidR="00B84D24" w:rsidRPr="00191BE4">
        <w:rPr>
          <w:rFonts w:ascii="Times New Roman" w:hAnsi="Times New Roman" w:cs="Times New Roman"/>
        </w:rPr>
        <w:t>manal</w:t>
      </w:r>
      <w:proofErr w:type="spellEnd"/>
      <w:r w:rsidR="00B84D24" w:rsidRPr="00191BE4">
        <w:rPr>
          <w:rFonts w:ascii="Times New Roman" w:hAnsi="Times New Roman" w:cs="Times New Roman"/>
        </w:rPr>
        <w:t xml:space="preserve"> analysis in </w:t>
      </w:r>
      <w:r w:rsidRPr="00191BE4">
        <w:rPr>
          <w:rFonts w:ascii="Times New Roman" w:hAnsi="Times New Roman" w:cs="Times New Roman"/>
        </w:rPr>
        <w:t xml:space="preserve">both </w:t>
      </w:r>
      <w:r w:rsidR="00B84D24" w:rsidRPr="00191BE4">
        <w:rPr>
          <w:rFonts w:ascii="Times New Roman" w:hAnsi="Times New Roman" w:cs="Times New Roman"/>
        </w:rPr>
        <w:t xml:space="preserve">non-ischemic </w:t>
      </w:r>
      <w:r w:rsidRPr="00191BE4">
        <w:rPr>
          <w:rFonts w:ascii="Times New Roman" w:hAnsi="Times New Roman" w:cs="Times New Roman"/>
        </w:rPr>
        <w:t>cohorts</w:t>
      </w:r>
      <w:r w:rsidR="00B84D24" w:rsidRPr="00191BE4">
        <w:rPr>
          <w:rFonts w:ascii="Times New Roman" w:hAnsi="Times New Roman" w:cs="Times New Roman"/>
        </w:rPr>
        <w:t xml:space="preserve">. In ischemic </w:t>
      </w:r>
      <w:r w:rsidRPr="00191BE4">
        <w:rPr>
          <w:rFonts w:ascii="Times New Roman" w:hAnsi="Times New Roman" w:cs="Times New Roman"/>
        </w:rPr>
        <w:t>cohort</w:t>
      </w:r>
      <w:r w:rsidR="00B84D24" w:rsidRPr="00191BE4">
        <w:rPr>
          <w:rFonts w:ascii="Times New Roman" w:hAnsi="Times New Roman" w:cs="Times New Roman"/>
        </w:rPr>
        <w:t xml:space="preserve">, the correlation was excellent. ECV = extracellular volume. LGE = late gadolinium enhancement. SD = standard deviation. IQR = interquartile range. </w:t>
      </w:r>
      <w:proofErr w:type="spellStart"/>
      <w:r w:rsidR="00B84D24" w:rsidRPr="00191BE4">
        <w:rPr>
          <w:rFonts w:ascii="Times New Roman" w:hAnsi="Times New Roman" w:cs="Times New Roman"/>
        </w:rPr>
        <w:t>LoA</w:t>
      </w:r>
      <w:proofErr w:type="spellEnd"/>
      <w:r w:rsidR="00B84D24" w:rsidRPr="00191BE4">
        <w:rPr>
          <w:rFonts w:ascii="Times New Roman" w:hAnsi="Times New Roman" w:cs="Times New Roman"/>
        </w:rPr>
        <w:t xml:space="preserve"> = limits of agreement. CCC = concordance correlation coefficient. FWHM = full-width half maximum.</w:t>
      </w:r>
    </w:p>
    <w:p w14:paraId="003258F7" w14:textId="77777777" w:rsidR="00B84D24" w:rsidRPr="00191BE4" w:rsidRDefault="00B84D24" w:rsidP="00B84D24">
      <w:pPr>
        <w:spacing w:line="480" w:lineRule="auto"/>
        <w:rPr>
          <w:rFonts w:ascii="Times New Roman" w:hAnsi="Times New Roman" w:cs="Times New Roman"/>
        </w:rPr>
      </w:pPr>
      <w:r w:rsidRPr="00191BE4">
        <w:rPr>
          <w:rFonts w:ascii="Times New Roman" w:hAnsi="Times New Roman" w:cs="Times New Roman"/>
        </w:rPr>
        <w:br w:type="page"/>
      </w:r>
    </w:p>
    <w:p w14:paraId="268BB713" w14:textId="4196F11E" w:rsidR="00B84D24" w:rsidRPr="00191BE4" w:rsidRDefault="00FD4379" w:rsidP="00B84D24">
      <w:pPr>
        <w:spacing w:line="480" w:lineRule="auto"/>
        <w:rPr>
          <w:rFonts w:ascii="Times New Roman" w:hAnsi="Times New Roman" w:cs="Times New Roman"/>
        </w:rPr>
      </w:pPr>
      <w:r w:rsidRPr="00191BE4">
        <w:rPr>
          <w:rFonts w:ascii="Times New Roman" w:hAnsi="Times New Roman" w:cs="Times New Roman"/>
        </w:rPr>
        <w:lastRenderedPageBreak/>
        <w:t>S</w:t>
      </w:r>
      <w:r w:rsidR="00EA55CD" w:rsidRPr="00191BE4">
        <w:rPr>
          <w:rFonts w:ascii="Times New Roman" w:hAnsi="Times New Roman" w:cs="Times New Roman"/>
        </w:rPr>
        <w:t xml:space="preserve">upplement </w:t>
      </w:r>
      <w:r w:rsidR="005F5E62">
        <w:rPr>
          <w:rFonts w:ascii="Times New Roman" w:hAnsi="Times New Roman" w:cs="Times New Roman"/>
        </w:rPr>
        <w:t>4</w:t>
      </w:r>
      <w:r w:rsidR="00B84D24" w:rsidRPr="00191BE4">
        <w:rPr>
          <w:rFonts w:ascii="Times New Roman" w:hAnsi="Times New Roman" w:cs="Times New Roman"/>
        </w:rPr>
        <w:t xml:space="preserve">-2. Intra- and inter- observer reproducibility of segmental scar amount (%) between the ECV-guided LGE analysis and the conventional methods in non-ischemic and ischemic cases.  </w:t>
      </w:r>
    </w:p>
    <w:tbl>
      <w:tblPr>
        <w:tblStyle w:val="1"/>
        <w:tblW w:w="9570" w:type="dxa"/>
        <w:tblLayout w:type="fixed"/>
        <w:tblLook w:val="0420" w:firstRow="1" w:lastRow="0" w:firstColumn="0" w:lastColumn="0" w:noHBand="0" w:noVBand="1"/>
      </w:tblPr>
      <w:tblGrid>
        <w:gridCol w:w="1063"/>
        <w:gridCol w:w="1205"/>
        <w:gridCol w:w="1418"/>
        <w:gridCol w:w="567"/>
        <w:gridCol w:w="1276"/>
        <w:gridCol w:w="1782"/>
        <w:gridCol w:w="1196"/>
        <w:gridCol w:w="1063"/>
      </w:tblGrid>
      <w:tr w:rsidR="001C1861" w:rsidRPr="00191BE4" w14:paraId="2D49E8B6" w14:textId="77777777" w:rsidTr="00E94EB6">
        <w:trPr>
          <w:trHeight w:val="552"/>
        </w:trPr>
        <w:tc>
          <w:tcPr>
            <w:tcW w:w="1063" w:type="dxa"/>
            <w:tcBorders>
              <w:top w:val="single" w:sz="4" w:space="0" w:color="auto"/>
              <w:bottom w:val="single" w:sz="4" w:space="0" w:color="auto"/>
            </w:tcBorders>
            <w:hideMark/>
          </w:tcPr>
          <w:p w14:paraId="58FB2859" w14:textId="77777777" w:rsidR="00B84D24" w:rsidRPr="00191BE4" w:rsidRDefault="00B84D24" w:rsidP="00231B0B">
            <w:pPr>
              <w:rPr>
                <w:rFonts w:ascii="Times New Roman" w:eastAsia="Times New Roman" w:hAnsi="Times New Roman" w:cs="Times New Roman"/>
                <w:lang w:eastAsia="ja-JP"/>
              </w:rPr>
            </w:pPr>
            <w:r w:rsidRPr="00191BE4">
              <w:rPr>
                <w:rFonts w:ascii="Times New Roman" w:eastAsia="Times New Roman" w:hAnsi="Times New Roman" w:cs="Times New Roman"/>
                <w:color w:val="000000"/>
                <w:kern w:val="24"/>
                <w:lang w:eastAsia="ja-JP"/>
              </w:rPr>
              <w:t>Disease</w:t>
            </w:r>
          </w:p>
        </w:tc>
        <w:tc>
          <w:tcPr>
            <w:tcW w:w="1205" w:type="dxa"/>
            <w:tcBorders>
              <w:top w:val="single" w:sz="4" w:space="0" w:color="auto"/>
              <w:bottom w:val="single" w:sz="4" w:space="0" w:color="auto"/>
            </w:tcBorders>
          </w:tcPr>
          <w:p w14:paraId="3647BB65" w14:textId="77777777" w:rsidR="00B84D24" w:rsidRPr="00191BE4" w:rsidRDefault="00B84D24" w:rsidP="00231B0B">
            <w:pPr>
              <w:rPr>
                <w:rFonts w:ascii="Times New Roman" w:eastAsia="Times New Roman" w:hAnsi="Times New Roman" w:cs="Times New Roman"/>
                <w:color w:val="000000"/>
                <w:kern w:val="24"/>
                <w:lang w:eastAsia="ja-JP"/>
              </w:rPr>
            </w:pPr>
            <w:r w:rsidRPr="00191BE4">
              <w:rPr>
                <w:rFonts w:ascii="Times New Roman" w:eastAsia="Times New Roman" w:hAnsi="Times New Roman" w:cs="Times New Roman"/>
                <w:color w:val="000000"/>
                <w:kern w:val="24"/>
                <w:lang w:eastAsia="ja-JP"/>
              </w:rPr>
              <w:t>Reproducibility assessment</w:t>
            </w:r>
          </w:p>
        </w:tc>
        <w:tc>
          <w:tcPr>
            <w:tcW w:w="1418" w:type="dxa"/>
            <w:tcBorders>
              <w:top w:val="single" w:sz="4" w:space="0" w:color="auto"/>
              <w:bottom w:val="single" w:sz="4" w:space="0" w:color="auto"/>
            </w:tcBorders>
            <w:hideMark/>
          </w:tcPr>
          <w:p w14:paraId="78ECDC18" w14:textId="77777777" w:rsidR="00B84D24" w:rsidRPr="00191BE4" w:rsidRDefault="00B84D24" w:rsidP="00231B0B">
            <w:pPr>
              <w:rPr>
                <w:rFonts w:ascii="Times New Roman" w:eastAsia="Times New Roman" w:hAnsi="Times New Roman" w:cs="Times New Roman"/>
                <w:lang w:eastAsia="ja-JP"/>
              </w:rPr>
            </w:pPr>
            <w:r w:rsidRPr="00191BE4">
              <w:rPr>
                <w:rFonts w:ascii="Times New Roman" w:eastAsia="Times New Roman" w:hAnsi="Times New Roman" w:cs="Times New Roman"/>
                <w:color w:val="000000"/>
                <w:kern w:val="24"/>
                <w:lang w:eastAsia="ja-JP"/>
              </w:rPr>
              <w:t>Analysis method</w:t>
            </w:r>
          </w:p>
        </w:tc>
        <w:tc>
          <w:tcPr>
            <w:tcW w:w="567" w:type="dxa"/>
            <w:tcBorders>
              <w:top w:val="single" w:sz="4" w:space="0" w:color="auto"/>
              <w:bottom w:val="single" w:sz="4" w:space="0" w:color="auto"/>
            </w:tcBorders>
            <w:hideMark/>
          </w:tcPr>
          <w:p w14:paraId="31C46CB8" w14:textId="77777777" w:rsidR="00B84D24" w:rsidRPr="00191BE4" w:rsidRDefault="00B84D24" w:rsidP="00231B0B">
            <w:pPr>
              <w:rPr>
                <w:rFonts w:ascii="Times New Roman" w:eastAsia="Times New Roman" w:hAnsi="Times New Roman" w:cs="Times New Roman"/>
                <w:lang w:eastAsia="ja-JP"/>
              </w:rPr>
            </w:pPr>
            <w:r w:rsidRPr="00191BE4">
              <w:rPr>
                <w:rFonts w:ascii="Times New Roman" w:eastAsia="Times New Roman" w:hAnsi="Times New Roman" w:cs="Times New Roman"/>
                <w:color w:val="000000"/>
                <w:kern w:val="24"/>
                <w:lang w:eastAsia="ja-JP"/>
              </w:rPr>
              <w:t>N</w:t>
            </w:r>
          </w:p>
        </w:tc>
        <w:tc>
          <w:tcPr>
            <w:tcW w:w="1276" w:type="dxa"/>
            <w:tcBorders>
              <w:top w:val="single" w:sz="4" w:space="0" w:color="auto"/>
              <w:bottom w:val="single" w:sz="4" w:space="0" w:color="auto"/>
            </w:tcBorders>
            <w:hideMark/>
          </w:tcPr>
          <w:p w14:paraId="578BAD2D" w14:textId="77777777" w:rsidR="00B84D24" w:rsidRPr="00191BE4" w:rsidRDefault="00B84D24" w:rsidP="00231B0B">
            <w:pPr>
              <w:rPr>
                <w:rFonts w:ascii="Times New Roman" w:eastAsia="Times New Roman" w:hAnsi="Times New Roman" w:cs="Times New Roman"/>
                <w:lang w:eastAsia="ja-JP"/>
              </w:rPr>
            </w:pPr>
            <w:r w:rsidRPr="00191BE4">
              <w:rPr>
                <w:rFonts w:ascii="Times New Roman" w:hAnsi="Times New Roman" w:cs="Times New Roman"/>
              </w:rPr>
              <w:t xml:space="preserve">Scar amount (%),  </w:t>
            </w:r>
            <w:r w:rsidRPr="00191BE4">
              <w:rPr>
                <w:rFonts w:ascii="Times New Roman" w:eastAsia="Times New Roman" w:hAnsi="Times New Roman" w:cs="Times New Roman"/>
                <w:color w:val="000000" w:themeColor="text1"/>
                <w:kern w:val="24"/>
                <w:lang w:eastAsia="ja-JP"/>
              </w:rPr>
              <w:t>mean ± SD</w:t>
            </w:r>
          </w:p>
        </w:tc>
        <w:tc>
          <w:tcPr>
            <w:tcW w:w="1782" w:type="dxa"/>
            <w:tcBorders>
              <w:top w:val="single" w:sz="4" w:space="0" w:color="auto"/>
              <w:bottom w:val="single" w:sz="4" w:space="0" w:color="auto"/>
            </w:tcBorders>
            <w:hideMark/>
          </w:tcPr>
          <w:p w14:paraId="247F8B7D" w14:textId="7D891657" w:rsidR="00B84D24" w:rsidRPr="00191BE4" w:rsidRDefault="00B84D24" w:rsidP="00231B0B">
            <w:pPr>
              <w:rPr>
                <w:rFonts w:ascii="Times New Roman" w:eastAsia="Times New Roman" w:hAnsi="Times New Roman" w:cs="Times New Roman"/>
                <w:lang w:eastAsia="ja-JP"/>
              </w:rPr>
            </w:pPr>
            <w:r w:rsidRPr="00191BE4">
              <w:rPr>
                <w:rFonts w:ascii="Times New Roman" w:hAnsi="Times New Roman" w:cs="Times New Roman"/>
              </w:rPr>
              <w:t>Scar amount (%</w:t>
            </w:r>
            <w:proofErr w:type="gramStart"/>
            <w:r w:rsidRPr="00191BE4">
              <w:rPr>
                <w:rFonts w:ascii="Times New Roman" w:hAnsi="Times New Roman" w:cs="Times New Roman"/>
              </w:rPr>
              <w:t xml:space="preserve">),  </w:t>
            </w:r>
            <w:r w:rsidRPr="00191BE4">
              <w:rPr>
                <w:rFonts w:ascii="Times New Roman" w:eastAsia="Times New Roman" w:hAnsi="Times New Roman" w:cs="Times New Roman"/>
                <w:color w:val="000000" w:themeColor="text1"/>
                <w:kern w:val="24"/>
                <w:lang w:eastAsia="ja-JP"/>
              </w:rPr>
              <w:t>median</w:t>
            </w:r>
            <w:proofErr w:type="gramEnd"/>
            <w:r w:rsidRPr="00191BE4">
              <w:rPr>
                <w:rFonts w:ascii="Times New Roman" w:eastAsia="Times New Roman" w:hAnsi="Times New Roman" w:cs="Times New Roman"/>
                <w:color w:val="000000" w:themeColor="text1"/>
                <w:kern w:val="24"/>
                <w:lang w:eastAsia="ja-JP"/>
              </w:rPr>
              <w:t xml:space="preserve"> (IQR) </w:t>
            </w:r>
            <w:r w:rsidR="001C1861">
              <w:rPr>
                <w:rFonts w:ascii="Times New Roman" w:eastAsia="Times New Roman" w:hAnsi="Times New Roman" w:cs="Times New Roman"/>
                <w:color w:val="000000" w:themeColor="text1"/>
                <w:kern w:val="24"/>
                <w:lang w:eastAsia="ja-JP"/>
              </w:rPr>
              <w:br/>
            </w:r>
            <w:r w:rsidRPr="00191BE4">
              <w:rPr>
                <w:rFonts w:ascii="Times New Roman" w:eastAsia="Times New Roman" w:hAnsi="Times New Roman" w:cs="Times New Roman"/>
                <w:color w:val="000000" w:themeColor="text1"/>
                <w:kern w:val="24"/>
                <w:lang w:eastAsia="ja-JP"/>
              </w:rPr>
              <w:t>(</w:t>
            </w:r>
            <w:r w:rsidRPr="00883C59">
              <w:rPr>
                <w:rFonts w:ascii="Times New Roman" w:eastAsia="Times New Roman" w:hAnsi="Times New Roman" w:cs="Times New Roman"/>
                <w:i/>
                <w:iCs/>
                <w:color w:val="000000" w:themeColor="text1"/>
                <w:kern w:val="24"/>
                <w:lang w:eastAsia="ja-JP"/>
              </w:rPr>
              <w:t>P</w:t>
            </w:r>
            <w:r w:rsidRPr="00191BE4">
              <w:rPr>
                <w:rFonts w:ascii="Times New Roman" w:eastAsia="Times New Roman" w:hAnsi="Times New Roman" w:cs="Times New Roman"/>
                <w:color w:val="000000" w:themeColor="text1"/>
                <w:kern w:val="24"/>
                <w:lang w:eastAsia="ja-JP"/>
              </w:rPr>
              <w:t xml:space="preserve"> value)</w:t>
            </w:r>
          </w:p>
        </w:tc>
        <w:tc>
          <w:tcPr>
            <w:tcW w:w="1196" w:type="dxa"/>
            <w:tcBorders>
              <w:top w:val="single" w:sz="4" w:space="0" w:color="auto"/>
              <w:bottom w:val="single" w:sz="4" w:space="0" w:color="auto"/>
            </w:tcBorders>
            <w:hideMark/>
          </w:tcPr>
          <w:p w14:paraId="4C1702B7" w14:textId="77777777" w:rsidR="00B84D24" w:rsidRPr="00191BE4" w:rsidRDefault="00B84D24" w:rsidP="00231B0B">
            <w:pPr>
              <w:rPr>
                <w:rFonts w:ascii="Times New Roman" w:eastAsia="Times New Roman" w:hAnsi="Times New Roman" w:cs="Times New Roman"/>
                <w:lang w:eastAsia="ja-JP"/>
              </w:rPr>
            </w:pPr>
            <w:r w:rsidRPr="00191BE4">
              <w:rPr>
                <w:rFonts w:ascii="Times New Roman" w:eastAsia="Times New Roman" w:hAnsi="Times New Roman" w:cs="Times New Roman"/>
                <w:color w:val="000000"/>
                <w:kern w:val="24"/>
                <w:lang w:eastAsia="ja-JP"/>
              </w:rPr>
              <w:t xml:space="preserve">B-A plot mean ± </w:t>
            </w:r>
            <w:proofErr w:type="spellStart"/>
            <w:r w:rsidRPr="00191BE4">
              <w:rPr>
                <w:rFonts w:ascii="Times New Roman" w:eastAsia="Times New Roman" w:hAnsi="Times New Roman" w:cs="Times New Roman"/>
                <w:color w:val="000000"/>
                <w:kern w:val="24"/>
                <w:lang w:eastAsia="ja-JP"/>
              </w:rPr>
              <w:t>LoA</w:t>
            </w:r>
            <w:proofErr w:type="spellEnd"/>
            <w:r w:rsidRPr="00191BE4">
              <w:rPr>
                <w:rFonts w:ascii="Times New Roman" w:eastAsia="Times New Roman" w:hAnsi="Times New Roman" w:cs="Times New Roman"/>
                <w:color w:val="000000"/>
                <w:kern w:val="24"/>
                <w:lang w:eastAsia="ja-JP"/>
              </w:rPr>
              <w:t xml:space="preserve"> </w:t>
            </w:r>
          </w:p>
        </w:tc>
        <w:tc>
          <w:tcPr>
            <w:tcW w:w="1063" w:type="dxa"/>
            <w:tcBorders>
              <w:top w:val="single" w:sz="4" w:space="0" w:color="auto"/>
              <w:bottom w:val="single" w:sz="4" w:space="0" w:color="auto"/>
            </w:tcBorders>
            <w:hideMark/>
          </w:tcPr>
          <w:p w14:paraId="29D00B30" w14:textId="77777777" w:rsidR="00B84D24" w:rsidRPr="00191BE4" w:rsidRDefault="00B84D24" w:rsidP="00231B0B">
            <w:pPr>
              <w:rPr>
                <w:rFonts w:ascii="Times New Roman" w:eastAsia="Times New Roman" w:hAnsi="Times New Roman" w:cs="Times New Roman"/>
                <w:lang w:eastAsia="ja-JP"/>
              </w:rPr>
            </w:pPr>
            <w:r w:rsidRPr="00191BE4">
              <w:rPr>
                <w:rFonts w:ascii="Times New Roman" w:eastAsia="Times New Roman" w:hAnsi="Times New Roman" w:cs="Times New Roman"/>
                <w:color w:val="000000"/>
                <w:kern w:val="24"/>
                <w:lang w:eastAsia="ja-JP"/>
              </w:rPr>
              <w:t>CCC (</w:t>
            </w:r>
            <w:r w:rsidRPr="00883C59">
              <w:rPr>
                <w:rFonts w:ascii="Times New Roman" w:eastAsia="Times New Roman" w:hAnsi="Times New Roman" w:cs="Times New Roman"/>
                <w:i/>
                <w:iCs/>
                <w:color w:val="000000"/>
                <w:kern w:val="24"/>
                <w:lang w:eastAsia="ja-JP"/>
              </w:rPr>
              <w:t>P</w:t>
            </w:r>
            <w:r w:rsidRPr="00191BE4">
              <w:rPr>
                <w:rFonts w:ascii="Times New Roman" w:eastAsia="Times New Roman" w:hAnsi="Times New Roman" w:cs="Times New Roman"/>
                <w:color w:val="000000"/>
                <w:kern w:val="24"/>
                <w:lang w:eastAsia="ja-JP"/>
              </w:rPr>
              <w:t xml:space="preserve"> value)</w:t>
            </w:r>
          </w:p>
        </w:tc>
      </w:tr>
      <w:tr w:rsidR="001C1861" w:rsidRPr="00191BE4" w14:paraId="644D1640" w14:textId="77777777" w:rsidTr="00E94EB6">
        <w:trPr>
          <w:trHeight w:val="552"/>
        </w:trPr>
        <w:tc>
          <w:tcPr>
            <w:tcW w:w="1063" w:type="dxa"/>
            <w:tcBorders>
              <w:top w:val="single" w:sz="4" w:space="0" w:color="auto"/>
            </w:tcBorders>
            <w:hideMark/>
          </w:tcPr>
          <w:p w14:paraId="07715168" w14:textId="77777777" w:rsidR="00B84D24" w:rsidRPr="00191BE4" w:rsidRDefault="00B84D24" w:rsidP="00231B0B">
            <w:pPr>
              <w:rPr>
                <w:rFonts w:ascii="Times New Roman" w:eastAsia="Times New Roman" w:hAnsi="Times New Roman" w:cs="Times New Roman"/>
                <w:lang w:eastAsia="ja-JP"/>
              </w:rPr>
            </w:pPr>
            <w:r w:rsidRPr="00191BE4">
              <w:rPr>
                <w:rFonts w:ascii="Times New Roman" w:eastAsia="Times New Roman" w:hAnsi="Times New Roman" w:cs="Times New Roman"/>
                <w:color w:val="000000" w:themeColor="text1"/>
                <w:kern w:val="24"/>
                <w:lang w:eastAsia="ja-JP"/>
              </w:rPr>
              <w:t>Non-ischemic</w:t>
            </w:r>
          </w:p>
        </w:tc>
        <w:tc>
          <w:tcPr>
            <w:tcW w:w="1205" w:type="dxa"/>
            <w:tcBorders>
              <w:top w:val="single" w:sz="4" w:space="0" w:color="auto"/>
            </w:tcBorders>
          </w:tcPr>
          <w:p w14:paraId="214CBA9B" w14:textId="77777777" w:rsidR="00B84D24" w:rsidRPr="00191BE4" w:rsidRDefault="00B84D24" w:rsidP="00231B0B">
            <w:pPr>
              <w:rPr>
                <w:rFonts w:ascii="Times New Roman" w:eastAsia="Times New Roman" w:hAnsi="Times New Roman" w:cs="Times New Roman"/>
                <w:color w:val="000000"/>
                <w:kern w:val="24"/>
                <w:lang w:eastAsia="ja-JP"/>
              </w:rPr>
            </w:pPr>
            <w:r w:rsidRPr="00191BE4">
              <w:rPr>
                <w:rFonts w:ascii="Times New Roman" w:eastAsia="Times New Roman" w:hAnsi="Times New Roman" w:cs="Times New Roman"/>
                <w:color w:val="000000"/>
                <w:kern w:val="24"/>
                <w:lang w:eastAsia="ja-JP"/>
              </w:rPr>
              <w:t>Intra-observer</w:t>
            </w:r>
          </w:p>
        </w:tc>
        <w:tc>
          <w:tcPr>
            <w:tcW w:w="1418" w:type="dxa"/>
            <w:tcBorders>
              <w:top w:val="single" w:sz="4" w:space="0" w:color="auto"/>
            </w:tcBorders>
            <w:hideMark/>
          </w:tcPr>
          <w:p w14:paraId="179F8C26" w14:textId="77777777" w:rsidR="00B84D24" w:rsidRPr="00191BE4" w:rsidRDefault="00B84D24" w:rsidP="00231B0B">
            <w:pPr>
              <w:rPr>
                <w:rFonts w:ascii="Times New Roman" w:eastAsia="Times New Roman" w:hAnsi="Times New Roman" w:cs="Times New Roman"/>
                <w:lang w:eastAsia="ja-JP"/>
              </w:rPr>
            </w:pPr>
            <w:r w:rsidRPr="00191BE4">
              <w:rPr>
                <w:rFonts w:ascii="Times New Roman" w:eastAsia="Times New Roman" w:hAnsi="Times New Roman" w:cs="Times New Roman"/>
                <w:color w:val="000000"/>
                <w:kern w:val="24"/>
                <w:lang w:eastAsia="ja-JP"/>
              </w:rPr>
              <w:t>ECV-guided LGE analysis</w:t>
            </w:r>
          </w:p>
        </w:tc>
        <w:tc>
          <w:tcPr>
            <w:tcW w:w="567" w:type="dxa"/>
            <w:tcBorders>
              <w:top w:val="single" w:sz="4" w:space="0" w:color="auto"/>
            </w:tcBorders>
            <w:hideMark/>
          </w:tcPr>
          <w:p w14:paraId="5ED05E5A" w14:textId="486888F9" w:rsidR="00B84D24" w:rsidRPr="00191BE4" w:rsidRDefault="00E70A90" w:rsidP="00231B0B">
            <w:pPr>
              <w:rPr>
                <w:rFonts w:ascii="Times New Roman" w:eastAsia="Times New Roman" w:hAnsi="Times New Roman" w:cs="Times New Roman"/>
                <w:lang w:eastAsia="ja-JP"/>
              </w:rPr>
            </w:pPr>
            <w:r w:rsidRPr="00191BE4">
              <w:rPr>
                <w:rFonts w:ascii="Times New Roman" w:eastAsia="Times New Roman" w:hAnsi="Times New Roman" w:cs="Times New Roman"/>
                <w:color w:val="000000"/>
                <w:kern w:val="24"/>
                <w:lang w:eastAsia="ja-JP"/>
              </w:rPr>
              <w:t>64</w:t>
            </w:r>
            <w:r w:rsidR="00B84D24" w:rsidRPr="00191BE4">
              <w:rPr>
                <w:rFonts w:ascii="Times New Roman" w:eastAsia="Times New Roman" w:hAnsi="Times New Roman" w:cs="Times New Roman"/>
                <w:color w:val="000000"/>
                <w:kern w:val="24"/>
                <w:lang w:eastAsia="ja-JP"/>
              </w:rPr>
              <w:t>0</w:t>
            </w:r>
          </w:p>
        </w:tc>
        <w:tc>
          <w:tcPr>
            <w:tcW w:w="1276" w:type="dxa"/>
            <w:tcBorders>
              <w:top w:val="single" w:sz="4" w:space="0" w:color="auto"/>
            </w:tcBorders>
            <w:hideMark/>
          </w:tcPr>
          <w:p w14:paraId="7AC086A5" w14:textId="63751336" w:rsidR="00B84D24" w:rsidRPr="00191BE4" w:rsidRDefault="000656EA" w:rsidP="00231B0B">
            <w:pPr>
              <w:rPr>
                <w:rFonts w:ascii="Times New Roman" w:eastAsia="Times New Roman" w:hAnsi="Times New Roman" w:cs="Times New Roman"/>
                <w:lang w:eastAsia="ja-JP"/>
              </w:rPr>
            </w:pPr>
            <w:r w:rsidRPr="00191BE4">
              <w:rPr>
                <w:rFonts w:ascii="Times New Roman" w:eastAsia="Times New Roman" w:hAnsi="Times New Roman" w:cs="Times New Roman"/>
                <w:kern w:val="24"/>
                <w:lang w:eastAsia="ja-JP"/>
              </w:rPr>
              <w:t>2.0</w:t>
            </w:r>
            <w:r w:rsidR="00B84D24" w:rsidRPr="00191BE4">
              <w:rPr>
                <w:rFonts w:ascii="Times New Roman" w:eastAsia="Times New Roman" w:hAnsi="Times New Roman" w:cs="Times New Roman"/>
                <w:kern w:val="24"/>
                <w:lang w:eastAsia="ja-JP"/>
              </w:rPr>
              <w:t xml:space="preserve"> ± </w:t>
            </w:r>
            <w:r w:rsidRPr="00191BE4">
              <w:rPr>
                <w:rFonts w:ascii="Times New Roman" w:eastAsia="Times New Roman" w:hAnsi="Times New Roman" w:cs="Times New Roman"/>
                <w:kern w:val="24"/>
                <w:lang w:eastAsia="ja-JP"/>
              </w:rPr>
              <w:t>4.4</w:t>
            </w:r>
            <w:r w:rsidR="00B84D24" w:rsidRPr="00191BE4">
              <w:rPr>
                <w:rFonts w:ascii="Times New Roman" w:eastAsia="Times New Roman" w:hAnsi="Times New Roman" w:cs="Times New Roman"/>
                <w:kern w:val="24"/>
                <w:lang w:eastAsia="ja-JP"/>
              </w:rPr>
              <w:t xml:space="preserve"> vs. 2.</w:t>
            </w:r>
            <w:r w:rsidRPr="00191BE4">
              <w:rPr>
                <w:rFonts w:ascii="Times New Roman" w:eastAsia="Times New Roman" w:hAnsi="Times New Roman" w:cs="Times New Roman"/>
                <w:kern w:val="24"/>
                <w:lang w:eastAsia="ja-JP"/>
              </w:rPr>
              <w:t>2</w:t>
            </w:r>
            <w:r w:rsidR="00B84D24" w:rsidRPr="00191BE4">
              <w:rPr>
                <w:rFonts w:ascii="Times New Roman" w:eastAsia="Times New Roman" w:hAnsi="Times New Roman" w:cs="Times New Roman"/>
                <w:kern w:val="24"/>
                <w:lang w:eastAsia="ja-JP"/>
              </w:rPr>
              <w:t xml:space="preserve"> ± 4.</w:t>
            </w:r>
            <w:r w:rsidRPr="00191BE4">
              <w:rPr>
                <w:rFonts w:ascii="Times New Roman" w:eastAsia="Times New Roman" w:hAnsi="Times New Roman" w:cs="Times New Roman"/>
                <w:kern w:val="24"/>
                <w:lang w:eastAsia="ja-JP"/>
              </w:rPr>
              <w:t>7</w:t>
            </w:r>
          </w:p>
        </w:tc>
        <w:tc>
          <w:tcPr>
            <w:tcW w:w="1782" w:type="dxa"/>
            <w:tcBorders>
              <w:top w:val="single" w:sz="4" w:space="0" w:color="auto"/>
            </w:tcBorders>
            <w:hideMark/>
          </w:tcPr>
          <w:p w14:paraId="4DD73522" w14:textId="77777777" w:rsidR="00B84D24" w:rsidRDefault="000656EA" w:rsidP="00231B0B">
            <w:pPr>
              <w:rPr>
                <w:rFonts w:ascii="Times New Roman" w:eastAsia="Times New Roman" w:hAnsi="Times New Roman" w:cs="Times New Roman"/>
                <w:kern w:val="24"/>
                <w:lang w:eastAsia="ja-JP"/>
              </w:rPr>
            </w:pPr>
            <w:r w:rsidRPr="00191BE4">
              <w:rPr>
                <w:rFonts w:ascii="Times New Roman" w:eastAsia="Times New Roman" w:hAnsi="Times New Roman" w:cs="Times New Roman"/>
                <w:kern w:val="24"/>
                <w:lang w:eastAsia="ja-JP"/>
              </w:rPr>
              <w:t>0.2</w:t>
            </w:r>
            <w:r w:rsidR="00B84D24" w:rsidRPr="00191BE4">
              <w:rPr>
                <w:rFonts w:ascii="Times New Roman" w:eastAsia="Times New Roman" w:hAnsi="Times New Roman" w:cs="Times New Roman"/>
                <w:kern w:val="24"/>
                <w:lang w:eastAsia="ja-JP"/>
              </w:rPr>
              <w:t xml:space="preserve"> (0 – </w:t>
            </w:r>
            <w:r w:rsidRPr="00191BE4">
              <w:rPr>
                <w:rFonts w:ascii="Times New Roman" w:eastAsia="Times New Roman" w:hAnsi="Times New Roman" w:cs="Times New Roman"/>
                <w:kern w:val="24"/>
                <w:lang w:eastAsia="ja-JP"/>
              </w:rPr>
              <w:t>1.8</w:t>
            </w:r>
            <w:r w:rsidR="00B84D24" w:rsidRPr="00191BE4">
              <w:rPr>
                <w:rFonts w:ascii="Times New Roman" w:eastAsia="Times New Roman" w:hAnsi="Times New Roman" w:cs="Times New Roman"/>
                <w:kern w:val="24"/>
                <w:lang w:eastAsia="ja-JP"/>
              </w:rPr>
              <w:t>) vs. 0.</w:t>
            </w:r>
            <w:r w:rsidRPr="00191BE4">
              <w:rPr>
                <w:rFonts w:ascii="Times New Roman" w:eastAsia="Times New Roman" w:hAnsi="Times New Roman" w:cs="Times New Roman"/>
                <w:kern w:val="24"/>
                <w:lang w:eastAsia="ja-JP"/>
              </w:rPr>
              <w:t>3</w:t>
            </w:r>
            <w:r w:rsidR="00B84D24" w:rsidRPr="00191BE4">
              <w:rPr>
                <w:rFonts w:ascii="Times New Roman" w:eastAsia="Times New Roman" w:hAnsi="Times New Roman" w:cs="Times New Roman"/>
                <w:kern w:val="24"/>
                <w:lang w:eastAsia="ja-JP"/>
              </w:rPr>
              <w:t xml:space="preserve"> (0 – 2.</w:t>
            </w:r>
            <w:r w:rsidRPr="00191BE4">
              <w:rPr>
                <w:rFonts w:ascii="Times New Roman" w:eastAsia="Times New Roman" w:hAnsi="Times New Roman" w:cs="Times New Roman"/>
                <w:kern w:val="24"/>
                <w:lang w:eastAsia="ja-JP"/>
              </w:rPr>
              <w:t>0</w:t>
            </w:r>
            <w:r w:rsidR="00B84D24" w:rsidRPr="00191BE4">
              <w:rPr>
                <w:rFonts w:ascii="Times New Roman" w:eastAsia="Times New Roman" w:hAnsi="Times New Roman" w:cs="Times New Roman"/>
                <w:kern w:val="24"/>
                <w:lang w:eastAsia="ja-JP"/>
              </w:rPr>
              <w:t xml:space="preserve">) </w:t>
            </w:r>
            <w:r w:rsidR="001C1861">
              <w:rPr>
                <w:rFonts w:ascii="Times New Roman" w:eastAsia="Times New Roman" w:hAnsi="Times New Roman" w:cs="Times New Roman"/>
                <w:kern w:val="24"/>
                <w:lang w:eastAsia="ja-JP"/>
              </w:rPr>
              <w:br/>
            </w:r>
            <w:r w:rsidR="00B84D24" w:rsidRPr="00191BE4">
              <w:rPr>
                <w:rFonts w:ascii="Times New Roman" w:eastAsia="Times New Roman" w:hAnsi="Times New Roman" w:cs="Times New Roman"/>
                <w:kern w:val="24"/>
                <w:lang w:eastAsia="ja-JP"/>
              </w:rPr>
              <w:t>(</w:t>
            </w:r>
            <w:r w:rsidR="00B84D24" w:rsidRPr="00883C59">
              <w:rPr>
                <w:rFonts w:ascii="Times New Roman" w:eastAsia="Times New Roman" w:hAnsi="Times New Roman" w:cs="Times New Roman"/>
                <w:i/>
                <w:iCs/>
                <w:kern w:val="24"/>
                <w:lang w:eastAsia="ja-JP"/>
              </w:rPr>
              <w:t>P</w:t>
            </w:r>
            <w:r w:rsidR="00B84D24" w:rsidRPr="00191BE4">
              <w:rPr>
                <w:rFonts w:ascii="Times New Roman" w:eastAsia="Times New Roman" w:hAnsi="Times New Roman" w:cs="Times New Roman"/>
                <w:kern w:val="24"/>
                <w:lang w:eastAsia="ja-JP"/>
              </w:rPr>
              <w:t>=0.</w:t>
            </w:r>
            <w:r w:rsidR="00C65A68" w:rsidRPr="00191BE4">
              <w:rPr>
                <w:rFonts w:ascii="Times New Roman" w:eastAsia="Times New Roman" w:hAnsi="Times New Roman" w:cs="Times New Roman"/>
                <w:kern w:val="24"/>
                <w:lang w:eastAsia="ja-JP"/>
              </w:rPr>
              <w:t>04</w:t>
            </w:r>
            <w:r w:rsidR="00B84D24" w:rsidRPr="00191BE4">
              <w:rPr>
                <w:rFonts w:ascii="Times New Roman" w:eastAsia="Times New Roman" w:hAnsi="Times New Roman" w:cs="Times New Roman"/>
                <w:kern w:val="24"/>
                <w:lang w:eastAsia="ja-JP"/>
              </w:rPr>
              <w:t>)</w:t>
            </w:r>
          </w:p>
          <w:p w14:paraId="46FA73FB" w14:textId="76660DE1" w:rsidR="001C1861" w:rsidRPr="00191BE4" w:rsidRDefault="001C1861" w:rsidP="00231B0B">
            <w:pPr>
              <w:rPr>
                <w:rFonts w:ascii="Times New Roman" w:eastAsia="Times New Roman" w:hAnsi="Times New Roman" w:cs="Times New Roman"/>
                <w:kern w:val="24"/>
                <w:lang w:eastAsia="ja-JP"/>
              </w:rPr>
            </w:pPr>
          </w:p>
        </w:tc>
        <w:tc>
          <w:tcPr>
            <w:tcW w:w="1196" w:type="dxa"/>
            <w:tcBorders>
              <w:top w:val="single" w:sz="4" w:space="0" w:color="auto"/>
            </w:tcBorders>
            <w:hideMark/>
          </w:tcPr>
          <w:p w14:paraId="114050C2" w14:textId="5CACB772" w:rsidR="00B84D24" w:rsidRPr="00191BE4" w:rsidRDefault="007C4DDC" w:rsidP="00231B0B">
            <w:pPr>
              <w:rPr>
                <w:rFonts w:ascii="Times New Roman" w:eastAsia="Times New Roman" w:hAnsi="Times New Roman" w:cs="Times New Roman"/>
                <w:lang w:eastAsia="ja-JP"/>
              </w:rPr>
            </w:pPr>
            <w:r w:rsidRPr="00191BE4">
              <w:rPr>
                <w:rFonts w:ascii="Times New Roman" w:eastAsia="Times New Roman" w:hAnsi="Times New Roman" w:cs="Times New Roman"/>
                <w:kern w:val="24"/>
                <w:lang w:eastAsia="ja-JP"/>
              </w:rPr>
              <w:t>-0.2</w:t>
            </w:r>
            <w:r w:rsidR="00B84D24" w:rsidRPr="00191BE4">
              <w:rPr>
                <w:rFonts w:ascii="Times New Roman" w:eastAsia="Times New Roman" w:hAnsi="Times New Roman" w:cs="Times New Roman"/>
                <w:kern w:val="24"/>
                <w:lang w:eastAsia="ja-JP"/>
              </w:rPr>
              <w:t xml:space="preserve"> ± 4.</w:t>
            </w:r>
            <w:r w:rsidRPr="00191BE4">
              <w:rPr>
                <w:rFonts w:ascii="Times New Roman" w:eastAsia="Times New Roman" w:hAnsi="Times New Roman" w:cs="Times New Roman"/>
                <w:kern w:val="24"/>
                <w:lang w:eastAsia="ja-JP"/>
              </w:rPr>
              <w:t>1</w:t>
            </w:r>
          </w:p>
        </w:tc>
        <w:tc>
          <w:tcPr>
            <w:tcW w:w="1063" w:type="dxa"/>
            <w:tcBorders>
              <w:top w:val="single" w:sz="4" w:space="0" w:color="auto"/>
            </w:tcBorders>
            <w:hideMark/>
          </w:tcPr>
          <w:p w14:paraId="6B66DD85" w14:textId="30BBD4D4" w:rsidR="00B84D24" w:rsidRPr="00191BE4" w:rsidRDefault="00B84D24" w:rsidP="00231B0B">
            <w:pPr>
              <w:rPr>
                <w:rFonts w:ascii="Times New Roman" w:eastAsia="Times New Roman" w:hAnsi="Times New Roman" w:cs="Times New Roman"/>
                <w:lang w:eastAsia="ja-JP"/>
              </w:rPr>
            </w:pPr>
            <w:r w:rsidRPr="00191BE4">
              <w:rPr>
                <w:rFonts w:ascii="Times New Roman" w:eastAsia="Times New Roman" w:hAnsi="Times New Roman" w:cs="Times New Roman"/>
                <w:kern w:val="24"/>
                <w:lang w:eastAsia="ja-JP"/>
              </w:rPr>
              <w:t>0.8</w:t>
            </w:r>
            <w:r w:rsidR="007C4DDC" w:rsidRPr="00191BE4">
              <w:rPr>
                <w:rFonts w:ascii="Times New Roman" w:eastAsia="Times New Roman" w:hAnsi="Times New Roman" w:cs="Times New Roman"/>
                <w:kern w:val="24"/>
                <w:lang w:eastAsia="ja-JP"/>
              </w:rPr>
              <w:t>9</w:t>
            </w:r>
            <w:r w:rsidRPr="00191BE4">
              <w:rPr>
                <w:rFonts w:ascii="Times New Roman" w:eastAsia="Times New Roman" w:hAnsi="Times New Roman" w:cs="Times New Roman"/>
                <w:kern w:val="24"/>
                <w:lang w:eastAsia="ja-JP"/>
              </w:rPr>
              <w:t xml:space="preserve"> (</w:t>
            </w:r>
            <w:r w:rsidR="00883C59" w:rsidRPr="00883C59">
              <w:rPr>
                <w:rFonts w:ascii="Times New Roman" w:eastAsia="Times New Roman" w:hAnsi="Times New Roman" w:cs="Times New Roman"/>
                <w:i/>
                <w:iCs/>
                <w:kern w:val="24"/>
                <w:lang w:eastAsia="ja-JP"/>
              </w:rPr>
              <w:t>P</w:t>
            </w:r>
            <w:r w:rsidRPr="00191BE4">
              <w:rPr>
                <w:rFonts w:ascii="Times New Roman" w:eastAsia="Times New Roman" w:hAnsi="Times New Roman" w:cs="Times New Roman"/>
                <w:kern w:val="24"/>
                <w:lang w:eastAsia="ja-JP"/>
              </w:rPr>
              <w:t>&lt;0.01)</w:t>
            </w:r>
          </w:p>
        </w:tc>
      </w:tr>
      <w:tr w:rsidR="001C1861" w:rsidRPr="00191BE4" w14:paraId="01902BA5" w14:textId="77777777" w:rsidTr="00E94EB6">
        <w:trPr>
          <w:trHeight w:val="552"/>
        </w:trPr>
        <w:tc>
          <w:tcPr>
            <w:tcW w:w="1063" w:type="dxa"/>
            <w:hideMark/>
          </w:tcPr>
          <w:p w14:paraId="7C5B747B" w14:textId="77777777" w:rsidR="00B84D24" w:rsidRPr="00191BE4" w:rsidRDefault="00B84D24" w:rsidP="00231B0B">
            <w:pPr>
              <w:rPr>
                <w:rFonts w:ascii="Times New Roman" w:eastAsia="Times New Roman" w:hAnsi="Times New Roman" w:cs="Times New Roman"/>
                <w:lang w:eastAsia="ja-JP"/>
              </w:rPr>
            </w:pPr>
            <w:r w:rsidRPr="00191BE4">
              <w:rPr>
                <w:rFonts w:ascii="Times New Roman" w:eastAsia="Times New Roman" w:hAnsi="Times New Roman" w:cs="Times New Roman"/>
                <w:color w:val="000000" w:themeColor="text1"/>
                <w:kern w:val="24"/>
                <w:lang w:eastAsia="ja-JP"/>
              </w:rPr>
              <w:t>Non-ischemic</w:t>
            </w:r>
          </w:p>
        </w:tc>
        <w:tc>
          <w:tcPr>
            <w:tcW w:w="1205" w:type="dxa"/>
          </w:tcPr>
          <w:p w14:paraId="5B908DB7" w14:textId="77777777" w:rsidR="00B84D24" w:rsidRPr="00191BE4" w:rsidRDefault="00B84D24" w:rsidP="00231B0B">
            <w:pPr>
              <w:rPr>
                <w:rFonts w:ascii="Times New Roman" w:eastAsia="Times New Roman" w:hAnsi="Times New Roman" w:cs="Times New Roman"/>
                <w:color w:val="000000"/>
                <w:kern w:val="24"/>
                <w:lang w:eastAsia="ja-JP"/>
              </w:rPr>
            </w:pPr>
            <w:r w:rsidRPr="00191BE4">
              <w:rPr>
                <w:rFonts w:ascii="Times New Roman" w:eastAsia="Times New Roman" w:hAnsi="Times New Roman" w:cs="Times New Roman"/>
                <w:color w:val="000000"/>
                <w:kern w:val="24"/>
                <w:lang w:eastAsia="ja-JP"/>
              </w:rPr>
              <w:t>Intra-observer</w:t>
            </w:r>
          </w:p>
        </w:tc>
        <w:tc>
          <w:tcPr>
            <w:tcW w:w="1418" w:type="dxa"/>
            <w:hideMark/>
          </w:tcPr>
          <w:p w14:paraId="53998936" w14:textId="77777777" w:rsidR="00B84D24" w:rsidRPr="00191BE4" w:rsidRDefault="00B84D24" w:rsidP="00231B0B">
            <w:pPr>
              <w:rPr>
                <w:rFonts w:ascii="Times New Roman" w:eastAsia="Times New Roman" w:hAnsi="Times New Roman" w:cs="Times New Roman"/>
                <w:lang w:eastAsia="ja-JP"/>
              </w:rPr>
            </w:pPr>
            <w:r w:rsidRPr="00191BE4">
              <w:rPr>
                <w:rFonts w:ascii="Times New Roman" w:eastAsia="Times New Roman" w:hAnsi="Times New Roman" w:cs="Times New Roman"/>
                <w:color w:val="000000"/>
                <w:kern w:val="24"/>
                <w:lang w:eastAsia="ja-JP"/>
              </w:rPr>
              <w:t>Manual analysis</w:t>
            </w:r>
          </w:p>
        </w:tc>
        <w:tc>
          <w:tcPr>
            <w:tcW w:w="567" w:type="dxa"/>
            <w:hideMark/>
          </w:tcPr>
          <w:p w14:paraId="4431AD64" w14:textId="378001C4" w:rsidR="00B84D24" w:rsidRPr="00191BE4" w:rsidRDefault="00E70A90" w:rsidP="00231B0B">
            <w:pPr>
              <w:rPr>
                <w:rFonts w:ascii="Times New Roman" w:eastAsia="Times New Roman" w:hAnsi="Times New Roman" w:cs="Times New Roman"/>
                <w:lang w:eastAsia="ja-JP"/>
              </w:rPr>
            </w:pPr>
            <w:r w:rsidRPr="00191BE4">
              <w:rPr>
                <w:rFonts w:ascii="Times New Roman" w:eastAsia="Times New Roman" w:hAnsi="Times New Roman" w:cs="Times New Roman"/>
                <w:kern w:val="24"/>
                <w:lang w:eastAsia="ja-JP"/>
              </w:rPr>
              <w:t>64</w:t>
            </w:r>
            <w:r w:rsidR="00B84D24" w:rsidRPr="00191BE4">
              <w:rPr>
                <w:rFonts w:ascii="Times New Roman" w:eastAsia="Times New Roman" w:hAnsi="Times New Roman" w:cs="Times New Roman"/>
                <w:kern w:val="24"/>
                <w:lang w:eastAsia="ja-JP"/>
              </w:rPr>
              <w:t>0</w:t>
            </w:r>
          </w:p>
        </w:tc>
        <w:tc>
          <w:tcPr>
            <w:tcW w:w="1276" w:type="dxa"/>
            <w:hideMark/>
          </w:tcPr>
          <w:p w14:paraId="40D5A7D3" w14:textId="77716BF3" w:rsidR="00B84D24" w:rsidRPr="00191BE4" w:rsidRDefault="00B84D24" w:rsidP="00231B0B">
            <w:pPr>
              <w:rPr>
                <w:rFonts w:ascii="Times New Roman" w:eastAsia="Times New Roman" w:hAnsi="Times New Roman" w:cs="Times New Roman"/>
                <w:lang w:eastAsia="ja-JP"/>
              </w:rPr>
            </w:pPr>
            <w:r w:rsidRPr="00191BE4">
              <w:rPr>
                <w:rFonts w:ascii="Times New Roman" w:eastAsia="Times New Roman" w:hAnsi="Times New Roman" w:cs="Times New Roman"/>
                <w:kern w:val="24"/>
                <w:lang w:eastAsia="ja-JP"/>
              </w:rPr>
              <w:t>4.</w:t>
            </w:r>
            <w:r w:rsidR="000656EA" w:rsidRPr="00191BE4">
              <w:rPr>
                <w:rFonts w:ascii="Times New Roman" w:eastAsia="Times New Roman" w:hAnsi="Times New Roman" w:cs="Times New Roman"/>
                <w:kern w:val="24"/>
                <w:lang w:eastAsia="ja-JP"/>
              </w:rPr>
              <w:t>6</w:t>
            </w:r>
            <w:r w:rsidRPr="00191BE4">
              <w:rPr>
                <w:rFonts w:ascii="Times New Roman" w:eastAsia="Times New Roman" w:hAnsi="Times New Roman" w:cs="Times New Roman"/>
                <w:kern w:val="24"/>
                <w:lang w:eastAsia="ja-JP"/>
              </w:rPr>
              <w:t xml:space="preserve"> ± 5.</w:t>
            </w:r>
            <w:r w:rsidR="000656EA" w:rsidRPr="00191BE4">
              <w:rPr>
                <w:rFonts w:ascii="Times New Roman" w:eastAsia="Times New Roman" w:hAnsi="Times New Roman" w:cs="Times New Roman"/>
                <w:kern w:val="24"/>
                <w:lang w:eastAsia="ja-JP"/>
              </w:rPr>
              <w:t>0</w:t>
            </w:r>
            <w:r w:rsidRPr="00191BE4">
              <w:rPr>
                <w:rFonts w:ascii="Times New Roman" w:eastAsia="Times New Roman" w:hAnsi="Times New Roman" w:cs="Times New Roman"/>
                <w:kern w:val="24"/>
                <w:lang w:eastAsia="ja-JP"/>
              </w:rPr>
              <w:t xml:space="preserve"> vs. </w:t>
            </w:r>
            <w:r w:rsidRPr="00191BE4">
              <w:rPr>
                <w:rFonts w:ascii="Times New Roman" w:eastAsia="Times New Roman" w:hAnsi="Times New Roman" w:cs="Times New Roman"/>
                <w:kern w:val="24"/>
                <w:lang w:eastAsia="ja-JP"/>
              </w:rPr>
              <w:br/>
            </w:r>
            <w:r w:rsidR="000656EA" w:rsidRPr="00191BE4">
              <w:rPr>
                <w:rFonts w:ascii="Times New Roman" w:eastAsia="Times New Roman" w:hAnsi="Times New Roman" w:cs="Times New Roman"/>
                <w:kern w:val="24"/>
                <w:lang w:eastAsia="ja-JP"/>
              </w:rPr>
              <w:t>4.4</w:t>
            </w:r>
            <w:r w:rsidRPr="00191BE4">
              <w:rPr>
                <w:rFonts w:ascii="Times New Roman" w:eastAsia="Times New Roman" w:hAnsi="Times New Roman" w:cs="Times New Roman"/>
                <w:kern w:val="24"/>
                <w:lang w:eastAsia="ja-JP"/>
              </w:rPr>
              <w:t xml:space="preserve"> ± 6.</w:t>
            </w:r>
            <w:r w:rsidR="000656EA" w:rsidRPr="00191BE4">
              <w:rPr>
                <w:rFonts w:ascii="Times New Roman" w:eastAsia="Times New Roman" w:hAnsi="Times New Roman" w:cs="Times New Roman"/>
                <w:kern w:val="24"/>
                <w:lang w:eastAsia="ja-JP"/>
              </w:rPr>
              <w:t>1</w:t>
            </w:r>
          </w:p>
        </w:tc>
        <w:tc>
          <w:tcPr>
            <w:tcW w:w="1782" w:type="dxa"/>
            <w:hideMark/>
          </w:tcPr>
          <w:p w14:paraId="541E4553" w14:textId="30E0A4F4" w:rsidR="00B84D24" w:rsidRDefault="00393E6C" w:rsidP="00231B0B">
            <w:pPr>
              <w:rPr>
                <w:rFonts w:ascii="Times New Roman" w:eastAsia="Times New Roman" w:hAnsi="Times New Roman" w:cs="Times New Roman"/>
                <w:kern w:val="24"/>
                <w:lang w:eastAsia="ja-JP"/>
              </w:rPr>
            </w:pPr>
            <w:r w:rsidRPr="00191BE4">
              <w:rPr>
                <w:rFonts w:ascii="Times New Roman" w:eastAsia="Times New Roman" w:hAnsi="Times New Roman" w:cs="Times New Roman"/>
                <w:kern w:val="24"/>
                <w:lang w:eastAsia="ja-JP"/>
              </w:rPr>
              <w:t>2.9</w:t>
            </w:r>
            <w:r w:rsidR="00B84D24" w:rsidRPr="00191BE4">
              <w:rPr>
                <w:rFonts w:ascii="Times New Roman" w:eastAsia="Times New Roman" w:hAnsi="Times New Roman" w:cs="Times New Roman"/>
                <w:kern w:val="24"/>
                <w:lang w:eastAsia="ja-JP"/>
              </w:rPr>
              <w:t xml:space="preserve"> (0.</w:t>
            </w:r>
            <w:r w:rsidRPr="00191BE4">
              <w:rPr>
                <w:rFonts w:ascii="Times New Roman" w:eastAsia="Times New Roman" w:hAnsi="Times New Roman" w:cs="Times New Roman"/>
                <w:kern w:val="24"/>
                <w:lang w:eastAsia="ja-JP"/>
              </w:rPr>
              <w:t>6</w:t>
            </w:r>
            <w:r w:rsidR="00B84D24" w:rsidRPr="00191BE4">
              <w:rPr>
                <w:rFonts w:ascii="Times New Roman" w:eastAsia="Times New Roman" w:hAnsi="Times New Roman" w:cs="Times New Roman"/>
                <w:kern w:val="24"/>
                <w:lang w:eastAsia="ja-JP"/>
              </w:rPr>
              <w:t xml:space="preserve"> – 7.</w:t>
            </w:r>
            <w:r w:rsidRPr="00191BE4">
              <w:rPr>
                <w:rFonts w:ascii="Times New Roman" w:eastAsia="Times New Roman" w:hAnsi="Times New Roman" w:cs="Times New Roman"/>
                <w:kern w:val="24"/>
                <w:lang w:eastAsia="ja-JP"/>
              </w:rPr>
              <w:t>3</w:t>
            </w:r>
            <w:r w:rsidR="00B84D24" w:rsidRPr="00191BE4">
              <w:rPr>
                <w:rFonts w:ascii="Times New Roman" w:eastAsia="Times New Roman" w:hAnsi="Times New Roman" w:cs="Times New Roman"/>
                <w:kern w:val="24"/>
                <w:lang w:eastAsia="ja-JP"/>
              </w:rPr>
              <w:t xml:space="preserve">) vs. </w:t>
            </w:r>
            <w:r w:rsidRPr="00191BE4">
              <w:rPr>
                <w:rFonts w:ascii="Times New Roman" w:eastAsia="Times New Roman" w:hAnsi="Times New Roman" w:cs="Times New Roman"/>
                <w:kern w:val="24"/>
                <w:lang w:eastAsia="ja-JP"/>
              </w:rPr>
              <w:t>1.7</w:t>
            </w:r>
            <w:r w:rsidR="00B84D24" w:rsidRPr="00191BE4">
              <w:rPr>
                <w:rFonts w:ascii="Times New Roman" w:eastAsia="Times New Roman" w:hAnsi="Times New Roman" w:cs="Times New Roman"/>
                <w:kern w:val="24"/>
                <w:lang w:eastAsia="ja-JP"/>
              </w:rPr>
              <w:t xml:space="preserve"> (0 – </w:t>
            </w:r>
            <w:r w:rsidRPr="00191BE4">
              <w:rPr>
                <w:rFonts w:ascii="Times New Roman" w:eastAsia="Times New Roman" w:hAnsi="Times New Roman" w:cs="Times New Roman"/>
                <w:kern w:val="24"/>
                <w:lang w:eastAsia="ja-JP"/>
              </w:rPr>
              <w:t>6.9</w:t>
            </w:r>
            <w:r w:rsidR="00B84D24" w:rsidRPr="00191BE4">
              <w:rPr>
                <w:rFonts w:ascii="Times New Roman" w:eastAsia="Times New Roman" w:hAnsi="Times New Roman" w:cs="Times New Roman"/>
                <w:kern w:val="24"/>
                <w:lang w:eastAsia="ja-JP"/>
              </w:rPr>
              <w:t xml:space="preserve">) </w:t>
            </w:r>
            <w:r w:rsidR="001C1861">
              <w:rPr>
                <w:rFonts w:ascii="Times New Roman" w:eastAsia="Times New Roman" w:hAnsi="Times New Roman" w:cs="Times New Roman"/>
                <w:kern w:val="24"/>
                <w:lang w:eastAsia="ja-JP"/>
              </w:rPr>
              <w:br/>
            </w:r>
            <w:r w:rsidR="00B84D24" w:rsidRPr="00191BE4">
              <w:rPr>
                <w:rFonts w:ascii="Times New Roman" w:eastAsia="Times New Roman" w:hAnsi="Times New Roman" w:cs="Times New Roman"/>
                <w:kern w:val="24"/>
                <w:lang w:eastAsia="ja-JP"/>
              </w:rPr>
              <w:t>(</w:t>
            </w:r>
            <w:r w:rsidR="00883C59" w:rsidRPr="00883C59">
              <w:rPr>
                <w:rFonts w:ascii="Times New Roman" w:eastAsia="Times New Roman" w:hAnsi="Times New Roman" w:cs="Times New Roman"/>
                <w:i/>
                <w:iCs/>
                <w:kern w:val="24"/>
                <w:lang w:eastAsia="ja-JP"/>
              </w:rPr>
              <w:t>P</w:t>
            </w:r>
            <w:r w:rsidR="00924200" w:rsidRPr="00191BE4">
              <w:rPr>
                <w:rFonts w:ascii="Times New Roman" w:eastAsia="Times New Roman" w:hAnsi="Times New Roman" w:cs="Times New Roman"/>
                <w:kern w:val="24"/>
                <w:lang w:eastAsia="ja-JP"/>
              </w:rPr>
              <w:t>&lt;0.01</w:t>
            </w:r>
            <w:r w:rsidR="00B84D24" w:rsidRPr="00191BE4">
              <w:rPr>
                <w:rFonts w:ascii="Times New Roman" w:eastAsia="Times New Roman" w:hAnsi="Times New Roman" w:cs="Times New Roman"/>
                <w:kern w:val="24"/>
                <w:lang w:eastAsia="ja-JP"/>
              </w:rPr>
              <w:t>)</w:t>
            </w:r>
          </w:p>
          <w:p w14:paraId="5F9422F7" w14:textId="442F6361" w:rsidR="001C1861" w:rsidRPr="00191BE4" w:rsidRDefault="001C1861" w:rsidP="00231B0B">
            <w:pPr>
              <w:rPr>
                <w:rFonts w:ascii="Times New Roman" w:eastAsia="Times New Roman" w:hAnsi="Times New Roman" w:cs="Times New Roman"/>
                <w:kern w:val="24"/>
                <w:lang w:eastAsia="ja-JP"/>
              </w:rPr>
            </w:pPr>
          </w:p>
        </w:tc>
        <w:tc>
          <w:tcPr>
            <w:tcW w:w="1196" w:type="dxa"/>
            <w:hideMark/>
          </w:tcPr>
          <w:p w14:paraId="510E4B5A" w14:textId="7DA40631" w:rsidR="00B84D24" w:rsidRPr="00191BE4" w:rsidRDefault="00B84D24" w:rsidP="00231B0B">
            <w:pPr>
              <w:rPr>
                <w:rFonts w:ascii="Times New Roman" w:eastAsia="Times New Roman" w:hAnsi="Times New Roman" w:cs="Times New Roman"/>
                <w:lang w:eastAsia="ja-JP"/>
              </w:rPr>
            </w:pPr>
            <w:r w:rsidRPr="00191BE4">
              <w:rPr>
                <w:rFonts w:ascii="Times New Roman" w:eastAsia="Times New Roman" w:hAnsi="Times New Roman" w:cs="Times New Roman"/>
                <w:kern w:val="24"/>
                <w:lang w:eastAsia="ja-JP"/>
              </w:rPr>
              <w:t>0.</w:t>
            </w:r>
            <w:r w:rsidR="00433B9C" w:rsidRPr="00191BE4">
              <w:rPr>
                <w:rFonts w:ascii="Times New Roman" w:eastAsia="Times New Roman" w:hAnsi="Times New Roman" w:cs="Times New Roman"/>
                <w:kern w:val="24"/>
                <w:lang w:eastAsia="ja-JP"/>
              </w:rPr>
              <w:t>2</w:t>
            </w:r>
            <w:r w:rsidRPr="00191BE4">
              <w:rPr>
                <w:rFonts w:ascii="Times New Roman" w:eastAsia="Times New Roman" w:hAnsi="Times New Roman" w:cs="Times New Roman"/>
                <w:kern w:val="24"/>
                <w:lang w:eastAsia="ja-JP"/>
              </w:rPr>
              <w:t xml:space="preserve"> ± 9.</w:t>
            </w:r>
            <w:r w:rsidR="00433B9C" w:rsidRPr="00191BE4">
              <w:rPr>
                <w:rFonts w:ascii="Times New Roman" w:eastAsia="Times New Roman" w:hAnsi="Times New Roman" w:cs="Times New Roman"/>
                <w:kern w:val="24"/>
                <w:lang w:eastAsia="ja-JP"/>
              </w:rPr>
              <w:t>0</w:t>
            </w:r>
            <w:r w:rsidRPr="00191BE4">
              <w:rPr>
                <w:rFonts w:ascii="Times New Roman" w:eastAsia="Times New Roman" w:hAnsi="Times New Roman" w:cs="Times New Roman"/>
                <w:kern w:val="24"/>
                <w:lang w:eastAsia="ja-JP"/>
              </w:rPr>
              <w:t xml:space="preserve"> </w:t>
            </w:r>
          </w:p>
        </w:tc>
        <w:tc>
          <w:tcPr>
            <w:tcW w:w="1063" w:type="dxa"/>
            <w:hideMark/>
          </w:tcPr>
          <w:p w14:paraId="2C6D8B92" w14:textId="3524F99C" w:rsidR="00B84D24" w:rsidRPr="00191BE4" w:rsidRDefault="00B84D24" w:rsidP="00231B0B">
            <w:pPr>
              <w:rPr>
                <w:rFonts w:ascii="Times New Roman" w:eastAsia="Times New Roman" w:hAnsi="Times New Roman" w:cs="Times New Roman"/>
                <w:lang w:eastAsia="ja-JP"/>
              </w:rPr>
            </w:pPr>
            <w:r w:rsidRPr="00191BE4">
              <w:rPr>
                <w:rFonts w:ascii="Times New Roman" w:eastAsia="Times New Roman" w:hAnsi="Times New Roman" w:cs="Times New Roman"/>
                <w:kern w:val="24"/>
                <w:lang w:eastAsia="ja-JP"/>
              </w:rPr>
              <w:t>0.6</w:t>
            </w:r>
            <w:r w:rsidR="00444D9C" w:rsidRPr="00191BE4">
              <w:rPr>
                <w:rFonts w:ascii="Times New Roman" w:eastAsia="Times New Roman" w:hAnsi="Times New Roman" w:cs="Times New Roman"/>
                <w:kern w:val="24"/>
                <w:lang w:eastAsia="ja-JP"/>
              </w:rPr>
              <w:t>8</w:t>
            </w:r>
            <w:r w:rsidRPr="00191BE4">
              <w:rPr>
                <w:rFonts w:ascii="Times New Roman" w:eastAsia="Times New Roman" w:hAnsi="Times New Roman" w:cs="Times New Roman"/>
                <w:kern w:val="24"/>
                <w:lang w:eastAsia="ja-JP"/>
              </w:rPr>
              <w:t xml:space="preserve"> (</w:t>
            </w:r>
            <w:r w:rsidR="00883C59" w:rsidRPr="00883C59">
              <w:rPr>
                <w:rFonts w:ascii="Times New Roman" w:eastAsia="Times New Roman" w:hAnsi="Times New Roman" w:cs="Times New Roman"/>
                <w:i/>
                <w:iCs/>
                <w:kern w:val="24"/>
                <w:lang w:eastAsia="ja-JP"/>
              </w:rPr>
              <w:t>P</w:t>
            </w:r>
            <w:r w:rsidRPr="00191BE4">
              <w:rPr>
                <w:rFonts w:ascii="Times New Roman" w:eastAsia="Times New Roman" w:hAnsi="Times New Roman" w:cs="Times New Roman"/>
                <w:kern w:val="24"/>
                <w:lang w:eastAsia="ja-JP"/>
              </w:rPr>
              <w:t>&lt;0.01)</w:t>
            </w:r>
          </w:p>
        </w:tc>
      </w:tr>
      <w:tr w:rsidR="001C1861" w:rsidRPr="00191BE4" w14:paraId="08935B94" w14:textId="77777777" w:rsidTr="00E94EB6">
        <w:trPr>
          <w:trHeight w:val="552"/>
        </w:trPr>
        <w:tc>
          <w:tcPr>
            <w:tcW w:w="1063" w:type="dxa"/>
          </w:tcPr>
          <w:p w14:paraId="12E716FC" w14:textId="77777777" w:rsidR="00B84D24" w:rsidRPr="00191BE4" w:rsidRDefault="00B84D24" w:rsidP="00231B0B">
            <w:pPr>
              <w:rPr>
                <w:rFonts w:ascii="Times New Roman" w:eastAsia="Times New Roman" w:hAnsi="Times New Roman" w:cs="Times New Roman"/>
                <w:color w:val="000000" w:themeColor="text1"/>
                <w:kern w:val="24"/>
                <w:lang w:eastAsia="ja-JP"/>
              </w:rPr>
            </w:pPr>
            <w:r w:rsidRPr="00191BE4">
              <w:rPr>
                <w:rFonts w:ascii="Times New Roman" w:eastAsia="Times New Roman" w:hAnsi="Times New Roman" w:cs="Times New Roman"/>
                <w:color w:val="000000" w:themeColor="text1"/>
                <w:kern w:val="24"/>
                <w:lang w:eastAsia="ja-JP"/>
              </w:rPr>
              <w:t>Non-ischemic</w:t>
            </w:r>
          </w:p>
        </w:tc>
        <w:tc>
          <w:tcPr>
            <w:tcW w:w="1205" w:type="dxa"/>
          </w:tcPr>
          <w:p w14:paraId="4669844F" w14:textId="77777777" w:rsidR="00B84D24" w:rsidRPr="00191BE4" w:rsidRDefault="00B84D24" w:rsidP="00231B0B">
            <w:pPr>
              <w:rPr>
                <w:rFonts w:ascii="Times New Roman" w:eastAsia="Times New Roman" w:hAnsi="Times New Roman" w:cs="Times New Roman"/>
                <w:color w:val="000000"/>
                <w:kern w:val="24"/>
                <w:lang w:eastAsia="ja-JP"/>
              </w:rPr>
            </w:pPr>
            <w:r w:rsidRPr="00191BE4">
              <w:rPr>
                <w:rFonts w:ascii="Times New Roman" w:eastAsia="Times New Roman" w:hAnsi="Times New Roman" w:cs="Times New Roman"/>
                <w:color w:val="000000"/>
                <w:kern w:val="24"/>
                <w:lang w:eastAsia="ja-JP"/>
              </w:rPr>
              <w:t>Inter-observer</w:t>
            </w:r>
          </w:p>
        </w:tc>
        <w:tc>
          <w:tcPr>
            <w:tcW w:w="1418" w:type="dxa"/>
          </w:tcPr>
          <w:p w14:paraId="5905A9F8" w14:textId="77777777" w:rsidR="00B84D24" w:rsidRPr="00191BE4" w:rsidRDefault="00B84D24" w:rsidP="00231B0B">
            <w:pPr>
              <w:rPr>
                <w:rFonts w:ascii="Times New Roman" w:eastAsia="Times New Roman" w:hAnsi="Times New Roman" w:cs="Times New Roman"/>
                <w:color w:val="000000"/>
                <w:kern w:val="24"/>
                <w:lang w:eastAsia="ja-JP"/>
              </w:rPr>
            </w:pPr>
            <w:r w:rsidRPr="00191BE4">
              <w:rPr>
                <w:rFonts w:ascii="Times New Roman" w:eastAsia="Times New Roman" w:hAnsi="Times New Roman" w:cs="Times New Roman"/>
                <w:color w:val="000000"/>
                <w:kern w:val="24"/>
                <w:lang w:eastAsia="ja-JP"/>
              </w:rPr>
              <w:t>ECV-guided LGE analysis</w:t>
            </w:r>
          </w:p>
        </w:tc>
        <w:tc>
          <w:tcPr>
            <w:tcW w:w="567" w:type="dxa"/>
          </w:tcPr>
          <w:p w14:paraId="49567A64" w14:textId="2CD4BBD7" w:rsidR="00B84D24" w:rsidRPr="00191BE4" w:rsidRDefault="00E70A90" w:rsidP="00231B0B">
            <w:pPr>
              <w:rPr>
                <w:rFonts w:ascii="Times New Roman" w:eastAsia="Times New Roman" w:hAnsi="Times New Roman" w:cs="Times New Roman"/>
                <w:kern w:val="24"/>
                <w:lang w:eastAsia="ja-JP"/>
              </w:rPr>
            </w:pPr>
            <w:r w:rsidRPr="00191BE4">
              <w:rPr>
                <w:rFonts w:ascii="Times New Roman" w:eastAsia="Times New Roman" w:hAnsi="Times New Roman" w:cs="Times New Roman"/>
                <w:kern w:val="24"/>
                <w:lang w:eastAsia="ja-JP"/>
              </w:rPr>
              <w:t>64</w:t>
            </w:r>
            <w:r w:rsidR="00B84D24" w:rsidRPr="00191BE4">
              <w:rPr>
                <w:rFonts w:ascii="Times New Roman" w:eastAsia="Times New Roman" w:hAnsi="Times New Roman" w:cs="Times New Roman"/>
                <w:kern w:val="24"/>
                <w:lang w:eastAsia="ja-JP"/>
              </w:rPr>
              <w:t>0</w:t>
            </w:r>
          </w:p>
        </w:tc>
        <w:tc>
          <w:tcPr>
            <w:tcW w:w="1276" w:type="dxa"/>
          </w:tcPr>
          <w:p w14:paraId="15A22C5E" w14:textId="6CAB6971" w:rsidR="00B84D24" w:rsidRPr="00191BE4" w:rsidRDefault="00B84D24" w:rsidP="00231B0B">
            <w:pPr>
              <w:rPr>
                <w:rFonts w:ascii="Times New Roman" w:eastAsia="Times New Roman" w:hAnsi="Times New Roman" w:cs="Times New Roman"/>
                <w:lang w:eastAsia="ja-JP"/>
              </w:rPr>
            </w:pPr>
            <w:r w:rsidRPr="00191BE4">
              <w:rPr>
                <w:rFonts w:ascii="Times New Roman" w:eastAsia="Times New Roman" w:hAnsi="Times New Roman" w:cs="Times New Roman"/>
                <w:kern w:val="24"/>
                <w:lang w:eastAsia="ja-JP"/>
              </w:rPr>
              <w:t>2.</w:t>
            </w:r>
            <w:r w:rsidR="00393E6C" w:rsidRPr="00191BE4">
              <w:rPr>
                <w:rFonts w:ascii="Times New Roman" w:eastAsia="Times New Roman" w:hAnsi="Times New Roman" w:cs="Times New Roman"/>
                <w:kern w:val="24"/>
                <w:lang w:eastAsia="ja-JP"/>
              </w:rPr>
              <w:t>0</w:t>
            </w:r>
            <w:r w:rsidRPr="00191BE4">
              <w:rPr>
                <w:rFonts w:ascii="Times New Roman" w:eastAsia="Times New Roman" w:hAnsi="Times New Roman" w:cs="Times New Roman"/>
                <w:kern w:val="24"/>
                <w:lang w:eastAsia="ja-JP"/>
              </w:rPr>
              <w:t xml:space="preserve"> ± 4.</w:t>
            </w:r>
            <w:r w:rsidR="00393E6C" w:rsidRPr="00191BE4">
              <w:rPr>
                <w:rFonts w:ascii="Times New Roman" w:eastAsia="Times New Roman" w:hAnsi="Times New Roman" w:cs="Times New Roman"/>
                <w:kern w:val="24"/>
                <w:lang w:eastAsia="ja-JP"/>
              </w:rPr>
              <w:t>4</w:t>
            </w:r>
            <w:r w:rsidRPr="00191BE4">
              <w:rPr>
                <w:rFonts w:ascii="Times New Roman" w:eastAsia="Times New Roman" w:hAnsi="Times New Roman" w:cs="Times New Roman"/>
                <w:kern w:val="24"/>
                <w:lang w:eastAsia="ja-JP"/>
              </w:rPr>
              <w:t xml:space="preserve"> vs.</w:t>
            </w:r>
          </w:p>
          <w:p w14:paraId="098CC40E" w14:textId="1CEC8EF7" w:rsidR="00B84D24" w:rsidRPr="00191BE4" w:rsidRDefault="00B84D24" w:rsidP="00231B0B">
            <w:pPr>
              <w:rPr>
                <w:rFonts w:ascii="Times New Roman" w:eastAsia="Times New Roman" w:hAnsi="Times New Roman" w:cs="Times New Roman"/>
                <w:kern w:val="24"/>
                <w:lang w:eastAsia="ja-JP"/>
              </w:rPr>
            </w:pPr>
            <w:r w:rsidRPr="00191BE4">
              <w:rPr>
                <w:rFonts w:ascii="Times New Roman" w:eastAsia="Times New Roman" w:hAnsi="Times New Roman" w:cs="Times New Roman"/>
                <w:kern w:val="24"/>
                <w:lang w:eastAsia="ja-JP"/>
              </w:rPr>
              <w:t>2.</w:t>
            </w:r>
            <w:r w:rsidR="00393E6C" w:rsidRPr="00191BE4">
              <w:rPr>
                <w:rFonts w:ascii="Times New Roman" w:eastAsia="Times New Roman" w:hAnsi="Times New Roman" w:cs="Times New Roman"/>
                <w:kern w:val="24"/>
                <w:lang w:eastAsia="ja-JP"/>
              </w:rPr>
              <w:t>6</w:t>
            </w:r>
            <w:r w:rsidRPr="00191BE4">
              <w:rPr>
                <w:rFonts w:ascii="Times New Roman" w:eastAsia="Times New Roman" w:hAnsi="Times New Roman" w:cs="Times New Roman"/>
                <w:kern w:val="24"/>
                <w:lang w:eastAsia="ja-JP"/>
              </w:rPr>
              <w:t xml:space="preserve"> ± </w:t>
            </w:r>
            <w:r w:rsidR="00393E6C" w:rsidRPr="00191BE4">
              <w:rPr>
                <w:rFonts w:ascii="Times New Roman" w:eastAsia="Times New Roman" w:hAnsi="Times New Roman" w:cs="Times New Roman"/>
                <w:kern w:val="24"/>
                <w:lang w:eastAsia="ja-JP"/>
              </w:rPr>
              <w:t>6.1</w:t>
            </w:r>
          </w:p>
        </w:tc>
        <w:tc>
          <w:tcPr>
            <w:tcW w:w="1782" w:type="dxa"/>
          </w:tcPr>
          <w:p w14:paraId="6DBB8481" w14:textId="6688AEC2" w:rsidR="00B84D24" w:rsidRDefault="00B84D24" w:rsidP="00231B0B">
            <w:pPr>
              <w:rPr>
                <w:rFonts w:ascii="Times New Roman" w:eastAsia="Times New Roman" w:hAnsi="Times New Roman" w:cs="Times New Roman"/>
                <w:kern w:val="24"/>
                <w:lang w:eastAsia="ja-JP"/>
              </w:rPr>
            </w:pPr>
            <w:r w:rsidRPr="00191BE4">
              <w:rPr>
                <w:rFonts w:ascii="Times New Roman" w:eastAsia="Times New Roman" w:hAnsi="Times New Roman" w:cs="Times New Roman"/>
                <w:kern w:val="24"/>
                <w:lang w:eastAsia="ja-JP"/>
              </w:rPr>
              <w:t>0.</w:t>
            </w:r>
            <w:r w:rsidR="00393E6C" w:rsidRPr="00191BE4">
              <w:rPr>
                <w:rFonts w:ascii="Times New Roman" w:eastAsia="Times New Roman" w:hAnsi="Times New Roman" w:cs="Times New Roman"/>
                <w:kern w:val="24"/>
                <w:lang w:eastAsia="ja-JP"/>
              </w:rPr>
              <w:t>2</w:t>
            </w:r>
            <w:r w:rsidRPr="00191BE4">
              <w:rPr>
                <w:rFonts w:ascii="Times New Roman" w:eastAsia="Times New Roman" w:hAnsi="Times New Roman" w:cs="Times New Roman"/>
                <w:kern w:val="24"/>
                <w:lang w:eastAsia="ja-JP"/>
              </w:rPr>
              <w:t xml:space="preserve"> (0 – </w:t>
            </w:r>
            <w:r w:rsidR="00393E6C" w:rsidRPr="00191BE4">
              <w:rPr>
                <w:rFonts w:ascii="Times New Roman" w:eastAsia="Times New Roman" w:hAnsi="Times New Roman" w:cs="Times New Roman"/>
                <w:kern w:val="24"/>
                <w:lang w:eastAsia="ja-JP"/>
              </w:rPr>
              <w:t>1.8</w:t>
            </w:r>
            <w:r w:rsidRPr="00191BE4">
              <w:rPr>
                <w:rFonts w:ascii="Times New Roman" w:eastAsia="Times New Roman" w:hAnsi="Times New Roman" w:cs="Times New Roman"/>
                <w:kern w:val="24"/>
                <w:lang w:eastAsia="ja-JP"/>
              </w:rPr>
              <w:t>) vs.</w:t>
            </w:r>
            <w:r w:rsidRPr="00191BE4">
              <w:rPr>
                <w:rFonts w:ascii="Times New Roman" w:eastAsia="Times New Roman" w:hAnsi="Times New Roman" w:cs="Times New Roman"/>
                <w:lang w:eastAsia="ja-JP"/>
              </w:rPr>
              <w:t xml:space="preserve"> </w:t>
            </w:r>
            <w:r w:rsidRPr="00191BE4">
              <w:rPr>
                <w:rFonts w:ascii="Times New Roman" w:eastAsia="Times New Roman" w:hAnsi="Times New Roman" w:cs="Times New Roman"/>
                <w:kern w:val="24"/>
                <w:lang w:eastAsia="ja-JP"/>
              </w:rPr>
              <w:t>0.</w:t>
            </w:r>
            <w:r w:rsidR="00393E6C" w:rsidRPr="00191BE4">
              <w:rPr>
                <w:rFonts w:ascii="Times New Roman" w:eastAsia="Times New Roman" w:hAnsi="Times New Roman" w:cs="Times New Roman"/>
                <w:kern w:val="24"/>
                <w:lang w:eastAsia="ja-JP"/>
              </w:rPr>
              <w:t>2</w:t>
            </w:r>
            <w:r w:rsidRPr="00191BE4">
              <w:rPr>
                <w:rFonts w:ascii="Times New Roman" w:eastAsia="Times New Roman" w:hAnsi="Times New Roman" w:cs="Times New Roman"/>
                <w:kern w:val="24"/>
                <w:lang w:eastAsia="ja-JP"/>
              </w:rPr>
              <w:t xml:space="preserve"> (0 – 2.</w:t>
            </w:r>
            <w:r w:rsidR="00393E6C" w:rsidRPr="00191BE4">
              <w:rPr>
                <w:rFonts w:ascii="Times New Roman" w:eastAsia="Times New Roman" w:hAnsi="Times New Roman" w:cs="Times New Roman"/>
                <w:kern w:val="24"/>
                <w:lang w:eastAsia="ja-JP"/>
              </w:rPr>
              <w:t>0</w:t>
            </w:r>
            <w:r w:rsidRPr="00191BE4">
              <w:rPr>
                <w:rFonts w:ascii="Times New Roman" w:eastAsia="Times New Roman" w:hAnsi="Times New Roman" w:cs="Times New Roman"/>
                <w:kern w:val="24"/>
                <w:lang w:eastAsia="ja-JP"/>
              </w:rPr>
              <w:t>)</w:t>
            </w:r>
            <w:r w:rsidRPr="00191BE4">
              <w:rPr>
                <w:rFonts w:ascii="Times New Roman" w:eastAsia="Times New Roman" w:hAnsi="Times New Roman" w:cs="Times New Roman"/>
                <w:lang w:eastAsia="ja-JP"/>
              </w:rPr>
              <w:t xml:space="preserve"> </w:t>
            </w:r>
            <w:r w:rsidR="001C1861">
              <w:rPr>
                <w:rFonts w:ascii="Times New Roman" w:eastAsia="Times New Roman" w:hAnsi="Times New Roman" w:cs="Times New Roman"/>
                <w:lang w:eastAsia="ja-JP"/>
              </w:rPr>
              <w:br/>
            </w:r>
            <w:r w:rsidRPr="00191BE4">
              <w:rPr>
                <w:rFonts w:ascii="Times New Roman" w:eastAsia="Times New Roman" w:hAnsi="Times New Roman" w:cs="Times New Roman"/>
                <w:kern w:val="24"/>
                <w:lang w:eastAsia="ja-JP"/>
              </w:rPr>
              <w:t>(</w:t>
            </w:r>
            <w:r w:rsidR="00883C59" w:rsidRPr="00883C59">
              <w:rPr>
                <w:rFonts w:ascii="Times New Roman" w:eastAsia="Times New Roman" w:hAnsi="Times New Roman" w:cs="Times New Roman"/>
                <w:i/>
                <w:iCs/>
                <w:kern w:val="24"/>
                <w:lang w:eastAsia="ja-JP"/>
              </w:rPr>
              <w:t>P</w:t>
            </w:r>
            <w:r w:rsidRPr="00191BE4">
              <w:rPr>
                <w:rFonts w:ascii="Times New Roman" w:eastAsia="Times New Roman" w:hAnsi="Times New Roman" w:cs="Times New Roman"/>
                <w:kern w:val="24"/>
                <w:lang w:eastAsia="ja-JP"/>
              </w:rPr>
              <w:t>=0.0</w:t>
            </w:r>
            <w:r w:rsidR="008A514B" w:rsidRPr="00191BE4">
              <w:rPr>
                <w:rFonts w:ascii="Times New Roman" w:eastAsia="Times New Roman" w:hAnsi="Times New Roman" w:cs="Times New Roman"/>
                <w:kern w:val="24"/>
                <w:lang w:eastAsia="ja-JP"/>
              </w:rPr>
              <w:t>6</w:t>
            </w:r>
            <w:r w:rsidRPr="00191BE4">
              <w:rPr>
                <w:rFonts w:ascii="Times New Roman" w:eastAsia="Times New Roman" w:hAnsi="Times New Roman" w:cs="Times New Roman"/>
                <w:kern w:val="24"/>
                <w:lang w:eastAsia="ja-JP"/>
              </w:rPr>
              <w:t>)</w:t>
            </w:r>
          </w:p>
          <w:p w14:paraId="7849FF82" w14:textId="11860990" w:rsidR="001C1861" w:rsidRPr="00191BE4" w:rsidRDefault="001C1861" w:rsidP="00231B0B">
            <w:pPr>
              <w:rPr>
                <w:rFonts w:ascii="Times New Roman" w:eastAsia="Times New Roman" w:hAnsi="Times New Roman" w:cs="Times New Roman"/>
                <w:lang w:eastAsia="ja-JP"/>
              </w:rPr>
            </w:pPr>
          </w:p>
        </w:tc>
        <w:tc>
          <w:tcPr>
            <w:tcW w:w="1196" w:type="dxa"/>
          </w:tcPr>
          <w:p w14:paraId="49DC27CB" w14:textId="5DDCDE60" w:rsidR="00B84D24" w:rsidRPr="00191BE4" w:rsidRDefault="00B84D24" w:rsidP="00231B0B">
            <w:pPr>
              <w:rPr>
                <w:rFonts w:ascii="Times New Roman" w:eastAsia="Times New Roman" w:hAnsi="Times New Roman" w:cs="Times New Roman"/>
                <w:kern w:val="24"/>
                <w:lang w:eastAsia="ja-JP"/>
              </w:rPr>
            </w:pPr>
            <w:r w:rsidRPr="00191BE4">
              <w:rPr>
                <w:rFonts w:ascii="Times New Roman" w:eastAsia="Times New Roman" w:hAnsi="Times New Roman" w:cs="Times New Roman"/>
                <w:kern w:val="24"/>
                <w:lang w:eastAsia="ja-JP"/>
              </w:rPr>
              <w:t>-0.</w:t>
            </w:r>
            <w:r w:rsidR="007230F2" w:rsidRPr="00191BE4">
              <w:rPr>
                <w:rFonts w:ascii="Times New Roman" w:eastAsia="Times New Roman" w:hAnsi="Times New Roman" w:cs="Times New Roman"/>
                <w:kern w:val="24"/>
                <w:lang w:eastAsia="ja-JP"/>
              </w:rPr>
              <w:t>6</w:t>
            </w:r>
            <w:r w:rsidRPr="00191BE4">
              <w:rPr>
                <w:rFonts w:ascii="Times New Roman" w:eastAsia="Times New Roman" w:hAnsi="Times New Roman" w:cs="Times New Roman"/>
                <w:kern w:val="24"/>
                <w:lang w:eastAsia="ja-JP"/>
              </w:rPr>
              <w:t xml:space="preserve"> ± 7.</w:t>
            </w:r>
            <w:r w:rsidR="007230F2" w:rsidRPr="00191BE4">
              <w:rPr>
                <w:rFonts w:ascii="Times New Roman" w:eastAsia="Times New Roman" w:hAnsi="Times New Roman" w:cs="Times New Roman"/>
                <w:kern w:val="24"/>
                <w:lang w:eastAsia="ja-JP"/>
              </w:rPr>
              <w:t>6</w:t>
            </w:r>
            <w:r w:rsidRPr="00191BE4">
              <w:rPr>
                <w:rFonts w:ascii="Times New Roman" w:eastAsia="Times New Roman" w:hAnsi="Times New Roman" w:cs="Times New Roman"/>
                <w:kern w:val="24"/>
                <w:lang w:eastAsia="ja-JP"/>
              </w:rPr>
              <w:t xml:space="preserve"> </w:t>
            </w:r>
          </w:p>
        </w:tc>
        <w:tc>
          <w:tcPr>
            <w:tcW w:w="1063" w:type="dxa"/>
          </w:tcPr>
          <w:p w14:paraId="1DEF8378" w14:textId="24A5478F" w:rsidR="00B84D24" w:rsidRPr="00191BE4" w:rsidRDefault="00B84D24" w:rsidP="00231B0B">
            <w:pPr>
              <w:rPr>
                <w:rFonts w:ascii="Times New Roman" w:eastAsia="Times New Roman" w:hAnsi="Times New Roman" w:cs="Times New Roman"/>
                <w:kern w:val="24"/>
                <w:lang w:eastAsia="ja-JP"/>
              </w:rPr>
            </w:pPr>
            <w:r w:rsidRPr="00191BE4">
              <w:rPr>
                <w:rFonts w:ascii="Times New Roman" w:eastAsia="Times New Roman" w:hAnsi="Times New Roman" w:cs="Times New Roman"/>
                <w:kern w:val="24"/>
                <w:lang w:eastAsia="ja-JP"/>
              </w:rPr>
              <w:t>0.6</w:t>
            </w:r>
            <w:r w:rsidR="00366D38" w:rsidRPr="00191BE4">
              <w:rPr>
                <w:rFonts w:ascii="Times New Roman" w:eastAsia="Times New Roman" w:hAnsi="Times New Roman" w:cs="Times New Roman"/>
                <w:kern w:val="24"/>
                <w:lang w:eastAsia="ja-JP"/>
              </w:rPr>
              <w:t>9</w:t>
            </w:r>
            <w:r w:rsidRPr="00191BE4">
              <w:rPr>
                <w:rFonts w:ascii="Times New Roman" w:eastAsia="Times New Roman" w:hAnsi="Times New Roman" w:cs="Times New Roman"/>
                <w:kern w:val="24"/>
                <w:lang w:eastAsia="ja-JP"/>
              </w:rPr>
              <w:t xml:space="preserve"> (</w:t>
            </w:r>
            <w:r w:rsidR="00883C59" w:rsidRPr="00883C59">
              <w:rPr>
                <w:rFonts w:ascii="Times New Roman" w:eastAsia="Times New Roman" w:hAnsi="Times New Roman" w:cs="Times New Roman"/>
                <w:i/>
                <w:iCs/>
                <w:kern w:val="24"/>
                <w:lang w:eastAsia="ja-JP"/>
              </w:rPr>
              <w:t>P</w:t>
            </w:r>
            <w:r w:rsidRPr="00191BE4">
              <w:rPr>
                <w:rFonts w:ascii="Times New Roman" w:eastAsia="Times New Roman" w:hAnsi="Times New Roman" w:cs="Times New Roman"/>
                <w:kern w:val="24"/>
                <w:lang w:eastAsia="ja-JP"/>
              </w:rPr>
              <w:t>&lt;0.01)</w:t>
            </w:r>
          </w:p>
        </w:tc>
      </w:tr>
      <w:tr w:rsidR="001C1861" w:rsidRPr="00191BE4" w14:paraId="155277E9" w14:textId="77777777" w:rsidTr="00E94EB6">
        <w:trPr>
          <w:trHeight w:val="552"/>
        </w:trPr>
        <w:tc>
          <w:tcPr>
            <w:tcW w:w="1063" w:type="dxa"/>
          </w:tcPr>
          <w:p w14:paraId="182CED19" w14:textId="77777777" w:rsidR="00B84D24" w:rsidRPr="00191BE4" w:rsidRDefault="00B84D24" w:rsidP="00231B0B">
            <w:pPr>
              <w:rPr>
                <w:rFonts w:ascii="Times New Roman" w:eastAsia="Times New Roman" w:hAnsi="Times New Roman" w:cs="Times New Roman"/>
                <w:color w:val="000000" w:themeColor="text1"/>
                <w:kern w:val="24"/>
                <w:lang w:eastAsia="ja-JP"/>
              </w:rPr>
            </w:pPr>
            <w:r w:rsidRPr="00191BE4">
              <w:rPr>
                <w:rFonts w:ascii="Times New Roman" w:eastAsia="Times New Roman" w:hAnsi="Times New Roman" w:cs="Times New Roman"/>
                <w:color w:val="000000" w:themeColor="text1"/>
                <w:kern w:val="24"/>
                <w:lang w:eastAsia="ja-JP"/>
              </w:rPr>
              <w:t>Non-ischemic</w:t>
            </w:r>
          </w:p>
        </w:tc>
        <w:tc>
          <w:tcPr>
            <w:tcW w:w="1205" w:type="dxa"/>
          </w:tcPr>
          <w:p w14:paraId="0E9091A1" w14:textId="77777777" w:rsidR="00B84D24" w:rsidRPr="00191BE4" w:rsidRDefault="00B84D24" w:rsidP="00231B0B">
            <w:pPr>
              <w:rPr>
                <w:rFonts w:ascii="Times New Roman" w:eastAsia="Times New Roman" w:hAnsi="Times New Roman" w:cs="Times New Roman"/>
                <w:color w:val="000000"/>
                <w:kern w:val="24"/>
                <w:lang w:eastAsia="ja-JP"/>
              </w:rPr>
            </w:pPr>
            <w:r w:rsidRPr="00191BE4">
              <w:rPr>
                <w:rFonts w:ascii="Times New Roman" w:eastAsia="Times New Roman" w:hAnsi="Times New Roman" w:cs="Times New Roman"/>
                <w:color w:val="000000"/>
                <w:kern w:val="24"/>
                <w:lang w:eastAsia="ja-JP"/>
              </w:rPr>
              <w:t>Inter-observer</w:t>
            </w:r>
          </w:p>
        </w:tc>
        <w:tc>
          <w:tcPr>
            <w:tcW w:w="1418" w:type="dxa"/>
          </w:tcPr>
          <w:p w14:paraId="5B2F9425" w14:textId="77777777" w:rsidR="00B84D24" w:rsidRPr="00191BE4" w:rsidRDefault="00B84D24" w:rsidP="00231B0B">
            <w:pPr>
              <w:rPr>
                <w:rFonts w:ascii="Times New Roman" w:eastAsia="Times New Roman" w:hAnsi="Times New Roman" w:cs="Times New Roman"/>
                <w:color w:val="000000"/>
                <w:kern w:val="24"/>
                <w:lang w:eastAsia="ja-JP"/>
              </w:rPr>
            </w:pPr>
            <w:r w:rsidRPr="00191BE4">
              <w:rPr>
                <w:rFonts w:ascii="Times New Roman" w:eastAsia="Times New Roman" w:hAnsi="Times New Roman" w:cs="Times New Roman"/>
                <w:color w:val="000000"/>
                <w:kern w:val="24"/>
                <w:lang w:eastAsia="ja-JP"/>
              </w:rPr>
              <w:t>Manual analysis</w:t>
            </w:r>
          </w:p>
        </w:tc>
        <w:tc>
          <w:tcPr>
            <w:tcW w:w="567" w:type="dxa"/>
          </w:tcPr>
          <w:p w14:paraId="4B53344B" w14:textId="648D0968" w:rsidR="00B84D24" w:rsidRPr="00191BE4" w:rsidRDefault="00E70A90" w:rsidP="00231B0B">
            <w:pPr>
              <w:rPr>
                <w:rFonts w:ascii="Times New Roman" w:eastAsia="Times New Roman" w:hAnsi="Times New Roman" w:cs="Times New Roman"/>
                <w:color w:val="000000"/>
                <w:kern w:val="24"/>
                <w:lang w:eastAsia="ja-JP"/>
              </w:rPr>
            </w:pPr>
            <w:r w:rsidRPr="00191BE4">
              <w:rPr>
                <w:rFonts w:ascii="Times New Roman" w:eastAsia="Times New Roman" w:hAnsi="Times New Roman" w:cs="Times New Roman"/>
                <w:color w:val="000000"/>
                <w:kern w:val="24"/>
                <w:lang w:eastAsia="ja-JP"/>
              </w:rPr>
              <w:t>64</w:t>
            </w:r>
            <w:r w:rsidR="00B84D24" w:rsidRPr="00191BE4">
              <w:rPr>
                <w:rFonts w:ascii="Times New Roman" w:eastAsia="Times New Roman" w:hAnsi="Times New Roman" w:cs="Times New Roman"/>
                <w:color w:val="000000"/>
                <w:kern w:val="24"/>
                <w:lang w:eastAsia="ja-JP"/>
              </w:rPr>
              <w:t>0</w:t>
            </w:r>
          </w:p>
        </w:tc>
        <w:tc>
          <w:tcPr>
            <w:tcW w:w="1276" w:type="dxa"/>
          </w:tcPr>
          <w:p w14:paraId="520A0DD1" w14:textId="640707D4" w:rsidR="00B84D24" w:rsidRPr="00191BE4" w:rsidRDefault="00B84D24" w:rsidP="00231B0B">
            <w:pPr>
              <w:rPr>
                <w:rFonts w:ascii="Times New Roman" w:eastAsia="Times New Roman" w:hAnsi="Times New Roman" w:cs="Times New Roman"/>
                <w:lang w:eastAsia="ja-JP"/>
              </w:rPr>
            </w:pPr>
            <w:r w:rsidRPr="00191BE4">
              <w:rPr>
                <w:rFonts w:ascii="Times New Roman" w:eastAsia="Times New Roman" w:hAnsi="Times New Roman" w:cs="Times New Roman"/>
                <w:kern w:val="24"/>
                <w:lang w:eastAsia="ja-JP"/>
              </w:rPr>
              <w:t>4</w:t>
            </w:r>
            <w:r w:rsidR="00CF6B27" w:rsidRPr="00191BE4">
              <w:rPr>
                <w:rFonts w:ascii="Times New Roman" w:eastAsia="Times New Roman" w:hAnsi="Times New Roman" w:cs="Times New Roman"/>
                <w:kern w:val="24"/>
                <w:lang w:eastAsia="ja-JP"/>
              </w:rPr>
              <w:t>.6</w:t>
            </w:r>
            <w:r w:rsidRPr="00191BE4">
              <w:rPr>
                <w:rFonts w:ascii="Times New Roman" w:eastAsia="Times New Roman" w:hAnsi="Times New Roman" w:cs="Times New Roman"/>
                <w:kern w:val="24"/>
                <w:lang w:eastAsia="ja-JP"/>
              </w:rPr>
              <w:t xml:space="preserve"> ± 5.</w:t>
            </w:r>
            <w:r w:rsidR="00CF6B27" w:rsidRPr="00191BE4">
              <w:rPr>
                <w:rFonts w:ascii="Times New Roman" w:eastAsia="Times New Roman" w:hAnsi="Times New Roman" w:cs="Times New Roman"/>
                <w:kern w:val="24"/>
                <w:lang w:eastAsia="ja-JP"/>
              </w:rPr>
              <w:t>0</w:t>
            </w:r>
            <w:r w:rsidRPr="00191BE4">
              <w:rPr>
                <w:rFonts w:ascii="Times New Roman" w:eastAsia="Times New Roman" w:hAnsi="Times New Roman" w:cs="Times New Roman"/>
                <w:kern w:val="24"/>
                <w:lang w:eastAsia="ja-JP"/>
              </w:rPr>
              <w:t xml:space="preserve"> vs.</w:t>
            </w:r>
            <w:r w:rsidRPr="00191BE4">
              <w:rPr>
                <w:rFonts w:ascii="Times New Roman" w:eastAsia="Times New Roman" w:hAnsi="Times New Roman" w:cs="Times New Roman"/>
                <w:lang w:eastAsia="ja-JP"/>
              </w:rPr>
              <w:t xml:space="preserve"> </w:t>
            </w:r>
            <w:r w:rsidR="00706C95" w:rsidRPr="00191BE4">
              <w:rPr>
                <w:rFonts w:ascii="Times New Roman" w:eastAsia="Times New Roman" w:hAnsi="Times New Roman" w:cs="Times New Roman"/>
                <w:kern w:val="24"/>
                <w:lang w:eastAsia="ja-JP"/>
              </w:rPr>
              <w:t>5.7</w:t>
            </w:r>
            <w:r w:rsidRPr="00191BE4">
              <w:rPr>
                <w:rFonts w:ascii="Times New Roman" w:eastAsia="Times New Roman" w:hAnsi="Times New Roman" w:cs="Times New Roman"/>
                <w:kern w:val="24"/>
                <w:lang w:eastAsia="ja-JP"/>
              </w:rPr>
              <w:t xml:space="preserve"> ± 6.</w:t>
            </w:r>
            <w:r w:rsidR="00706C95" w:rsidRPr="00191BE4">
              <w:rPr>
                <w:rFonts w:ascii="Times New Roman" w:eastAsia="Times New Roman" w:hAnsi="Times New Roman" w:cs="Times New Roman"/>
                <w:kern w:val="24"/>
                <w:lang w:eastAsia="ja-JP"/>
              </w:rPr>
              <w:t>0</w:t>
            </w:r>
          </w:p>
        </w:tc>
        <w:tc>
          <w:tcPr>
            <w:tcW w:w="1782" w:type="dxa"/>
          </w:tcPr>
          <w:p w14:paraId="2856512D" w14:textId="73B6EED2" w:rsidR="00B84D24" w:rsidRDefault="00CF6B27" w:rsidP="00A65510">
            <w:pPr>
              <w:rPr>
                <w:rFonts w:ascii="Times New Roman" w:eastAsia="Times New Roman" w:hAnsi="Times New Roman" w:cs="Times New Roman"/>
                <w:kern w:val="24"/>
                <w:lang w:eastAsia="ja-JP"/>
              </w:rPr>
            </w:pPr>
            <w:r w:rsidRPr="00191BE4">
              <w:rPr>
                <w:rFonts w:ascii="Times New Roman" w:eastAsia="Times New Roman" w:hAnsi="Times New Roman" w:cs="Times New Roman"/>
                <w:kern w:val="24"/>
                <w:lang w:eastAsia="ja-JP"/>
              </w:rPr>
              <w:t>2.9</w:t>
            </w:r>
            <w:r w:rsidR="00B84D24" w:rsidRPr="00191BE4">
              <w:rPr>
                <w:rFonts w:ascii="Times New Roman" w:eastAsia="Times New Roman" w:hAnsi="Times New Roman" w:cs="Times New Roman"/>
                <w:kern w:val="24"/>
                <w:lang w:eastAsia="ja-JP"/>
              </w:rPr>
              <w:t xml:space="preserve"> (0.</w:t>
            </w:r>
            <w:r w:rsidRPr="00191BE4">
              <w:rPr>
                <w:rFonts w:ascii="Times New Roman" w:eastAsia="Times New Roman" w:hAnsi="Times New Roman" w:cs="Times New Roman"/>
                <w:kern w:val="24"/>
                <w:lang w:eastAsia="ja-JP"/>
              </w:rPr>
              <w:t>6</w:t>
            </w:r>
            <w:r w:rsidR="00B84D24" w:rsidRPr="00191BE4">
              <w:rPr>
                <w:rFonts w:ascii="Times New Roman" w:eastAsia="Times New Roman" w:hAnsi="Times New Roman" w:cs="Times New Roman"/>
                <w:kern w:val="24"/>
                <w:lang w:eastAsia="ja-JP"/>
              </w:rPr>
              <w:t xml:space="preserve"> – 7.</w:t>
            </w:r>
            <w:r w:rsidR="00706C95" w:rsidRPr="00191BE4">
              <w:rPr>
                <w:rFonts w:ascii="Times New Roman" w:eastAsia="Times New Roman" w:hAnsi="Times New Roman" w:cs="Times New Roman"/>
                <w:kern w:val="24"/>
                <w:lang w:eastAsia="ja-JP"/>
              </w:rPr>
              <w:t>3</w:t>
            </w:r>
            <w:r w:rsidR="00B84D24" w:rsidRPr="00191BE4">
              <w:rPr>
                <w:rFonts w:ascii="Times New Roman" w:eastAsia="Times New Roman" w:hAnsi="Times New Roman" w:cs="Times New Roman"/>
                <w:kern w:val="24"/>
                <w:lang w:eastAsia="ja-JP"/>
              </w:rPr>
              <w:t>) vs.</w:t>
            </w:r>
            <w:r w:rsidR="00B84D24" w:rsidRPr="00191BE4">
              <w:rPr>
                <w:rFonts w:ascii="Times New Roman" w:eastAsia="Times New Roman" w:hAnsi="Times New Roman" w:cs="Times New Roman"/>
                <w:lang w:eastAsia="ja-JP"/>
              </w:rPr>
              <w:t xml:space="preserve"> </w:t>
            </w:r>
            <w:r w:rsidR="00706C95" w:rsidRPr="00191BE4">
              <w:rPr>
                <w:rFonts w:ascii="Times New Roman" w:eastAsia="Times New Roman" w:hAnsi="Times New Roman" w:cs="Times New Roman"/>
                <w:kern w:val="24"/>
                <w:lang w:eastAsia="ja-JP"/>
              </w:rPr>
              <w:t>4.0</w:t>
            </w:r>
            <w:r w:rsidR="00B84D24" w:rsidRPr="00191BE4">
              <w:rPr>
                <w:rFonts w:ascii="Times New Roman" w:eastAsia="Times New Roman" w:hAnsi="Times New Roman" w:cs="Times New Roman"/>
                <w:kern w:val="24"/>
                <w:lang w:eastAsia="ja-JP"/>
              </w:rPr>
              <w:t xml:space="preserve"> (</w:t>
            </w:r>
            <w:r w:rsidR="00706C95" w:rsidRPr="00191BE4">
              <w:rPr>
                <w:rFonts w:ascii="Times New Roman" w:eastAsia="Times New Roman" w:hAnsi="Times New Roman" w:cs="Times New Roman"/>
                <w:kern w:val="24"/>
                <w:lang w:eastAsia="ja-JP"/>
              </w:rPr>
              <w:t>1.2</w:t>
            </w:r>
            <w:r w:rsidR="00B84D24" w:rsidRPr="00191BE4">
              <w:rPr>
                <w:rFonts w:ascii="Times New Roman" w:eastAsia="Times New Roman" w:hAnsi="Times New Roman" w:cs="Times New Roman"/>
                <w:kern w:val="24"/>
                <w:lang w:eastAsia="ja-JP"/>
              </w:rPr>
              <w:t xml:space="preserve"> – </w:t>
            </w:r>
            <w:r w:rsidR="00706C95" w:rsidRPr="00191BE4">
              <w:rPr>
                <w:rFonts w:ascii="Times New Roman" w:eastAsia="Times New Roman" w:hAnsi="Times New Roman" w:cs="Times New Roman"/>
                <w:kern w:val="24"/>
                <w:lang w:eastAsia="ja-JP"/>
              </w:rPr>
              <w:t>8</w:t>
            </w:r>
            <w:r w:rsidR="00B84D24" w:rsidRPr="00191BE4">
              <w:rPr>
                <w:rFonts w:ascii="Times New Roman" w:eastAsia="Times New Roman" w:hAnsi="Times New Roman" w:cs="Times New Roman"/>
                <w:kern w:val="24"/>
                <w:lang w:eastAsia="ja-JP"/>
              </w:rPr>
              <w:t>.2)</w:t>
            </w:r>
            <w:r w:rsidR="00B84D24" w:rsidRPr="00191BE4">
              <w:rPr>
                <w:rFonts w:ascii="Times New Roman" w:eastAsia="Times New Roman" w:hAnsi="Times New Roman" w:cs="Times New Roman"/>
                <w:lang w:eastAsia="ja-JP"/>
              </w:rPr>
              <w:t xml:space="preserve"> </w:t>
            </w:r>
            <w:r w:rsidR="001C1861">
              <w:rPr>
                <w:rFonts w:ascii="Times New Roman" w:eastAsia="Times New Roman" w:hAnsi="Times New Roman" w:cs="Times New Roman"/>
                <w:lang w:eastAsia="ja-JP"/>
              </w:rPr>
              <w:br/>
            </w:r>
            <w:r w:rsidR="00B84D24" w:rsidRPr="00191BE4">
              <w:rPr>
                <w:rFonts w:ascii="Times New Roman" w:eastAsia="Times New Roman" w:hAnsi="Times New Roman" w:cs="Times New Roman"/>
                <w:kern w:val="24"/>
                <w:lang w:eastAsia="ja-JP"/>
              </w:rPr>
              <w:t>(</w:t>
            </w:r>
            <w:r w:rsidR="00883C59" w:rsidRPr="00883C59">
              <w:rPr>
                <w:rFonts w:ascii="Times New Roman" w:eastAsia="Times New Roman" w:hAnsi="Times New Roman" w:cs="Times New Roman"/>
                <w:i/>
                <w:iCs/>
                <w:kern w:val="24"/>
                <w:lang w:eastAsia="ja-JP"/>
              </w:rPr>
              <w:t>P</w:t>
            </w:r>
            <w:r w:rsidR="003B436B" w:rsidRPr="00191BE4">
              <w:rPr>
                <w:rFonts w:ascii="Times New Roman" w:eastAsia="Times New Roman" w:hAnsi="Times New Roman" w:cs="Times New Roman"/>
                <w:kern w:val="24"/>
                <w:lang w:eastAsia="ja-JP"/>
              </w:rPr>
              <w:t>&lt;</w:t>
            </w:r>
            <w:r w:rsidR="00B84D24" w:rsidRPr="00191BE4">
              <w:rPr>
                <w:rFonts w:ascii="Times New Roman" w:eastAsia="Times New Roman" w:hAnsi="Times New Roman" w:cs="Times New Roman"/>
                <w:kern w:val="24"/>
                <w:lang w:eastAsia="ja-JP"/>
              </w:rPr>
              <w:t>0.0</w:t>
            </w:r>
            <w:r w:rsidR="003B436B" w:rsidRPr="00191BE4">
              <w:rPr>
                <w:rFonts w:ascii="Times New Roman" w:eastAsia="Times New Roman" w:hAnsi="Times New Roman" w:cs="Times New Roman"/>
                <w:kern w:val="24"/>
                <w:lang w:eastAsia="ja-JP"/>
              </w:rPr>
              <w:t>1</w:t>
            </w:r>
            <w:r w:rsidR="00B84D24" w:rsidRPr="00191BE4">
              <w:rPr>
                <w:rFonts w:ascii="Times New Roman" w:eastAsia="Times New Roman" w:hAnsi="Times New Roman" w:cs="Times New Roman"/>
                <w:kern w:val="24"/>
                <w:lang w:eastAsia="ja-JP"/>
              </w:rPr>
              <w:t>)</w:t>
            </w:r>
          </w:p>
          <w:p w14:paraId="66C0EC55" w14:textId="5E299D6C" w:rsidR="001C1861" w:rsidRPr="00191BE4" w:rsidRDefault="001C1861" w:rsidP="00A65510">
            <w:pPr>
              <w:rPr>
                <w:rFonts w:ascii="Times New Roman" w:eastAsia="Times New Roman" w:hAnsi="Times New Roman" w:cs="Times New Roman"/>
                <w:lang w:eastAsia="ja-JP"/>
              </w:rPr>
            </w:pPr>
          </w:p>
        </w:tc>
        <w:tc>
          <w:tcPr>
            <w:tcW w:w="1196" w:type="dxa"/>
          </w:tcPr>
          <w:p w14:paraId="123757D1" w14:textId="0F4B574C" w:rsidR="00B84D24" w:rsidRPr="00191BE4" w:rsidRDefault="00B84D24" w:rsidP="00231B0B">
            <w:pPr>
              <w:rPr>
                <w:rFonts w:ascii="Times New Roman" w:eastAsia="Times New Roman" w:hAnsi="Times New Roman" w:cs="Times New Roman"/>
                <w:kern w:val="24"/>
                <w:lang w:eastAsia="ja-JP"/>
              </w:rPr>
            </w:pPr>
            <w:r w:rsidRPr="00191BE4">
              <w:rPr>
                <w:rFonts w:ascii="Times New Roman" w:eastAsia="Times New Roman" w:hAnsi="Times New Roman" w:cs="Times New Roman"/>
                <w:kern w:val="24"/>
                <w:lang w:eastAsia="ja-JP"/>
              </w:rPr>
              <w:t>-1.</w:t>
            </w:r>
            <w:r w:rsidR="00C06247" w:rsidRPr="00191BE4">
              <w:rPr>
                <w:rFonts w:ascii="Times New Roman" w:eastAsia="Times New Roman" w:hAnsi="Times New Roman" w:cs="Times New Roman"/>
                <w:kern w:val="24"/>
                <w:lang w:eastAsia="ja-JP"/>
              </w:rPr>
              <w:t>0</w:t>
            </w:r>
            <w:r w:rsidRPr="00191BE4">
              <w:rPr>
                <w:rFonts w:ascii="Times New Roman" w:eastAsia="Times New Roman" w:hAnsi="Times New Roman" w:cs="Times New Roman"/>
                <w:kern w:val="24"/>
                <w:lang w:eastAsia="ja-JP"/>
              </w:rPr>
              <w:t xml:space="preserve"> ± 11.</w:t>
            </w:r>
            <w:r w:rsidR="000F43EF" w:rsidRPr="00191BE4">
              <w:rPr>
                <w:rFonts w:ascii="Times New Roman" w:eastAsia="Times New Roman" w:hAnsi="Times New Roman" w:cs="Times New Roman"/>
                <w:kern w:val="24"/>
                <w:lang w:eastAsia="ja-JP"/>
              </w:rPr>
              <w:t>0</w:t>
            </w:r>
            <w:r w:rsidRPr="00191BE4">
              <w:rPr>
                <w:rFonts w:ascii="Times New Roman" w:eastAsia="Times New Roman" w:hAnsi="Times New Roman" w:cs="Times New Roman"/>
                <w:kern w:val="24"/>
                <w:lang w:eastAsia="ja-JP"/>
              </w:rPr>
              <w:t xml:space="preserve"> </w:t>
            </w:r>
          </w:p>
        </w:tc>
        <w:tc>
          <w:tcPr>
            <w:tcW w:w="1063" w:type="dxa"/>
          </w:tcPr>
          <w:p w14:paraId="7030A5B8" w14:textId="4BF4DF21" w:rsidR="00B84D24" w:rsidRPr="00191BE4" w:rsidRDefault="00B84D24" w:rsidP="00231B0B">
            <w:pPr>
              <w:rPr>
                <w:rFonts w:ascii="Times New Roman" w:eastAsia="Times New Roman" w:hAnsi="Times New Roman" w:cs="Times New Roman"/>
                <w:kern w:val="24"/>
                <w:lang w:eastAsia="ja-JP"/>
              </w:rPr>
            </w:pPr>
            <w:r w:rsidRPr="00191BE4">
              <w:rPr>
                <w:rFonts w:ascii="Times New Roman" w:eastAsia="Times New Roman" w:hAnsi="Times New Roman" w:cs="Times New Roman"/>
                <w:kern w:val="24"/>
                <w:lang w:eastAsia="ja-JP"/>
              </w:rPr>
              <w:t>0.4</w:t>
            </w:r>
            <w:r w:rsidR="00C06247" w:rsidRPr="00191BE4">
              <w:rPr>
                <w:rFonts w:ascii="Times New Roman" w:eastAsia="Times New Roman" w:hAnsi="Times New Roman" w:cs="Times New Roman"/>
                <w:kern w:val="24"/>
                <w:lang w:eastAsia="ja-JP"/>
              </w:rPr>
              <w:t>8</w:t>
            </w:r>
            <w:r w:rsidRPr="00191BE4">
              <w:rPr>
                <w:rFonts w:ascii="Times New Roman" w:eastAsia="Times New Roman" w:hAnsi="Times New Roman" w:cs="Times New Roman"/>
                <w:kern w:val="24"/>
                <w:lang w:eastAsia="ja-JP"/>
              </w:rPr>
              <w:t xml:space="preserve"> (</w:t>
            </w:r>
            <w:r w:rsidR="00883C59" w:rsidRPr="00883C59">
              <w:rPr>
                <w:rFonts w:ascii="Times New Roman" w:eastAsia="Times New Roman" w:hAnsi="Times New Roman" w:cs="Times New Roman"/>
                <w:i/>
                <w:iCs/>
                <w:kern w:val="24"/>
                <w:lang w:eastAsia="ja-JP"/>
              </w:rPr>
              <w:t>P</w:t>
            </w:r>
            <w:r w:rsidRPr="00191BE4">
              <w:rPr>
                <w:rFonts w:ascii="Times New Roman" w:eastAsia="Times New Roman" w:hAnsi="Times New Roman" w:cs="Times New Roman"/>
                <w:kern w:val="24"/>
                <w:lang w:eastAsia="ja-JP"/>
              </w:rPr>
              <w:t>&lt;0.01)</w:t>
            </w:r>
          </w:p>
        </w:tc>
      </w:tr>
      <w:tr w:rsidR="001C1861" w:rsidRPr="00191BE4" w14:paraId="2DA08998" w14:textId="77777777" w:rsidTr="00E94EB6">
        <w:trPr>
          <w:trHeight w:val="552"/>
        </w:trPr>
        <w:tc>
          <w:tcPr>
            <w:tcW w:w="1063" w:type="dxa"/>
          </w:tcPr>
          <w:p w14:paraId="17CEE70F" w14:textId="77777777" w:rsidR="00B84D24" w:rsidRPr="00191BE4" w:rsidRDefault="00B84D24" w:rsidP="00231B0B">
            <w:pPr>
              <w:rPr>
                <w:rFonts w:ascii="Times New Roman" w:eastAsia="Times New Roman" w:hAnsi="Times New Roman" w:cs="Times New Roman"/>
                <w:color w:val="000000" w:themeColor="text1"/>
                <w:kern w:val="24"/>
                <w:lang w:eastAsia="ja-JP"/>
              </w:rPr>
            </w:pPr>
            <w:r w:rsidRPr="00191BE4">
              <w:rPr>
                <w:rFonts w:ascii="Times New Roman" w:eastAsia="Times New Roman" w:hAnsi="Times New Roman" w:cs="Times New Roman"/>
                <w:color w:val="000000" w:themeColor="text1"/>
                <w:kern w:val="24"/>
                <w:lang w:eastAsia="ja-JP"/>
              </w:rPr>
              <w:t xml:space="preserve">Ischemic </w:t>
            </w:r>
          </w:p>
        </w:tc>
        <w:tc>
          <w:tcPr>
            <w:tcW w:w="1205" w:type="dxa"/>
          </w:tcPr>
          <w:p w14:paraId="7782F3E0" w14:textId="77777777" w:rsidR="00B84D24" w:rsidRPr="00191BE4" w:rsidRDefault="00B84D24" w:rsidP="00231B0B">
            <w:pPr>
              <w:rPr>
                <w:rFonts w:ascii="Times New Roman" w:eastAsia="Times New Roman" w:hAnsi="Times New Roman" w:cs="Times New Roman"/>
                <w:color w:val="000000"/>
                <w:kern w:val="24"/>
                <w:lang w:eastAsia="ja-JP"/>
              </w:rPr>
            </w:pPr>
            <w:r w:rsidRPr="00191BE4">
              <w:rPr>
                <w:rFonts w:ascii="Times New Roman" w:eastAsia="Times New Roman" w:hAnsi="Times New Roman" w:cs="Times New Roman"/>
                <w:color w:val="000000"/>
                <w:kern w:val="24"/>
                <w:lang w:eastAsia="ja-JP"/>
              </w:rPr>
              <w:t>Intra-observer</w:t>
            </w:r>
          </w:p>
        </w:tc>
        <w:tc>
          <w:tcPr>
            <w:tcW w:w="1418" w:type="dxa"/>
          </w:tcPr>
          <w:p w14:paraId="75D2D8E0" w14:textId="77777777" w:rsidR="00B84D24" w:rsidRPr="00191BE4" w:rsidRDefault="00B84D24" w:rsidP="00231B0B">
            <w:pPr>
              <w:rPr>
                <w:rFonts w:ascii="Times New Roman" w:eastAsia="Times New Roman" w:hAnsi="Times New Roman" w:cs="Times New Roman"/>
                <w:color w:val="000000"/>
                <w:kern w:val="24"/>
                <w:lang w:eastAsia="ja-JP"/>
              </w:rPr>
            </w:pPr>
            <w:r w:rsidRPr="00191BE4">
              <w:rPr>
                <w:rFonts w:ascii="Times New Roman" w:eastAsia="Times New Roman" w:hAnsi="Times New Roman" w:cs="Times New Roman"/>
                <w:color w:val="000000"/>
                <w:kern w:val="24"/>
                <w:lang w:eastAsia="ja-JP"/>
              </w:rPr>
              <w:t>ECV-guided LGE analysis</w:t>
            </w:r>
          </w:p>
        </w:tc>
        <w:tc>
          <w:tcPr>
            <w:tcW w:w="567" w:type="dxa"/>
          </w:tcPr>
          <w:p w14:paraId="34D6F6FF" w14:textId="77777777" w:rsidR="00B84D24" w:rsidRPr="00191BE4" w:rsidRDefault="00B84D24" w:rsidP="00231B0B">
            <w:pPr>
              <w:rPr>
                <w:rFonts w:ascii="Times New Roman" w:eastAsia="Times New Roman" w:hAnsi="Times New Roman" w:cs="Times New Roman"/>
                <w:color w:val="000000"/>
                <w:kern w:val="24"/>
                <w:lang w:eastAsia="ja-JP"/>
              </w:rPr>
            </w:pPr>
            <w:r w:rsidRPr="00191BE4">
              <w:rPr>
                <w:rFonts w:ascii="Times New Roman" w:eastAsia="Times New Roman" w:hAnsi="Times New Roman" w:cs="Times New Roman"/>
                <w:color w:val="000000"/>
                <w:kern w:val="24"/>
                <w:lang w:eastAsia="ja-JP"/>
              </w:rPr>
              <w:t>160</w:t>
            </w:r>
          </w:p>
        </w:tc>
        <w:tc>
          <w:tcPr>
            <w:tcW w:w="1276" w:type="dxa"/>
          </w:tcPr>
          <w:p w14:paraId="35CE6496" w14:textId="77777777" w:rsidR="00B84D24" w:rsidRPr="00191BE4" w:rsidRDefault="00B84D24" w:rsidP="00231B0B">
            <w:pPr>
              <w:rPr>
                <w:rFonts w:ascii="Times New Roman" w:eastAsia="Times New Roman" w:hAnsi="Times New Roman" w:cs="Times New Roman"/>
                <w:kern w:val="24"/>
                <w:lang w:eastAsia="ja-JP"/>
              </w:rPr>
            </w:pPr>
            <w:r w:rsidRPr="00191BE4">
              <w:rPr>
                <w:rFonts w:ascii="Times New Roman" w:eastAsia="Times New Roman" w:hAnsi="Times New Roman" w:cs="Times New Roman"/>
                <w:color w:val="000000"/>
                <w:kern w:val="24"/>
                <w:lang w:eastAsia="ja-JP"/>
              </w:rPr>
              <w:t xml:space="preserve">26.4 ± 21.9 vs. </w:t>
            </w:r>
            <w:r w:rsidRPr="00191BE4">
              <w:rPr>
                <w:rFonts w:ascii="Times New Roman" w:eastAsia="Times New Roman" w:hAnsi="Times New Roman" w:cs="Times New Roman"/>
                <w:color w:val="000000"/>
                <w:kern w:val="24"/>
              </w:rPr>
              <w:t>28.3 ± 23.6</w:t>
            </w:r>
          </w:p>
        </w:tc>
        <w:tc>
          <w:tcPr>
            <w:tcW w:w="1782" w:type="dxa"/>
          </w:tcPr>
          <w:p w14:paraId="127504E4" w14:textId="0C20E41C" w:rsidR="00B84D24" w:rsidRDefault="00B84D24" w:rsidP="00231B0B">
            <w:pPr>
              <w:rPr>
                <w:rFonts w:ascii="Times New Roman" w:eastAsia="Times New Roman" w:hAnsi="Times New Roman" w:cs="Times New Roman"/>
                <w:kern w:val="24"/>
                <w:lang w:eastAsia="ja-JP"/>
              </w:rPr>
            </w:pPr>
            <w:r w:rsidRPr="00191BE4">
              <w:rPr>
                <w:rFonts w:ascii="Times New Roman" w:eastAsia="Times New Roman" w:hAnsi="Times New Roman" w:cs="Times New Roman"/>
                <w:color w:val="000000"/>
                <w:kern w:val="24"/>
                <w:lang w:eastAsia="ja-JP"/>
              </w:rPr>
              <w:t>25.0 (3.7 – 45.4) vs. 25.7 (4.1 – 47.3</w:t>
            </w:r>
            <w:r w:rsidRPr="00191BE4">
              <w:rPr>
                <w:rFonts w:ascii="Times New Roman" w:eastAsia="Times New Roman" w:hAnsi="Times New Roman" w:cs="Times New Roman"/>
                <w:kern w:val="24"/>
                <w:lang w:eastAsia="ja-JP"/>
              </w:rPr>
              <w:t>) (</w:t>
            </w:r>
            <w:r w:rsidR="00883C59" w:rsidRPr="00883C59">
              <w:rPr>
                <w:rFonts w:ascii="Times New Roman" w:eastAsia="Times New Roman" w:hAnsi="Times New Roman" w:cs="Times New Roman"/>
                <w:i/>
                <w:iCs/>
                <w:kern w:val="24"/>
                <w:lang w:eastAsia="ja-JP"/>
              </w:rPr>
              <w:t>P</w:t>
            </w:r>
            <w:r w:rsidRPr="00191BE4">
              <w:rPr>
                <w:rFonts w:ascii="Times New Roman" w:eastAsia="Times New Roman" w:hAnsi="Times New Roman" w:cs="Times New Roman"/>
                <w:kern w:val="24"/>
                <w:lang w:eastAsia="ja-JP"/>
              </w:rPr>
              <w:t>&lt;0.01)</w:t>
            </w:r>
          </w:p>
          <w:p w14:paraId="49F5A110" w14:textId="77777777" w:rsidR="001C1861" w:rsidRPr="00191BE4" w:rsidRDefault="001C1861" w:rsidP="00231B0B">
            <w:pPr>
              <w:rPr>
                <w:rFonts w:ascii="Times New Roman" w:eastAsia="Times New Roman" w:hAnsi="Times New Roman" w:cs="Times New Roman"/>
                <w:kern w:val="24"/>
                <w:lang w:eastAsia="ja-JP"/>
              </w:rPr>
            </w:pPr>
          </w:p>
        </w:tc>
        <w:tc>
          <w:tcPr>
            <w:tcW w:w="1196" w:type="dxa"/>
          </w:tcPr>
          <w:p w14:paraId="6F30C318" w14:textId="77777777" w:rsidR="00B84D24" w:rsidRPr="00191BE4" w:rsidRDefault="00B84D24" w:rsidP="00231B0B">
            <w:pPr>
              <w:rPr>
                <w:rFonts w:ascii="Times New Roman" w:eastAsia="Times New Roman" w:hAnsi="Times New Roman" w:cs="Times New Roman"/>
                <w:kern w:val="24"/>
                <w:lang w:eastAsia="ja-JP"/>
              </w:rPr>
            </w:pPr>
            <w:r w:rsidRPr="00191BE4">
              <w:rPr>
                <w:rFonts w:ascii="Times New Roman" w:eastAsia="Times New Roman" w:hAnsi="Times New Roman" w:cs="Times New Roman"/>
                <w:color w:val="000000"/>
                <w:kern w:val="24"/>
                <w:lang w:eastAsia="ja-JP"/>
              </w:rPr>
              <w:t xml:space="preserve">-2.0 ± 8.9 </w:t>
            </w:r>
          </w:p>
        </w:tc>
        <w:tc>
          <w:tcPr>
            <w:tcW w:w="1063" w:type="dxa"/>
          </w:tcPr>
          <w:p w14:paraId="3CB95938" w14:textId="64DBC7F5" w:rsidR="00B84D24" w:rsidRPr="00191BE4" w:rsidRDefault="00B84D24" w:rsidP="00231B0B">
            <w:pPr>
              <w:rPr>
                <w:rFonts w:ascii="Times New Roman" w:eastAsia="Times New Roman" w:hAnsi="Times New Roman" w:cs="Times New Roman"/>
                <w:kern w:val="24"/>
                <w:lang w:eastAsia="ja-JP"/>
              </w:rPr>
            </w:pPr>
            <w:r w:rsidRPr="00191BE4">
              <w:rPr>
                <w:rFonts w:ascii="Times New Roman" w:eastAsia="Times New Roman" w:hAnsi="Times New Roman" w:cs="Times New Roman"/>
                <w:color w:val="000000"/>
                <w:kern w:val="24"/>
                <w:lang w:eastAsia="ja-JP"/>
              </w:rPr>
              <w:t xml:space="preserve">0.98 </w:t>
            </w:r>
            <w:r w:rsidRPr="00191BE4">
              <w:rPr>
                <w:rFonts w:ascii="Times New Roman" w:eastAsia="Times New Roman" w:hAnsi="Times New Roman" w:cs="Times New Roman"/>
                <w:color w:val="000000" w:themeColor="text1"/>
                <w:kern w:val="24"/>
                <w:lang w:eastAsia="ja-JP"/>
              </w:rPr>
              <w:t>(</w:t>
            </w:r>
            <w:r w:rsidR="00883C59" w:rsidRPr="00883C59">
              <w:rPr>
                <w:rFonts w:ascii="Times New Roman" w:eastAsia="Times New Roman" w:hAnsi="Times New Roman" w:cs="Times New Roman"/>
                <w:i/>
                <w:iCs/>
                <w:color w:val="000000" w:themeColor="text1"/>
                <w:kern w:val="24"/>
                <w:lang w:eastAsia="ja-JP"/>
              </w:rPr>
              <w:t>P</w:t>
            </w:r>
            <w:r w:rsidRPr="00191BE4">
              <w:rPr>
                <w:rFonts w:ascii="Times New Roman" w:eastAsia="Times New Roman" w:hAnsi="Times New Roman" w:cs="Times New Roman"/>
                <w:color w:val="000000" w:themeColor="text1"/>
                <w:kern w:val="24"/>
                <w:lang w:eastAsia="ja-JP"/>
              </w:rPr>
              <w:t>&lt;0.01)</w:t>
            </w:r>
          </w:p>
        </w:tc>
      </w:tr>
      <w:tr w:rsidR="001C1861" w:rsidRPr="00191BE4" w14:paraId="5EEB1A0C" w14:textId="77777777" w:rsidTr="00E94EB6">
        <w:trPr>
          <w:trHeight w:val="552"/>
        </w:trPr>
        <w:tc>
          <w:tcPr>
            <w:tcW w:w="1063" w:type="dxa"/>
          </w:tcPr>
          <w:p w14:paraId="02CB544E" w14:textId="77777777" w:rsidR="00B84D24" w:rsidRPr="00191BE4" w:rsidRDefault="00B84D24" w:rsidP="00231B0B">
            <w:pPr>
              <w:rPr>
                <w:rFonts w:ascii="Times New Roman" w:eastAsia="Times New Roman" w:hAnsi="Times New Roman" w:cs="Times New Roman"/>
                <w:color w:val="000000" w:themeColor="text1"/>
                <w:kern w:val="24"/>
                <w:lang w:eastAsia="ja-JP"/>
              </w:rPr>
            </w:pPr>
            <w:r w:rsidRPr="00191BE4">
              <w:rPr>
                <w:rFonts w:ascii="Times New Roman" w:eastAsia="Times New Roman" w:hAnsi="Times New Roman" w:cs="Times New Roman"/>
                <w:color w:val="000000" w:themeColor="text1"/>
                <w:kern w:val="24"/>
                <w:lang w:eastAsia="ja-JP"/>
              </w:rPr>
              <w:t>Ischemic</w:t>
            </w:r>
          </w:p>
        </w:tc>
        <w:tc>
          <w:tcPr>
            <w:tcW w:w="1205" w:type="dxa"/>
          </w:tcPr>
          <w:p w14:paraId="4D6DDDC5" w14:textId="77777777" w:rsidR="00B84D24" w:rsidRPr="00191BE4" w:rsidRDefault="00B84D24" w:rsidP="00231B0B">
            <w:pPr>
              <w:rPr>
                <w:rFonts w:ascii="Times New Roman" w:eastAsia="Times New Roman" w:hAnsi="Times New Roman" w:cs="Times New Roman"/>
                <w:color w:val="000000"/>
                <w:kern w:val="24"/>
                <w:lang w:eastAsia="ja-JP"/>
              </w:rPr>
            </w:pPr>
            <w:r w:rsidRPr="00191BE4">
              <w:rPr>
                <w:rFonts w:ascii="Times New Roman" w:eastAsia="Times New Roman" w:hAnsi="Times New Roman" w:cs="Times New Roman"/>
                <w:color w:val="000000"/>
                <w:kern w:val="24"/>
                <w:lang w:eastAsia="ja-JP"/>
              </w:rPr>
              <w:t>Intra-observer</w:t>
            </w:r>
          </w:p>
        </w:tc>
        <w:tc>
          <w:tcPr>
            <w:tcW w:w="1418" w:type="dxa"/>
          </w:tcPr>
          <w:p w14:paraId="0AE1B992" w14:textId="77777777" w:rsidR="00B84D24" w:rsidRPr="00191BE4" w:rsidRDefault="00B84D24" w:rsidP="00231B0B">
            <w:pPr>
              <w:rPr>
                <w:rFonts w:ascii="Times New Roman" w:eastAsia="Times New Roman" w:hAnsi="Times New Roman" w:cs="Times New Roman"/>
                <w:color w:val="000000"/>
                <w:kern w:val="24"/>
                <w:lang w:eastAsia="ja-JP"/>
              </w:rPr>
            </w:pPr>
            <w:r w:rsidRPr="00191BE4">
              <w:rPr>
                <w:rFonts w:ascii="Times New Roman" w:eastAsia="Times New Roman" w:hAnsi="Times New Roman" w:cs="Times New Roman"/>
                <w:color w:val="000000"/>
                <w:kern w:val="24"/>
                <w:lang w:eastAsia="ja-JP"/>
              </w:rPr>
              <w:t>FWHM</w:t>
            </w:r>
          </w:p>
        </w:tc>
        <w:tc>
          <w:tcPr>
            <w:tcW w:w="567" w:type="dxa"/>
          </w:tcPr>
          <w:p w14:paraId="1098C8D8" w14:textId="77777777" w:rsidR="00B84D24" w:rsidRPr="00191BE4" w:rsidRDefault="00B84D24" w:rsidP="00231B0B">
            <w:pPr>
              <w:rPr>
                <w:rFonts w:ascii="Times New Roman" w:eastAsia="Times New Roman" w:hAnsi="Times New Roman" w:cs="Times New Roman"/>
                <w:color w:val="000000"/>
                <w:kern w:val="24"/>
                <w:lang w:eastAsia="ja-JP"/>
              </w:rPr>
            </w:pPr>
            <w:r w:rsidRPr="00191BE4">
              <w:rPr>
                <w:rFonts w:ascii="Times New Roman" w:eastAsia="Times New Roman" w:hAnsi="Times New Roman" w:cs="Times New Roman"/>
                <w:color w:val="000000"/>
                <w:kern w:val="24"/>
                <w:lang w:eastAsia="ja-JP"/>
              </w:rPr>
              <w:t>160</w:t>
            </w:r>
          </w:p>
        </w:tc>
        <w:tc>
          <w:tcPr>
            <w:tcW w:w="1276" w:type="dxa"/>
          </w:tcPr>
          <w:p w14:paraId="505DBFCA" w14:textId="77777777" w:rsidR="00B84D24" w:rsidRPr="00191BE4" w:rsidRDefault="00B84D24" w:rsidP="00231B0B">
            <w:pPr>
              <w:rPr>
                <w:rFonts w:ascii="Times New Roman" w:eastAsia="Times New Roman" w:hAnsi="Times New Roman" w:cs="Times New Roman"/>
                <w:kern w:val="24"/>
                <w:lang w:eastAsia="ja-JP"/>
              </w:rPr>
            </w:pPr>
            <w:r w:rsidRPr="00191BE4">
              <w:rPr>
                <w:rFonts w:ascii="Times New Roman" w:eastAsia="Times New Roman" w:hAnsi="Times New Roman" w:cs="Times New Roman"/>
                <w:color w:val="000000"/>
                <w:kern w:val="24"/>
                <w:lang w:eastAsia="ja-JP"/>
              </w:rPr>
              <w:t>27.2 ± 22.4 vs. 26.7 ± 22.2</w:t>
            </w:r>
          </w:p>
        </w:tc>
        <w:tc>
          <w:tcPr>
            <w:tcW w:w="1782" w:type="dxa"/>
          </w:tcPr>
          <w:p w14:paraId="2E4954A1" w14:textId="5E92EE46" w:rsidR="00B84D24" w:rsidRDefault="00B84D24" w:rsidP="00231B0B">
            <w:pPr>
              <w:rPr>
                <w:rFonts w:ascii="Times New Roman" w:eastAsia="Times New Roman" w:hAnsi="Times New Roman" w:cs="Times New Roman"/>
                <w:kern w:val="24"/>
                <w:lang w:eastAsia="ja-JP"/>
              </w:rPr>
            </w:pPr>
            <w:r w:rsidRPr="00191BE4">
              <w:rPr>
                <w:rFonts w:ascii="Times New Roman" w:eastAsia="Times New Roman" w:hAnsi="Times New Roman" w:cs="Times New Roman"/>
                <w:color w:val="000000"/>
                <w:kern w:val="24"/>
                <w:lang w:eastAsia="ja-JP"/>
              </w:rPr>
              <w:t>22.7 (7.6 – 42.1) vs. 22.9 (6.7 – 41.</w:t>
            </w:r>
            <w:r w:rsidRPr="00191BE4">
              <w:rPr>
                <w:rFonts w:ascii="Times New Roman" w:eastAsia="Times New Roman" w:hAnsi="Times New Roman" w:cs="Times New Roman"/>
                <w:kern w:val="24"/>
                <w:lang w:eastAsia="ja-JP"/>
              </w:rPr>
              <w:t>2) (</w:t>
            </w:r>
            <w:r w:rsidR="00883C59" w:rsidRPr="00883C59">
              <w:rPr>
                <w:rFonts w:ascii="Times New Roman" w:eastAsia="Times New Roman" w:hAnsi="Times New Roman" w:cs="Times New Roman"/>
                <w:i/>
                <w:iCs/>
                <w:kern w:val="24"/>
                <w:lang w:eastAsia="ja-JP"/>
              </w:rPr>
              <w:t>P</w:t>
            </w:r>
            <w:r w:rsidRPr="00191BE4">
              <w:rPr>
                <w:rFonts w:ascii="Times New Roman" w:eastAsia="Times New Roman" w:hAnsi="Times New Roman" w:cs="Times New Roman"/>
                <w:kern w:val="24"/>
                <w:lang w:eastAsia="ja-JP"/>
              </w:rPr>
              <w:t>=0.68)</w:t>
            </w:r>
          </w:p>
          <w:p w14:paraId="37938080" w14:textId="77777777" w:rsidR="001C1861" w:rsidRPr="00191BE4" w:rsidRDefault="001C1861" w:rsidP="00231B0B">
            <w:pPr>
              <w:rPr>
                <w:rFonts w:ascii="Times New Roman" w:eastAsia="Times New Roman" w:hAnsi="Times New Roman" w:cs="Times New Roman"/>
                <w:kern w:val="24"/>
                <w:lang w:eastAsia="ja-JP"/>
              </w:rPr>
            </w:pPr>
          </w:p>
        </w:tc>
        <w:tc>
          <w:tcPr>
            <w:tcW w:w="1196" w:type="dxa"/>
          </w:tcPr>
          <w:p w14:paraId="30B5795B" w14:textId="77777777" w:rsidR="00B84D24" w:rsidRPr="00191BE4" w:rsidRDefault="00B84D24" w:rsidP="00231B0B">
            <w:pPr>
              <w:rPr>
                <w:rFonts w:ascii="Times New Roman" w:eastAsia="Times New Roman" w:hAnsi="Times New Roman" w:cs="Times New Roman"/>
                <w:kern w:val="24"/>
                <w:lang w:eastAsia="ja-JP"/>
              </w:rPr>
            </w:pPr>
            <w:r w:rsidRPr="00191BE4">
              <w:rPr>
                <w:rFonts w:ascii="Times New Roman" w:eastAsia="Times New Roman" w:hAnsi="Times New Roman" w:cs="Times New Roman"/>
                <w:color w:val="000000"/>
                <w:kern w:val="24"/>
                <w:lang w:eastAsia="ja-JP"/>
              </w:rPr>
              <w:t xml:space="preserve">0.56 ± 19.9 </w:t>
            </w:r>
          </w:p>
        </w:tc>
        <w:tc>
          <w:tcPr>
            <w:tcW w:w="1063" w:type="dxa"/>
          </w:tcPr>
          <w:p w14:paraId="3CFD5D25" w14:textId="45CBDF54" w:rsidR="00B84D24" w:rsidRPr="00191BE4" w:rsidRDefault="00B84D24" w:rsidP="00231B0B">
            <w:pPr>
              <w:rPr>
                <w:rFonts w:ascii="Times New Roman" w:eastAsia="Times New Roman" w:hAnsi="Times New Roman" w:cs="Times New Roman"/>
                <w:kern w:val="24"/>
                <w:lang w:eastAsia="ja-JP"/>
              </w:rPr>
            </w:pPr>
            <w:r w:rsidRPr="00191BE4">
              <w:rPr>
                <w:rFonts w:ascii="Times New Roman" w:eastAsia="Times New Roman" w:hAnsi="Times New Roman" w:cs="Times New Roman"/>
                <w:color w:val="000000"/>
                <w:kern w:val="24"/>
                <w:lang w:eastAsia="ja-JP"/>
              </w:rPr>
              <w:t xml:space="preserve">0.90 </w:t>
            </w:r>
            <w:r w:rsidRPr="00191BE4">
              <w:rPr>
                <w:rFonts w:ascii="Times New Roman" w:eastAsia="Times New Roman" w:hAnsi="Times New Roman" w:cs="Times New Roman"/>
                <w:color w:val="000000" w:themeColor="text1"/>
                <w:kern w:val="24"/>
                <w:lang w:eastAsia="ja-JP"/>
              </w:rPr>
              <w:t>(</w:t>
            </w:r>
            <w:r w:rsidR="00883C59" w:rsidRPr="00883C59">
              <w:rPr>
                <w:rFonts w:ascii="Times New Roman" w:eastAsia="Times New Roman" w:hAnsi="Times New Roman" w:cs="Times New Roman"/>
                <w:i/>
                <w:iCs/>
                <w:color w:val="000000" w:themeColor="text1"/>
                <w:kern w:val="24"/>
                <w:lang w:eastAsia="ja-JP"/>
              </w:rPr>
              <w:t>P</w:t>
            </w:r>
            <w:r w:rsidRPr="00191BE4">
              <w:rPr>
                <w:rFonts w:ascii="Times New Roman" w:eastAsia="Times New Roman" w:hAnsi="Times New Roman" w:cs="Times New Roman"/>
                <w:color w:val="000000" w:themeColor="text1"/>
                <w:kern w:val="24"/>
                <w:lang w:eastAsia="ja-JP"/>
              </w:rPr>
              <w:t>&lt;0.01)</w:t>
            </w:r>
          </w:p>
        </w:tc>
      </w:tr>
      <w:tr w:rsidR="001C1861" w:rsidRPr="00191BE4" w14:paraId="1F57C492" w14:textId="77777777" w:rsidTr="00E94EB6">
        <w:trPr>
          <w:trHeight w:val="552"/>
        </w:trPr>
        <w:tc>
          <w:tcPr>
            <w:tcW w:w="1063" w:type="dxa"/>
          </w:tcPr>
          <w:p w14:paraId="7C5334BE" w14:textId="77777777" w:rsidR="00B84D24" w:rsidRPr="00191BE4" w:rsidRDefault="00B84D24" w:rsidP="00231B0B">
            <w:pPr>
              <w:rPr>
                <w:rFonts w:ascii="Times New Roman" w:eastAsia="Times New Roman" w:hAnsi="Times New Roman" w:cs="Times New Roman"/>
                <w:color w:val="000000" w:themeColor="text1"/>
                <w:kern w:val="24"/>
                <w:lang w:eastAsia="ja-JP"/>
              </w:rPr>
            </w:pPr>
            <w:r w:rsidRPr="00191BE4">
              <w:rPr>
                <w:rFonts w:ascii="Times New Roman" w:eastAsia="Times New Roman" w:hAnsi="Times New Roman" w:cs="Times New Roman"/>
                <w:color w:val="000000" w:themeColor="text1"/>
                <w:kern w:val="24"/>
                <w:lang w:eastAsia="ja-JP"/>
              </w:rPr>
              <w:t xml:space="preserve">Ischemic </w:t>
            </w:r>
          </w:p>
        </w:tc>
        <w:tc>
          <w:tcPr>
            <w:tcW w:w="1205" w:type="dxa"/>
          </w:tcPr>
          <w:p w14:paraId="1F1B5CEE" w14:textId="77777777" w:rsidR="00B84D24" w:rsidRPr="00191BE4" w:rsidRDefault="00B84D24" w:rsidP="00231B0B">
            <w:pPr>
              <w:rPr>
                <w:rFonts w:ascii="Times New Roman" w:eastAsia="Times New Roman" w:hAnsi="Times New Roman" w:cs="Times New Roman"/>
                <w:color w:val="000000"/>
                <w:kern w:val="24"/>
                <w:lang w:eastAsia="ja-JP"/>
              </w:rPr>
            </w:pPr>
            <w:r w:rsidRPr="00191BE4">
              <w:rPr>
                <w:rFonts w:ascii="Times New Roman" w:eastAsia="Times New Roman" w:hAnsi="Times New Roman" w:cs="Times New Roman"/>
                <w:color w:val="000000"/>
                <w:kern w:val="24"/>
                <w:lang w:eastAsia="ja-JP"/>
              </w:rPr>
              <w:t>Inter-observer</w:t>
            </w:r>
          </w:p>
        </w:tc>
        <w:tc>
          <w:tcPr>
            <w:tcW w:w="1418" w:type="dxa"/>
          </w:tcPr>
          <w:p w14:paraId="77C8CC55" w14:textId="77777777" w:rsidR="00B84D24" w:rsidRPr="00191BE4" w:rsidRDefault="00B84D24" w:rsidP="00231B0B">
            <w:pPr>
              <w:rPr>
                <w:rFonts w:ascii="Times New Roman" w:eastAsia="Times New Roman" w:hAnsi="Times New Roman" w:cs="Times New Roman"/>
                <w:color w:val="000000"/>
                <w:kern w:val="24"/>
                <w:lang w:eastAsia="ja-JP"/>
              </w:rPr>
            </w:pPr>
            <w:r w:rsidRPr="00191BE4">
              <w:rPr>
                <w:rFonts w:ascii="Times New Roman" w:eastAsia="Times New Roman" w:hAnsi="Times New Roman" w:cs="Times New Roman"/>
                <w:color w:val="000000"/>
                <w:kern w:val="24"/>
                <w:lang w:eastAsia="ja-JP"/>
              </w:rPr>
              <w:t>ECV-guided LGE analysis</w:t>
            </w:r>
          </w:p>
        </w:tc>
        <w:tc>
          <w:tcPr>
            <w:tcW w:w="567" w:type="dxa"/>
          </w:tcPr>
          <w:p w14:paraId="6D53C9B8" w14:textId="77777777" w:rsidR="00B84D24" w:rsidRPr="00191BE4" w:rsidRDefault="00B84D24" w:rsidP="00231B0B">
            <w:pPr>
              <w:rPr>
                <w:rFonts w:ascii="Times New Roman" w:eastAsia="Times New Roman" w:hAnsi="Times New Roman" w:cs="Times New Roman"/>
                <w:color w:val="000000"/>
                <w:kern w:val="24"/>
                <w:lang w:eastAsia="ja-JP"/>
              </w:rPr>
            </w:pPr>
            <w:r w:rsidRPr="00191BE4">
              <w:rPr>
                <w:rFonts w:ascii="Times New Roman" w:eastAsia="Times New Roman" w:hAnsi="Times New Roman" w:cs="Times New Roman"/>
                <w:color w:val="000000"/>
                <w:kern w:val="24"/>
                <w:lang w:eastAsia="ja-JP"/>
              </w:rPr>
              <w:t>160</w:t>
            </w:r>
          </w:p>
        </w:tc>
        <w:tc>
          <w:tcPr>
            <w:tcW w:w="1276" w:type="dxa"/>
          </w:tcPr>
          <w:p w14:paraId="426E86F6" w14:textId="77777777" w:rsidR="00B84D24" w:rsidRPr="00191BE4" w:rsidRDefault="00B84D24" w:rsidP="00231B0B">
            <w:pPr>
              <w:rPr>
                <w:rFonts w:ascii="Times New Roman" w:eastAsia="Times New Roman" w:hAnsi="Times New Roman" w:cs="Times New Roman"/>
                <w:color w:val="000000"/>
                <w:kern w:val="24"/>
                <w:lang w:eastAsia="ja-JP"/>
              </w:rPr>
            </w:pPr>
            <w:r w:rsidRPr="00191BE4">
              <w:rPr>
                <w:rFonts w:ascii="Times New Roman" w:eastAsia="Times New Roman" w:hAnsi="Times New Roman" w:cs="Times New Roman"/>
                <w:color w:val="000000"/>
                <w:kern w:val="24"/>
                <w:lang w:eastAsia="ja-JP"/>
              </w:rPr>
              <w:t>26.4 ± 21.9 vs. 30.2 ± 25.7</w:t>
            </w:r>
          </w:p>
        </w:tc>
        <w:tc>
          <w:tcPr>
            <w:tcW w:w="1782" w:type="dxa"/>
          </w:tcPr>
          <w:p w14:paraId="4E406800" w14:textId="39436292" w:rsidR="00B84D24" w:rsidRDefault="00B84D24" w:rsidP="00231B0B">
            <w:pPr>
              <w:rPr>
                <w:rFonts w:ascii="Times New Roman" w:eastAsia="Times New Roman" w:hAnsi="Times New Roman" w:cs="Times New Roman"/>
                <w:kern w:val="24"/>
                <w:lang w:eastAsia="ja-JP"/>
              </w:rPr>
            </w:pPr>
            <w:r w:rsidRPr="00191BE4">
              <w:rPr>
                <w:rFonts w:ascii="Times New Roman" w:eastAsia="Times New Roman" w:hAnsi="Times New Roman" w:cs="Times New Roman"/>
                <w:color w:val="000000"/>
                <w:kern w:val="24"/>
                <w:lang w:eastAsia="ja-JP"/>
              </w:rPr>
              <w:t>25.0 (3.7 – 45.4) vs. 25.8 (5.7 – 47.9</w:t>
            </w:r>
            <w:r w:rsidRPr="00191BE4">
              <w:rPr>
                <w:rFonts w:ascii="Times New Roman" w:eastAsia="Times New Roman" w:hAnsi="Times New Roman" w:cs="Times New Roman"/>
                <w:kern w:val="24"/>
                <w:lang w:eastAsia="ja-JP"/>
              </w:rPr>
              <w:t>) (</w:t>
            </w:r>
            <w:r w:rsidR="00883C59" w:rsidRPr="00883C59">
              <w:rPr>
                <w:rFonts w:ascii="Times New Roman" w:eastAsia="Times New Roman" w:hAnsi="Times New Roman" w:cs="Times New Roman"/>
                <w:i/>
                <w:iCs/>
                <w:kern w:val="24"/>
                <w:lang w:eastAsia="ja-JP"/>
              </w:rPr>
              <w:t>P</w:t>
            </w:r>
            <w:r w:rsidRPr="00191BE4">
              <w:rPr>
                <w:rFonts w:ascii="Times New Roman" w:eastAsia="Times New Roman" w:hAnsi="Times New Roman" w:cs="Times New Roman"/>
                <w:kern w:val="24"/>
                <w:lang w:eastAsia="ja-JP"/>
              </w:rPr>
              <w:t>&lt;0.01)</w:t>
            </w:r>
          </w:p>
          <w:p w14:paraId="253C7398" w14:textId="77777777" w:rsidR="001C1861" w:rsidRPr="00191BE4" w:rsidRDefault="001C1861" w:rsidP="00231B0B">
            <w:pPr>
              <w:rPr>
                <w:rFonts w:ascii="Times New Roman" w:eastAsia="Times New Roman" w:hAnsi="Times New Roman" w:cs="Times New Roman"/>
                <w:color w:val="000000"/>
                <w:kern w:val="24"/>
                <w:lang w:eastAsia="ja-JP"/>
              </w:rPr>
            </w:pPr>
          </w:p>
        </w:tc>
        <w:tc>
          <w:tcPr>
            <w:tcW w:w="1196" w:type="dxa"/>
          </w:tcPr>
          <w:p w14:paraId="1B2B5B19" w14:textId="77777777" w:rsidR="00B84D24" w:rsidRPr="00191BE4" w:rsidRDefault="00B84D24" w:rsidP="00231B0B">
            <w:pPr>
              <w:rPr>
                <w:rFonts w:ascii="Times New Roman" w:eastAsia="Times New Roman" w:hAnsi="Times New Roman" w:cs="Times New Roman"/>
                <w:color w:val="000000"/>
                <w:kern w:val="24"/>
                <w:lang w:eastAsia="ja-JP"/>
              </w:rPr>
            </w:pPr>
            <w:r w:rsidRPr="00191BE4">
              <w:rPr>
                <w:rFonts w:ascii="Times New Roman" w:eastAsia="Times New Roman" w:hAnsi="Times New Roman" w:cs="Times New Roman"/>
                <w:color w:val="000000"/>
                <w:kern w:val="24"/>
                <w:lang w:eastAsia="ja-JP"/>
              </w:rPr>
              <w:t>-3.8 ± 20.4</w:t>
            </w:r>
          </w:p>
        </w:tc>
        <w:tc>
          <w:tcPr>
            <w:tcW w:w="1063" w:type="dxa"/>
          </w:tcPr>
          <w:p w14:paraId="69528F7E" w14:textId="692958B2" w:rsidR="00B84D24" w:rsidRPr="00191BE4" w:rsidRDefault="00B84D24" w:rsidP="00231B0B">
            <w:pPr>
              <w:rPr>
                <w:rFonts w:ascii="Times New Roman" w:eastAsia="Times New Roman" w:hAnsi="Times New Roman" w:cs="Times New Roman"/>
                <w:color w:val="000000"/>
                <w:kern w:val="24"/>
                <w:lang w:eastAsia="ja-JP"/>
              </w:rPr>
            </w:pPr>
            <w:r w:rsidRPr="00191BE4">
              <w:rPr>
                <w:rFonts w:ascii="Times New Roman" w:eastAsia="Times New Roman" w:hAnsi="Times New Roman" w:cs="Times New Roman"/>
                <w:color w:val="000000"/>
                <w:kern w:val="24"/>
                <w:lang w:eastAsia="ja-JP"/>
              </w:rPr>
              <w:t xml:space="preserve">0.89 </w:t>
            </w:r>
            <w:r w:rsidRPr="00191BE4">
              <w:rPr>
                <w:rFonts w:ascii="Times New Roman" w:eastAsia="Times New Roman" w:hAnsi="Times New Roman" w:cs="Times New Roman"/>
                <w:color w:val="000000" w:themeColor="text1"/>
                <w:kern w:val="24"/>
                <w:lang w:eastAsia="ja-JP"/>
              </w:rPr>
              <w:t>(</w:t>
            </w:r>
            <w:r w:rsidR="00883C59" w:rsidRPr="00883C59">
              <w:rPr>
                <w:rFonts w:ascii="Times New Roman" w:eastAsia="Times New Roman" w:hAnsi="Times New Roman" w:cs="Times New Roman"/>
                <w:i/>
                <w:iCs/>
                <w:color w:val="000000" w:themeColor="text1"/>
                <w:kern w:val="24"/>
                <w:lang w:eastAsia="ja-JP"/>
              </w:rPr>
              <w:t>P</w:t>
            </w:r>
            <w:r w:rsidRPr="00191BE4">
              <w:rPr>
                <w:rFonts w:ascii="Times New Roman" w:eastAsia="Times New Roman" w:hAnsi="Times New Roman" w:cs="Times New Roman"/>
                <w:color w:val="000000" w:themeColor="text1"/>
                <w:kern w:val="24"/>
                <w:lang w:eastAsia="ja-JP"/>
              </w:rPr>
              <w:t>&lt;0.01)</w:t>
            </w:r>
          </w:p>
        </w:tc>
      </w:tr>
      <w:tr w:rsidR="001C1861" w:rsidRPr="00191BE4" w14:paraId="00E06610" w14:textId="77777777" w:rsidTr="00E94EB6">
        <w:trPr>
          <w:trHeight w:val="552"/>
        </w:trPr>
        <w:tc>
          <w:tcPr>
            <w:tcW w:w="1063" w:type="dxa"/>
          </w:tcPr>
          <w:p w14:paraId="051CC8D2" w14:textId="77777777" w:rsidR="00B84D24" w:rsidRPr="00191BE4" w:rsidRDefault="00B84D24" w:rsidP="00231B0B">
            <w:pPr>
              <w:rPr>
                <w:rFonts w:ascii="Times New Roman" w:eastAsia="Times New Roman" w:hAnsi="Times New Roman" w:cs="Times New Roman"/>
                <w:color w:val="000000" w:themeColor="text1"/>
                <w:kern w:val="24"/>
                <w:lang w:eastAsia="ja-JP"/>
              </w:rPr>
            </w:pPr>
            <w:r w:rsidRPr="00191BE4">
              <w:rPr>
                <w:rFonts w:ascii="Times New Roman" w:eastAsia="Times New Roman" w:hAnsi="Times New Roman" w:cs="Times New Roman"/>
                <w:color w:val="000000" w:themeColor="text1"/>
                <w:kern w:val="24"/>
                <w:lang w:eastAsia="ja-JP"/>
              </w:rPr>
              <w:t>Ischemic</w:t>
            </w:r>
          </w:p>
        </w:tc>
        <w:tc>
          <w:tcPr>
            <w:tcW w:w="1205" w:type="dxa"/>
          </w:tcPr>
          <w:p w14:paraId="3C50C11C" w14:textId="77777777" w:rsidR="00B84D24" w:rsidRPr="00191BE4" w:rsidRDefault="00B84D24" w:rsidP="00231B0B">
            <w:pPr>
              <w:rPr>
                <w:rFonts w:ascii="Times New Roman" w:eastAsia="Times New Roman" w:hAnsi="Times New Roman" w:cs="Times New Roman"/>
                <w:color w:val="000000"/>
                <w:kern w:val="24"/>
                <w:lang w:eastAsia="ja-JP"/>
              </w:rPr>
            </w:pPr>
            <w:r w:rsidRPr="00191BE4">
              <w:rPr>
                <w:rFonts w:ascii="Times New Roman" w:eastAsia="Times New Roman" w:hAnsi="Times New Roman" w:cs="Times New Roman"/>
                <w:color w:val="000000"/>
                <w:kern w:val="24"/>
                <w:lang w:eastAsia="ja-JP"/>
              </w:rPr>
              <w:t>Inter-observer</w:t>
            </w:r>
          </w:p>
        </w:tc>
        <w:tc>
          <w:tcPr>
            <w:tcW w:w="1418" w:type="dxa"/>
          </w:tcPr>
          <w:p w14:paraId="010D1815" w14:textId="77777777" w:rsidR="00B84D24" w:rsidRPr="00191BE4" w:rsidRDefault="00B84D24" w:rsidP="00231B0B">
            <w:pPr>
              <w:rPr>
                <w:rFonts w:ascii="Times New Roman" w:eastAsia="Times New Roman" w:hAnsi="Times New Roman" w:cs="Times New Roman"/>
                <w:color w:val="000000"/>
                <w:kern w:val="24"/>
                <w:lang w:eastAsia="ja-JP"/>
              </w:rPr>
            </w:pPr>
            <w:r w:rsidRPr="00191BE4">
              <w:rPr>
                <w:rFonts w:ascii="Times New Roman" w:eastAsia="Times New Roman" w:hAnsi="Times New Roman" w:cs="Times New Roman"/>
                <w:color w:val="000000"/>
                <w:kern w:val="24"/>
                <w:lang w:eastAsia="ja-JP"/>
              </w:rPr>
              <w:t>FWHM</w:t>
            </w:r>
          </w:p>
        </w:tc>
        <w:tc>
          <w:tcPr>
            <w:tcW w:w="567" w:type="dxa"/>
          </w:tcPr>
          <w:p w14:paraId="6E6186FD" w14:textId="77777777" w:rsidR="00B84D24" w:rsidRPr="00191BE4" w:rsidRDefault="00B84D24" w:rsidP="00231B0B">
            <w:pPr>
              <w:rPr>
                <w:rFonts w:ascii="Times New Roman" w:eastAsia="Times New Roman" w:hAnsi="Times New Roman" w:cs="Times New Roman"/>
                <w:color w:val="000000"/>
                <w:kern w:val="24"/>
                <w:lang w:eastAsia="ja-JP"/>
              </w:rPr>
            </w:pPr>
            <w:r w:rsidRPr="00191BE4">
              <w:rPr>
                <w:rFonts w:ascii="Times New Roman" w:eastAsia="Times New Roman" w:hAnsi="Times New Roman" w:cs="Times New Roman"/>
                <w:color w:val="000000"/>
                <w:kern w:val="24"/>
                <w:lang w:eastAsia="ja-JP"/>
              </w:rPr>
              <w:t>160</w:t>
            </w:r>
          </w:p>
        </w:tc>
        <w:tc>
          <w:tcPr>
            <w:tcW w:w="1276" w:type="dxa"/>
          </w:tcPr>
          <w:p w14:paraId="2E847BF1" w14:textId="77777777" w:rsidR="00B84D24" w:rsidRPr="00191BE4" w:rsidRDefault="00B84D24" w:rsidP="00231B0B">
            <w:pPr>
              <w:rPr>
                <w:rFonts w:ascii="Times New Roman" w:eastAsia="Times New Roman" w:hAnsi="Times New Roman" w:cs="Times New Roman"/>
                <w:color w:val="000000"/>
                <w:kern w:val="24"/>
                <w:lang w:eastAsia="ja-JP"/>
              </w:rPr>
            </w:pPr>
            <w:r w:rsidRPr="00191BE4">
              <w:rPr>
                <w:rFonts w:ascii="Times New Roman" w:eastAsia="Times New Roman" w:hAnsi="Times New Roman" w:cs="Times New Roman"/>
                <w:color w:val="000000"/>
                <w:kern w:val="24"/>
                <w:lang w:eastAsia="ja-JP"/>
              </w:rPr>
              <w:t>24.4 ± 20.6 vs. 27.2 ± 22.4</w:t>
            </w:r>
          </w:p>
        </w:tc>
        <w:tc>
          <w:tcPr>
            <w:tcW w:w="1782" w:type="dxa"/>
          </w:tcPr>
          <w:p w14:paraId="2B939E73" w14:textId="723CA6D0" w:rsidR="00B84D24" w:rsidRPr="00191BE4" w:rsidRDefault="00B84D24" w:rsidP="00231B0B">
            <w:pPr>
              <w:rPr>
                <w:rFonts w:ascii="Times New Roman" w:eastAsia="Times New Roman" w:hAnsi="Times New Roman" w:cs="Times New Roman"/>
                <w:color w:val="000000"/>
                <w:kern w:val="24"/>
                <w:lang w:eastAsia="ja-JP"/>
              </w:rPr>
            </w:pPr>
            <w:r w:rsidRPr="00191BE4">
              <w:rPr>
                <w:rFonts w:ascii="Times New Roman" w:eastAsia="Times New Roman" w:hAnsi="Times New Roman" w:cs="Times New Roman"/>
                <w:color w:val="000000"/>
                <w:kern w:val="24"/>
                <w:lang w:eastAsia="ja-JP"/>
              </w:rPr>
              <w:t xml:space="preserve">23.1 (3.8 – 40) vs. 22.7 (7.6 – 42.1) </w:t>
            </w:r>
            <w:r w:rsidRPr="00191BE4">
              <w:rPr>
                <w:rFonts w:ascii="Times New Roman" w:eastAsia="Times New Roman" w:hAnsi="Times New Roman" w:cs="Times New Roman"/>
                <w:kern w:val="24"/>
                <w:lang w:eastAsia="ja-JP"/>
              </w:rPr>
              <w:t>(</w:t>
            </w:r>
            <w:r w:rsidR="00883C59" w:rsidRPr="00883C59">
              <w:rPr>
                <w:rFonts w:ascii="Times New Roman" w:eastAsia="Times New Roman" w:hAnsi="Times New Roman" w:cs="Times New Roman"/>
                <w:i/>
                <w:iCs/>
                <w:kern w:val="24"/>
                <w:lang w:eastAsia="ja-JP"/>
              </w:rPr>
              <w:t>P</w:t>
            </w:r>
            <w:r w:rsidRPr="00191BE4">
              <w:rPr>
                <w:rFonts w:ascii="Times New Roman" w:eastAsia="Times New Roman" w:hAnsi="Times New Roman" w:cs="Times New Roman"/>
                <w:kern w:val="24"/>
                <w:lang w:eastAsia="ja-JP"/>
              </w:rPr>
              <w:t>&lt;0.01)</w:t>
            </w:r>
          </w:p>
        </w:tc>
        <w:tc>
          <w:tcPr>
            <w:tcW w:w="1196" w:type="dxa"/>
          </w:tcPr>
          <w:p w14:paraId="593269B5" w14:textId="77777777" w:rsidR="00B84D24" w:rsidRPr="00191BE4" w:rsidRDefault="00B84D24" w:rsidP="00231B0B">
            <w:pPr>
              <w:rPr>
                <w:rFonts w:ascii="Times New Roman" w:eastAsia="Times New Roman" w:hAnsi="Times New Roman" w:cs="Times New Roman"/>
                <w:color w:val="000000"/>
                <w:kern w:val="24"/>
                <w:lang w:eastAsia="ja-JP"/>
              </w:rPr>
            </w:pPr>
            <w:r w:rsidRPr="00191BE4">
              <w:rPr>
                <w:rFonts w:ascii="Times New Roman" w:eastAsia="Times New Roman" w:hAnsi="Times New Roman" w:cs="Times New Roman"/>
                <w:color w:val="000000"/>
                <w:kern w:val="24"/>
                <w:lang w:eastAsia="ja-JP"/>
              </w:rPr>
              <w:t>-2.8 ± 23.4</w:t>
            </w:r>
          </w:p>
        </w:tc>
        <w:tc>
          <w:tcPr>
            <w:tcW w:w="1063" w:type="dxa"/>
          </w:tcPr>
          <w:p w14:paraId="7E0E2CFA" w14:textId="1BD866F6" w:rsidR="00B84D24" w:rsidRPr="00191BE4" w:rsidRDefault="00B84D24" w:rsidP="00231B0B">
            <w:pPr>
              <w:rPr>
                <w:rFonts w:ascii="Times New Roman" w:eastAsia="Times New Roman" w:hAnsi="Times New Roman" w:cs="Times New Roman"/>
                <w:color w:val="000000"/>
                <w:kern w:val="24"/>
                <w:lang w:eastAsia="ja-JP"/>
              </w:rPr>
            </w:pPr>
            <w:r w:rsidRPr="00191BE4">
              <w:rPr>
                <w:rFonts w:ascii="Times New Roman" w:eastAsia="Times New Roman" w:hAnsi="Times New Roman" w:cs="Times New Roman"/>
                <w:color w:val="000000"/>
                <w:kern w:val="24"/>
                <w:lang w:eastAsia="ja-JP"/>
              </w:rPr>
              <w:t xml:space="preserve">0.84 </w:t>
            </w:r>
            <w:r w:rsidRPr="00191BE4">
              <w:rPr>
                <w:rFonts w:ascii="Times New Roman" w:eastAsia="Times New Roman" w:hAnsi="Times New Roman" w:cs="Times New Roman"/>
                <w:color w:val="000000" w:themeColor="text1"/>
                <w:kern w:val="24"/>
                <w:lang w:eastAsia="ja-JP"/>
              </w:rPr>
              <w:t>(</w:t>
            </w:r>
            <w:r w:rsidR="00883C59" w:rsidRPr="00883C59">
              <w:rPr>
                <w:rFonts w:ascii="Times New Roman" w:eastAsia="Times New Roman" w:hAnsi="Times New Roman" w:cs="Times New Roman"/>
                <w:i/>
                <w:iCs/>
                <w:color w:val="000000" w:themeColor="text1"/>
                <w:kern w:val="24"/>
                <w:lang w:eastAsia="ja-JP"/>
              </w:rPr>
              <w:t>P</w:t>
            </w:r>
            <w:r w:rsidRPr="00191BE4">
              <w:rPr>
                <w:rFonts w:ascii="Times New Roman" w:eastAsia="Times New Roman" w:hAnsi="Times New Roman" w:cs="Times New Roman"/>
                <w:color w:val="000000" w:themeColor="text1"/>
                <w:kern w:val="24"/>
                <w:lang w:eastAsia="ja-JP"/>
              </w:rPr>
              <w:t>&lt;0.01)</w:t>
            </w:r>
          </w:p>
        </w:tc>
      </w:tr>
    </w:tbl>
    <w:p w14:paraId="3BB83560" w14:textId="77777777" w:rsidR="00B84D24" w:rsidRPr="00191BE4" w:rsidRDefault="00B84D24" w:rsidP="00B84D24">
      <w:pPr>
        <w:spacing w:line="480" w:lineRule="auto"/>
        <w:rPr>
          <w:rFonts w:ascii="Times New Roman" w:hAnsi="Times New Roman" w:cs="Times New Roman"/>
          <w:b/>
          <w:u w:val="single"/>
        </w:rPr>
      </w:pPr>
    </w:p>
    <w:p w14:paraId="24E47B3F" w14:textId="59B1A166" w:rsidR="00B84D24" w:rsidRPr="00191BE4" w:rsidRDefault="00B84D24" w:rsidP="00B84D24">
      <w:pPr>
        <w:spacing w:line="480" w:lineRule="auto"/>
        <w:rPr>
          <w:rFonts w:ascii="Times New Roman" w:hAnsi="Times New Roman" w:cs="Times New Roman"/>
        </w:rPr>
      </w:pPr>
      <w:r w:rsidRPr="00191BE4">
        <w:rPr>
          <w:rFonts w:ascii="Times New Roman" w:hAnsi="Times New Roman" w:cs="Times New Roman"/>
        </w:rPr>
        <w:t xml:space="preserve">Intra- and inter- observer reproducibility of global scar amount (%) was investigated in </w:t>
      </w:r>
      <w:r w:rsidR="00650A94" w:rsidRPr="00191BE4">
        <w:rPr>
          <w:rFonts w:ascii="Times New Roman" w:hAnsi="Times New Roman" w:cs="Times New Roman"/>
        </w:rPr>
        <w:t>64</w:t>
      </w:r>
      <w:r w:rsidRPr="00191BE4">
        <w:rPr>
          <w:rFonts w:ascii="Times New Roman" w:hAnsi="Times New Roman" w:cs="Times New Roman"/>
        </w:rPr>
        <w:t xml:space="preserve">0 segments </w:t>
      </w:r>
      <w:r w:rsidR="006D6FC3" w:rsidRPr="00191BE4">
        <w:rPr>
          <w:rFonts w:ascii="Times New Roman" w:hAnsi="Times New Roman" w:cs="Times New Roman"/>
        </w:rPr>
        <w:t xml:space="preserve">from 40 cases </w:t>
      </w:r>
      <w:r w:rsidRPr="00191BE4">
        <w:rPr>
          <w:rFonts w:ascii="Times New Roman" w:hAnsi="Times New Roman" w:cs="Times New Roman"/>
        </w:rPr>
        <w:t xml:space="preserve">of non-ischemic </w:t>
      </w:r>
      <w:r w:rsidR="00AF3C56" w:rsidRPr="00191BE4">
        <w:rPr>
          <w:rFonts w:ascii="Times New Roman" w:hAnsi="Times New Roman" w:cs="Times New Roman"/>
        </w:rPr>
        <w:t>cohort</w:t>
      </w:r>
      <w:r w:rsidRPr="00191BE4">
        <w:rPr>
          <w:rFonts w:ascii="Times New Roman" w:hAnsi="Times New Roman" w:cs="Times New Roman"/>
        </w:rPr>
        <w:t xml:space="preserve"> and in 160 segments </w:t>
      </w:r>
      <w:r w:rsidR="006D6FC3" w:rsidRPr="00191BE4">
        <w:rPr>
          <w:rFonts w:ascii="Times New Roman" w:hAnsi="Times New Roman" w:cs="Times New Roman"/>
        </w:rPr>
        <w:t xml:space="preserve">from 10 cases </w:t>
      </w:r>
      <w:r w:rsidRPr="00191BE4">
        <w:rPr>
          <w:rFonts w:ascii="Times New Roman" w:hAnsi="Times New Roman" w:cs="Times New Roman"/>
        </w:rPr>
        <w:t xml:space="preserve">of ischemic </w:t>
      </w:r>
      <w:r w:rsidR="00AF3C56" w:rsidRPr="00191BE4">
        <w:rPr>
          <w:rFonts w:ascii="Times New Roman" w:hAnsi="Times New Roman" w:cs="Times New Roman"/>
        </w:rPr>
        <w:t>cohort</w:t>
      </w:r>
      <w:r w:rsidRPr="00191BE4">
        <w:rPr>
          <w:rFonts w:ascii="Times New Roman" w:hAnsi="Times New Roman" w:cs="Times New Roman"/>
        </w:rPr>
        <w:t xml:space="preserve">. Both inter- and intra-observer reproducibility presented better results in the ECV-guided LGE analysis than the manual analysis. Bland-Altman analysis revealed tighter limits of agreement and smaller bias in ECV-guided LGE analysis, for both inter- and intra-observer assessments. In ischemic cases, all the intra- and </w:t>
      </w:r>
      <w:r w:rsidRPr="00191BE4">
        <w:rPr>
          <w:rFonts w:ascii="Times New Roman" w:hAnsi="Times New Roman" w:cs="Times New Roman"/>
        </w:rPr>
        <w:lastRenderedPageBreak/>
        <w:t xml:space="preserve">inter- observer reproducibility of the global scar (%) were better in ECV-guided LGE analysis than the conventional analysis, although the conventional method was already presenting excellent intra-and inter- observer reproducibility.  ECV = extracellular volume. LGE = late gadolinium enhancement. SD = standard deviation. IQR = interquartile range. </w:t>
      </w:r>
      <w:proofErr w:type="spellStart"/>
      <w:r w:rsidRPr="00191BE4">
        <w:rPr>
          <w:rFonts w:ascii="Times New Roman" w:hAnsi="Times New Roman" w:cs="Times New Roman"/>
        </w:rPr>
        <w:t>LoA</w:t>
      </w:r>
      <w:proofErr w:type="spellEnd"/>
      <w:r w:rsidRPr="00191BE4">
        <w:rPr>
          <w:rFonts w:ascii="Times New Roman" w:hAnsi="Times New Roman" w:cs="Times New Roman"/>
        </w:rPr>
        <w:t xml:space="preserve"> = limits of agreement. CCC = concordance correlation coefficient. FWHM = full-width half maximum.</w:t>
      </w:r>
    </w:p>
    <w:p w14:paraId="004012B4" w14:textId="2624C3CE" w:rsidR="00123E2B" w:rsidRPr="00191BE4" w:rsidRDefault="00123E2B" w:rsidP="00D07FE3">
      <w:pPr>
        <w:rPr>
          <w:rFonts w:ascii="Times New Roman" w:hAnsi="Times New Roman" w:cs="Times New Roman"/>
        </w:rPr>
      </w:pPr>
    </w:p>
    <w:sectPr w:rsidR="00123E2B" w:rsidRPr="00191BE4" w:rsidSect="00AC2D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0CB00" w14:textId="77777777" w:rsidR="00101E85" w:rsidRDefault="00101E85" w:rsidP="00B93D47">
      <w:pPr>
        <w:spacing w:after="0" w:line="240" w:lineRule="auto"/>
      </w:pPr>
      <w:r>
        <w:separator/>
      </w:r>
    </w:p>
  </w:endnote>
  <w:endnote w:type="continuationSeparator" w:id="0">
    <w:p w14:paraId="0F23DC55" w14:textId="77777777" w:rsidR="00101E85" w:rsidRDefault="00101E85" w:rsidP="00B93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CD53C" w14:textId="77777777" w:rsidR="00101E85" w:rsidRDefault="00101E85" w:rsidP="00B93D47">
      <w:pPr>
        <w:spacing w:after="0" w:line="240" w:lineRule="auto"/>
      </w:pPr>
      <w:r>
        <w:separator/>
      </w:r>
    </w:p>
  </w:footnote>
  <w:footnote w:type="continuationSeparator" w:id="0">
    <w:p w14:paraId="461940BB" w14:textId="77777777" w:rsidR="00101E85" w:rsidRDefault="00101E85" w:rsidP="00B93D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wMLO0NLA0MTc3NDBU0lEKTi0uzszPAykwNqwFAJwKNBAtAAAA"/>
  </w:docVars>
  <w:rsids>
    <w:rsidRoot w:val="003118CA"/>
    <w:rsid w:val="00002F97"/>
    <w:rsid w:val="000071FE"/>
    <w:rsid w:val="000250B4"/>
    <w:rsid w:val="00030A70"/>
    <w:rsid w:val="000656EA"/>
    <w:rsid w:val="00076290"/>
    <w:rsid w:val="000B0FA6"/>
    <w:rsid w:val="000B21BF"/>
    <w:rsid w:val="000C4D58"/>
    <w:rsid w:val="000C56A7"/>
    <w:rsid w:val="000F43EF"/>
    <w:rsid w:val="000F4813"/>
    <w:rsid w:val="00100BD6"/>
    <w:rsid w:val="00101E85"/>
    <w:rsid w:val="00123E2B"/>
    <w:rsid w:val="00167950"/>
    <w:rsid w:val="00191BE4"/>
    <w:rsid w:val="00193A94"/>
    <w:rsid w:val="001A1ECA"/>
    <w:rsid w:val="001B1892"/>
    <w:rsid w:val="001C1861"/>
    <w:rsid w:val="001C55A3"/>
    <w:rsid w:val="001D369B"/>
    <w:rsid w:val="001D591D"/>
    <w:rsid w:val="001E2815"/>
    <w:rsid w:val="00234EE4"/>
    <w:rsid w:val="00240C61"/>
    <w:rsid w:val="00253B22"/>
    <w:rsid w:val="0026026C"/>
    <w:rsid w:val="0026048C"/>
    <w:rsid w:val="00270376"/>
    <w:rsid w:val="00271879"/>
    <w:rsid w:val="002772F1"/>
    <w:rsid w:val="002978D8"/>
    <w:rsid w:val="002A12A7"/>
    <w:rsid w:val="002C3D23"/>
    <w:rsid w:val="002C4D90"/>
    <w:rsid w:val="003107F9"/>
    <w:rsid w:val="003118CA"/>
    <w:rsid w:val="00325FE8"/>
    <w:rsid w:val="003344E1"/>
    <w:rsid w:val="003626F0"/>
    <w:rsid w:val="00366D38"/>
    <w:rsid w:val="00370B5D"/>
    <w:rsid w:val="00381FA5"/>
    <w:rsid w:val="00393421"/>
    <w:rsid w:val="00393E6C"/>
    <w:rsid w:val="003B436B"/>
    <w:rsid w:val="003D1D0C"/>
    <w:rsid w:val="003D45EC"/>
    <w:rsid w:val="003E69DC"/>
    <w:rsid w:val="003F0010"/>
    <w:rsid w:val="00433B9C"/>
    <w:rsid w:val="004356B7"/>
    <w:rsid w:val="00444D9C"/>
    <w:rsid w:val="004463C2"/>
    <w:rsid w:val="0044702E"/>
    <w:rsid w:val="00475EBB"/>
    <w:rsid w:val="004A0A63"/>
    <w:rsid w:val="004B01C6"/>
    <w:rsid w:val="004B04AA"/>
    <w:rsid w:val="004C787B"/>
    <w:rsid w:val="004E2E7E"/>
    <w:rsid w:val="004F427A"/>
    <w:rsid w:val="004F6AA4"/>
    <w:rsid w:val="00516873"/>
    <w:rsid w:val="0052166A"/>
    <w:rsid w:val="00525035"/>
    <w:rsid w:val="00540369"/>
    <w:rsid w:val="005478B8"/>
    <w:rsid w:val="00563B21"/>
    <w:rsid w:val="005642F8"/>
    <w:rsid w:val="00584F5C"/>
    <w:rsid w:val="00591690"/>
    <w:rsid w:val="00591FBE"/>
    <w:rsid w:val="005E7E75"/>
    <w:rsid w:val="005F5E62"/>
    <w:rsid w:val="0060023F"/>
    <w:rsid w:val="00627E89"/>
    <w:rsid w:val="0064353E"/>
    <w:rsid w:val="00650A94"/>
    <w:rsid w:val="00650FC9"/>
    <w:rsid w:val="006539C5"/>
    <w:rsid w:val="00672FCB"/>
    <w:rsid w:val="00687720"/>
    <w:rsid w:val="00694482"/>
    <w:rsid w:val="006A76A2"/>
    <w:rsid w:val="006B0473"/>
    <w:rsid w:val="006D1065"/>
    <w:rsid w:val="006D1DFB"/>
    <w:rsid w:val="006D6FC3"/>
    <w:rsid w:val="006E5E70"/>
    <w:rsid w:val="006F7783"/>
    <w:rsid w:val="0070347A"/>
    <w:rsid w:val="00706C95"/>
    <w:rsid w:val="007130FB"/>
    <w:rsid w:val="007230F2"/>
    <w:rsid w:val="00726D98"/>
    <w:rsid w:val="007364F7"/>
    <w:rsid w:val="00760B1E"/>
    <w:rsid w:val="00761349"/>
    <w:rsid w:val="00761829"/>
    <w:rsid w:val="00765A4A"/>
    <w:rsid w:val="00775CAC"/>
    <w:rsid w:val="0077647F"/>
    <w:rsid w:val="007A45A9"/>
    <w:rsid w:val="007C4CF0"/>
    <w:rsid w:val="007C4DDC"/>
    <w:rsid w:val="007D5175"/>
    <w:rsid w:val="007F46C9"/>
    <w:rsid w:val="008028F0"/>
    <w:rsid w:val="00816576"/>
    <w:rsid w:val="0082304C"/>
    <w:rsid w:val="00830645"/>
    <w:rsid w:val="00831F0D"/>
    <w:rsid w:val="0083691A"/>
    <w:rsid w:val="0086468A"/>
    <w:rsid w:val="00873AD5"/>
    <w:rsid w:val="00883C59"/>
    <w:rsid w:val="008A0007"/>
    <w:rsid w:val="008A514B"/>
    <w:rsid w:val="008B214E"/>
    <w:rsid w:val="008C549A"/>
    <w:rsid w:val="008D0618"/>
    <w:rsid w:val="0091047C"/>
    <w:rsid w:val="009227C4"/>
    <w:rsid w:val="009240E6"/>
    <w:rsid w:val="00924200"/>
    <w:rsid w:val="009450C0"/>
    <w:rsid w:val="009521ED"/>
    <w:rsid w:val="0096092B"/>
    <w:rsid w:val="009667F4"/>
    <w:rsid w:val="009941B3"/>
    <w:rsid w:val="0099665F"/>
    <w:rsid w:val="009B4682"/>
    <w:rsid w:val="009C5E5B"/>
    <w:rsid w:val="009F6931"/>
    <w:rsid w:val="00A01CBE"/>
    <w:rsid w:val="00A04774"/>
    <w:rsid w:val="00A0489F"/>
    <w:rsid w:val="00A17261"/>
    <w:rsid w:val="00A32ED4"/>
    <w:rsid w:val="00A3300E"/>
    <w:rsid w:val="00A46C5B"/>
    <w:rsid w:val="00A531C7"/>
    <w:rsid w:val="00A60B16"/>
    <w:rsid w:val="00A65510"/>
    <w:rsid w:val="00A9049D"/>
    <w:rsid w:val="00A93EAC"/>
    <w:rsid w:val="00A97B20"/>
    <w:rsid w:val="00AA0BA2"/>
    <w:rsid w:val="00AE38DF"/>
    <w:rsid w:val="00AF375D"/>
    <w:rsid w:val="00AF3C56"/>
    <w:rsid w:val="00B00AC1"/>
    <w:rsid w:val="00B13183"/>
    <w:rsid w:val="00B13D44"/>
    <w:rsid w:val="00B20015"/>
    <w:rsid w:val="00B43901"/>
    <w:rsid w:val="00B453B6"/>
    <w:rsid w:val="00B63986"/>
    <w:rsid w:val="00B81032"/>
    <w:rsid w:val="00B830B4"/>
    <w:rsid w:val="00B84D24"/>
    <w:rsid w:val="00B938CE"/>
    <w:rsid w:val="00B93D47"/>
    <w:rsid w:val="00BB1697"/>
    <w:rsid w:val="00BB344E"/>
    <w:rsid w:val="00BB5BFA"/>
    <w:rsid w:val="00BC1E51"/>
    <w:rsid w:val="00BD64E7"/>
    <w:rsid w:val="00BF0827"/>
    <w:rsid w:val="00BF2720"/>
    <w:rsid w:val="00BF5BFC"/>
    <w:rsid w:val="00BF6D63"/>
    <w:rsid w:val="00C06247"/>
    <w:rsid w:val="00C173C1"/>
    <w:rsid w:val="00C325E7"/>
    <w:rsid w:val="00C4009D"/>
    <w:rsid w:val="00C40BEC"/>
    <w:rsid w:val="00C46525"/>
    <w:rsid w:val="00C52281"/>
    <w:rsid w:val="00C65A68"/>
    <w:rsid w:val="00C66D03"/>
    <w:rsid w:val="00C81336"/>
    <w:rsid w:val="00C82435"/>
    <w:rsid w:val="00C86A7B"/>
    <w:rsid w:val="00C86E26"/>
    <w:rsid w:val="00CA56CF"/>
    <w:rsid w:val="00CB6D92"/>
    <w:rsid w:val="00CC4D3F"/>
    <w:rsid w:val="00CC7A09"/>
    <w:rsid w:val="00CE0C07"/>
    <w:rsid w:val="00CE4AB4"/>
    <w:rsid w:val="00CF6B27"/>
    <w:rsid w:val="00CF7AE5"/>
    <w:rsid w:val="00D0482A"/>
    <w:rsid w:val="00D07FE3"/>
    <w:rsid w:val="00D206AF"/>
    <w:rsid w:val="00D210B1"/>
    <w:rsid w:val="00D22F91"/>
    <w:rsid w:val="00D273E7"/>
    <w:rsid w:val="00D31DF2"/>
    <w:rsid w:val="00D3468B"/>
    <w:rsid w:val="00D46C15"/>
    <w:rsid w:val="00D641BA"/>
    <w:rsid w:val="00D7336C"/>
    <w:rsid w:val="00D7614F"/>
    <w:rsid w:val="00D84C38"/>
    <w:rsid w:val="00DA35EF"/>
    <w:rsid w:val="00DA6D31"/>
    <w:rsid w:val="00DB0F13"/>
    <w:rsid w:val="00DC239F"/>
    <w:rsid w:val="00DC727A"/>
    <w:rsid w:val="00DF639A"/>
    <w:rsid w:val="00E11468"/>
    <w:rsid w:val="00E3577E"/>
    <w:rsid w:val="00E44C2C"/>
    <w:rsid w:val="00E45437"/>
    <w:rsid w:val="00E45C2D"/>
    <w:rsid w:val="00E46B38"/>
    <w:rsid w:val="00E5025A"/>
    <w:rsid w:val="00E63357"/>
    <w:rsid w:val="00E70A90"/>
    <w:rsid w:val="00E713F0"/>
    <w:rsid w:val="00E94EB6"/>
    <w:rsid w:val="00EA55CD"/>
    <w:rsid w:val="00EA6C5A"/>
    <w:rsid w:val="00EE0CB6"/>
    <w:rsid w:val="00EE6B8E"/>
    <w:rsid w:val="00F06068"/>
    <w:rsid w:val="00F33EE2"/>
    <w:rsid w:val="00F40F4D"/>
    <w:rsid w:val="00F65DFE"/>
    <w:rsid w:val="00F75193"/>
    <w:rsid w:val="00F83E34"/>
    <w:rsid w:val="00F85941"/>
    <w:rsid w:val="00F85C8B"/>
    <w:rsid w:val="00FB7F7A"/>
    <w:rsid w:val="00FD13CC"/>
    <w:rsid w:val="00FD4379"/>
    <w:rsid w:val="00FE6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3B9E1B"/>
  <w15:docId w15:val="{777F4875-F077-8443-B18A-C16DB5EC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7E89"/>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42F8"/>
    <w:pPr>
      <w:spacing w:after="0" w:line="240" w:lineRule="auto"/>
    </w:pPr>
    <w:rPr>
      <w:rFonts w:ascii="Times New Roman" w:hAnsi="Times New Roman" w:cs="Times New Roman"/>
      <w:sz w:val="18"/>
      <w:szCs w:val="18"/>
    </w:rPr>
  </w:style>
  <w:style w:type="character" w:customStyle="1" w:styleId="a4">
    <w:name w:val="吹き出し (文字)"/>
    <w:basedOn w:val="a0"/>
    <w:link w:val="a3"/>
    <w:uiPriority w:val="99"/>
    <w:semiHidden/>
    <w:rsid w:val="005642F8"/>
    <w:rPr>
      <w:rFonts w:ascii="Times New Roman" w:eastAsiaTheme="minorHAnsi" w:hAnsi="Times New Roman" w:cs="Times New Roman"/>
      <w:sz w:val="18"/>
      <w:szCs w:val="18"/>
      <w:lang w:eastAsia="en-US"/>
    </w:rPr>
  </w:style>
  <w:style w:type="character" w:styleId="a5">
    <w:name w:val="annotation reference"/>
    <w:basedOn w:val="a0"/>
    <w:uiPriority w:val="99"/>
    <w:semiHidden/>
    <w:unhideWhenUsed/>
    <w:rsid w:val="005642F8"/>
    <w:rPr>
      <w:sz w:val="16"/>
      <w:szCs w:val="16"/>
    </w:rPr>
  </w:style>
  <w:style w:type="paragraph" w:styleId="a6">
    <w:name w:val="annotation text"/>
    <w:basedOn w:val="a"/>
    <w:link w:val="a7"/>
    <w:uiPriority w:val="99"/>
    <w:semiHidden/>
    <w:unhideWhenUsed/>
    <w:rsid w:val="005642F8"/>
    <w:pPr>
      <w:spacing w:line="240" w:lineRule="auto"/>
    </w:pPr>
    <w:rPr>
      <w:sz w:val="20"/>
      <w:szCs w:val="20"/>
    </w:rPr>
  </w:style>
  <w:style w:type="character" w:customStyle="1" w:styleId="a7">
    <w:name w:val="コメント文字列 (文字)"/>
    <w:basedOn w:val="a0"/>
    <w:link w:val="a6"/>
    <w:uiPriority w:val="99"/>
    <w:semiHidden/>
    <w:rsid w:val="005642F8"/>
    <w:rPr>
      <w:rFonts w:eastAsiaTheme="minorHAnsi"/>
      <w:sz w:val="20"/>
      <w:szCs w:val="20"/>
      <w:lang w:eastAsia="en-US"/>
    </w:rPr>
  </w:style>
  <w:style w:type="paragraph" w:styleId="a8">
    <w:name w:val="annotation subject"/>
    <w:basedOn w:val="a6"/>
    <w:next w:val="a6"/>
    <w:link w:val="a9"/>
    <w:uiPriority w:val="99"/>
    <w:semiHidden/>
    <w:unhideWhenUsed/>
    <w:rsid w:val="005642F8"/>
    <w:rPr>
      <w:b/>
      <w:bCs/>
    </w:rPr>
  </w:style>
  <w:style w:type="character" w:customStyle="1" w:styleId="a9">
    <w:name w:val="コメント内容 (文字)"/>
    <w:basedOn w:val="a7"/>
    <w:link w:val="a8"/>
    <w:uiPriority w:val="99"/>
    <w:semiHidden/>
    <w:rsid w:val="005642F8"/>
    <w:rPr>
      <w:rFonts w:eastAsiaTheme="minorHAnsi"/>
      <w:b/>
      <w:bCs/>
      <w:sz w:val="20"/>
      <w:szCs w:val="20"/>
      <w:lang w:eastAsia="en-US"/>
    </w:rPr>
  </w:style>
  <w:style w:type="paragraph" w:styleId="aa">
    <w:name w:val="header"/>
    <w:basedOn w:val="a"/>
    <w:link w:val="ab"/>
    <w:uiPriority w:val="99"/>
    <w:unhideWhenUsed/>
    <w:rsid w:val="00B93D47"/>
    <w:pPr>
      <w:tabs>
        <w:tab w:val="center" w:pos="4252"/>
        <w:tab w:val="right" w:pos="8504"/>
      </w:tabs>
      <w:snapToGrid w:val="0"/>
    </w:pPr>
  </w:style>
  <w:style w:type="character" w:customStyle="1" w:styleId="ab">
    <w:name w:val="ヘッダー (文字)"/>
    <w:basedOn w:val="a0"/>
    <w:link w:val="aa"/>
    <w:uiPriority w:val="99"/>
    <w:rsid w:val="00B93D47"/>
    <w:rPr>
      <w:rFonts w:eastAsiaTheme="minorHAnsi"/>
      <w:lang w:eastAsia="en-US"/>
    </w:rPr>
  </w:style>
  <w:style w:type="paragraph" w:styleId="ac">
    <w:name w:val="footer"/>
    <w:basedOn w:val="a"/>
    <w:link w:val="ad"/>
    <w:uiPriority w:val="99"/>
    <w:unhideWhenUsed/>
    <w:rsid w:val="00B93D47"/>
    <w:pPr>
      <w:tabs>
        <w:tab w:val="center" w:pos="4252"/>
        <w:tab w:val="right" w:pos="8504"/>
      </w:tabs>
      <w:snapToGrid w:val="0"/>
    </w:pPr>
  </w:style>
  <w:style w:type="character" w:customStyle="1" w:styleId="ad">
    <w:name w:val="フッター (文字)"/>
    <w:basedOn w:val="a0"/>
    <w:link w:val="ac"/>
    <w:uiPriority w:val="99"/>
    <w:rsid w:val="00B93D47"/>
    <w:rPr>
      <w:rFonts w:eastAsiaTheme="minorHAnsi"/>
      <w:lang w:eastAsia="en-US"/>
    </w:rPr>
  </w:style>
  <w:style w:type="table" w:styleId="2">
    <w:name w:val="Plain Table 2"/>
    <w:basedOn w:val="a1"/>
    <w:uiPriority w:val="42"/>
    <w:rsid w:val="00A93EA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スタイル1"/>
    <w:basedOn w:val="a1"/>
    <w:uiPriority w:val="99"/>
    <w:rsid w:val="00A93EAC"/>
    <w:pPr>
      <w:spacing w:after="0" w:line="240" w:lineRule="auto"/>
    </w:pPr>
    <w:tblPr>
      <w:tblBorders>
        <w:top w:val="single" w:sz="4" w:space="0" w:color="auto"/>
        <w:bottom w:val="single" w:sz="4" w:space="0" w:color="auto"/>
      </w:tblBorders>
    </w:tblPr>
  </w:style>
  <w:style w:type="paragraph" w:styleId="Web">
    <w:name w:val="Normal (Web)"/>
    <w:basedOn w:val="a"/>
    <w:uiPriority w:val="99"/>
    <w:semiHidden/>
    <w:unhideWhenUsed/>
    <w:rsid w:val="00DF639A"/>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highlight">
    <w:name w:val="highlight"/>
    <w:basedOn w:val="a0"/>
    <w:rsid w:val="00C82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7699">
      <w:bodyDiv w:val="1"/>
      <w:marLeft w:val="0"/>
      <w:marRight w:val="0"/>
      <w:marTop w:val="0"/>
      <w:marBottom w:val="0"/>
      <w:divBdr>
        <w:top w:val="none" w:sz="0" w:space="0" w:color="auto"/>
        <w:left w:val="none" w:sz="0" w:space="0" w:color="auto"/>
        <w:bottom w:val="none" w:sz="0" w:space="0" w:color="auto"/>
        <w:right w:val="none" w:sz="0" w:space="0" w:color="auto"/>
      </w:divBdr>
    </w:div>
    <w:div w:id="117036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8CC55-5591-4A2E-8B9B-77B755621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11</Pages>
  <Words>2408</Words>
  <Characters>13730</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 Kato</dc:creator>
  <cp:keywords/>
  <dc:description/>
  <cp:lastModifiedBy>加藤 陽子</cp:lastModifiedBy>
  <cp:revision>4</cp:revision>
  <cp:lastPrinted>2021-02-10T21:27:00Z</cp:lastPrinted>
  <dcterms:created xsi:type="dcterms:W3CDTF">2021-05-05T15:01:00Z</dcterms:created>
  <dcterms:modified xsi:type="dcterms:W3CDTF">2021-05-06T00:56:00Z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http://www.zotero.org/styles/bmc-medical-imaging</vt:lpwstr>
  </property>
  <property fmtid="{D5CDD505-2E9C-101B-9397-08002B2CF9AE}" pid="5" name="Mendeley Recent Style Name 1_1">
    <vt:lpwstr>BMC Medical Imaging</vt:lpwstr>
  </property>
  <property fmtid="{D5CDD505-2E9C-101B-9397-08002B2CF9AE}" pid="6" name="Mendeley Recent Style Id 2_1">
    <vt:lpwstr>http://www.zotero.org/styles/circulation</vt:lpwstr>
  </property>
  <property fmtid="{D5CDD505-2E9C-101B-9397-08002B2CF9AE}" pid="7" name="Mendeley Recent Style Name 2_1">
    <vt:lpwstr>Circulation</vt:lpwstr>
  </property>
  <property fmtid="{D5CDD505-2E9C-101B-9397-08002B2CF9AE}" pid="8" name="Mendeley Recent Style Id 3_1">
    <vt:lpwstr>http://www.zotero.org/styles/frontiers-in-cardiovascular-medicine</vt:lpwstr>
  </property>
  <property fmtid="{D5CDD505-2E9C-101B-9397-08002B2CF9AE}" pid="9" name="Mendeley Recent Style Name 3_1">
    <vt:lpwstr>Frontiers in Cardiovascular Medicine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http://www.zotero.org/styles/journal-of-magnetic-resonance-imaging</vt:lpwstr>
  </property>
  <property fmtid="{D5CDD505-2E9C-101B-9397-08002B2CF9AE}" pid="15" name="Mendeley Recent Style Name 6_1">
    <vt:lpwstr>Journal Of Magnetic Resonance Imaging</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http://www.zotero.org/styles/plos-one</vt:lpwstr>
  </property>
  <property fmtid="{D5CDD505-2E9C-101B-9397-08002B2CF9AE}" pid="19" name="Mendeley Recent Style Name 8_1">
    <vt:lpwstr>PLOS ONE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3f6ed264-6633-3e1c-9c2d-8089eab48897</vt:lpwstr>
  </property>
  <property fmtid="{D5CDD505-2E9C-101B-9397-08002B2CF9AE}" pid="24" name="Mendeley Citation Style_1">
    <vt:lpwstr>http://www.zotero.org/styles/bmc-medical-imaging</vt:lpwstr>
  </property>
</Properties>
</file>