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CC659" w14:textId="77777777" w:rsidR="00FD6BD9" w:rsidRDefault="008C24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 INFORMATION</w:t>
      </w:r>
    </w:p>
    <w:p w14:paraId="710218B3" w14:textId="77777777" w:rsidR="00FD6BD9" w:rsidRDefault="008C24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14:paraId="787A7918" w14:textId="1D119B49"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describe the data, models, and methods used in the analysis.  The integrated water-power-economy modeling framework consists of a water balance model, a detailed power system model with high spatial and temporal resolution, and a state-level economy-wide model of the U.S. The main elements of the model framework are shown in Figure S1.  The model simulates the economic impacts from water temperatures for a hypothetical future year.  Downscaled climate fields from CMIP5 drive the water balance model, which simulates 2006-2099 in daily time steps.  The daily gridded water temperatures for one year of these simulations are used to determine which (if any) electricity generators are not available each day because the water temperature threshold has been reached.  The power system model then simulates the hypothetical year in hourly time steps, constrained by generator outages.  The power system model provides hourly generation for each power plant, hourly electricity costs at each location in the network, and hourly electricity demand that could not be met (if any) at each location.  The hourly unmet demand is analyzed to identify the number of distinct unmet demand events at each location, and the duration and magnitude of each event.  Productivity loss from the unmet demand events is estimated </w:t>
      </w:r>
      <w:r w:rsidR="005C0672">
        <w:rPr>
          <w:rFonts w:ascii="Times New Roman" w:eastAsia="Times New Roman" w:hAnsi="Times New Roman" w:cs="Times New Roman"/>
          <w:sz w:val="24"/>
          <w:szCs w:val="24"/>
        </w:rPr>
        <w:t>by applying the results from</w:t>
      </w:r>
      <w:r>
        <w:rPr>
          <w:rFonts w:ascii="Times New Roman" w:eastAsia="Times New Roman" w:hAnsi="Times New Roman" w:cs="Times New Roman"/>
          <w:sz w:val="24"/>
          <w:szCs w:val="24"/>
        </w:rPr>
        <w:t xml:space="preserve"> a large survey of </w:t>
      </w:r>
      <w:r w:rsidR="005C0672">
        <w:rPr>
          <w:rFonts w:ascii="Times New Roman" w:eastAsia="Times New Roman" w:hAnsi="Times New Roman" w:cs="Times New Roman"/>
          <w:sz w:val="24"/>
          <w:szCs w:val="24"/>
        </w:rPr>
        <w:t xml:space="preserve">the costs of electricity interruption to </w:t>
      </w:r>
      <w:r>
        <w:rPr>
          <w:rFonts w:ascii="Times New Roman" w:eastAsia="Times New Roman" w:hAnsi="Times New Roman" w:cs="Times New Roman"/>
          <w:sz w:val="24"/>
          <w:szCs w:val="24"/>
        </w:rPr>
        <w:t>US industr</w:t>
      </w:r>
      <w:r w:rsidR="005C0672">
        <w:rPr>
          <w:rFonts w:ascii="Times New Roman" w:eastAsia="Times New Roman" w:hAnsi="Times New Roman" w:cs="Times New Roman"/>
          <w:sz w:val="24"/>
          <w:szCs w:val="24"/>
        </w:rPr>
        <w:t>ial sectors</w:t>
      </w:r>
      <w:r>
        <w:rPr>
          <w:rFonts w:ascii="Times New Roman" w:eastAsia="Times New Roman" w:hAnsi="Times New Roman" w:cs="Times New Roman"/>
          <w:sz w:val="24"/>
          <w:szCs w:val="24"/>
        </w:rPr>
        <w:t>. The productivity losses and the electricity costs are inputs to the regional economy model.  If electricity costs are higher than the benchmark (no water stress) case, substitution by producers and consumers of other inputs for electricity result in less electricity demand.  The power system model is then solved again with the lower demand levels, which will result in lower costs and less unmet demand than the previous iteration. The power system and economic models iterate in this process until the demand reduction from the economic model does not change from the previous iterations.  Below, we describe each model component and how the components interact.</w:t>
      </w:r>
    </w:p>
    <w:p w14:paraId="0D84877B" w14:textId="77777777" w:rsidR="00FD6BD9" w:rsidRDefault="00FD6BD9">
      <w:pPr>
        <w:spacing w:line="240" w:lineRule="auto"/>
        <w:ind w:firstLine="720"/>
        <w:rPr>
          <w:rFonts w:ascii="Times New Roman" w:eastAsia="Times New Roman" w:hAnsi="Times New Roman" w:cs="Times New Roman"/>
          <w:sz w:val="24"/>
          <w:szCs w:val="24"/>
        </w:rPr>
      </w:pPr>
    </w:p>
    <w:p w14:paraId="304E339B" w14:textId="77777777" w:rsidR="00FD6BD9" w:rsidRDefault="00FD6BD9">
      <w:pPr>
        <w:spacing w:line="240" w:lineRule="auto"/>
        <w:ind w:firstLine="720"/>
        <w:rPr>
          <w:rFonts w:ascii="Times New Roman" w:eastAsia="Times New Roman" w:hAnsi="Times New Roman" w:cs="Times New Roman"/>
          <w:sz w:val="24"/>
          <w:szCs w:val="24"/>
        </w:rPr>
      </w:pPr>
    </w:p>
    <w:p w14:paraId="431E8472" w14:textId="77777777" w:rsidR="00FD6BD9" w:rsidRDefault="00FD6BD9">
      <w:pPr>
        <w:spacing w:line="240" w:lineRule="auto"/>
        <w:ind w:firstLine="720"/>
        <w:rPr>
          <w:rFonts w:ascii="Times New Roman" w:eastAsia="Times New Roman" w:hAnsi="Times New Roman" w:cs="Times New Roman"/>
          <w:sz w:val="24"/>
          <w:szCs w:val="24"/>
        </w:rPr>
      </w:pPr>
    </w:p>
    <w:p w14:paraId="04CBD9AB" w14:textId="77777777"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46E07008" wp14:editId="2B36C1FE">
            <wp:extent cx="5943600" cy="2819400"/>
            <wp:effectExtent l="0" t="0" r="0" b="0"/>
            <wp:docPr id="18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5943600" cy="2819400"/>
                    </a:xfrm>
                    <a:prstGeom prst="rect">
                      <a:avLst/>
                    </a:prstGeom>
                    <a:ln/>
                  </pic:spPr>
                </pic:pic>
              </a:graphicData>
            </a:graphic>
          </wp:inline>
        </w:drawing>
      </w:r>
    </w:p>
    <w:p w14:paraId="1B6A16D7" w14:textId="6F991E3E" w:rsidR="00FD6BD9" w:rsidRDefault="008C246D">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Figure S1</w:t>
      </w:r>
      <w:r>
        <w:rPr>
          <w:rFonts w:ascii="Times New Roman" w:eastAsia="Times New Roman" w:hAnsi="Times New Roman" w:cs="Times New Roman"/>
          <w:i/>
          <w:sz w:val="20"/>
          <w:szCs w:val="20"/>
        </w:rPr>
        <w:t xml:space="preserve">: </w:t>
      </w:r>
      <w:r w:rsidR="005C0672">
        <w:rPr>
          <w:rFonts w:ascii="Times New Roman" w:eastAsia="Times New Roman" w:hAnsi="Times New Roman" w:cs="Times New Roman"/>
          <w:i/>
          <w:sz w:val="20"/>
          <w:szCs w:val="20"/>
        </w:rPr>
        <w:t xml:space="preserve">Water-Power-Economy </w:t>
      </w:r>
      <w:r>
        <w:rPr>
          <w:rFonts w:ascii="Times New Roman" w:eastAsia="Times New Roman" w:hAnsi="Times New Roman" w:cs="Times New Roman"/>
          <w:i/>
          <w:sz w:val="20"/>
          <w:szCs w:val="20"/>
        </w:rPr>
        <w:t>Model framework.</w:t>
      </w:r>
    </w:p>
    <w:p w14:paraId="4FFB05E7" w14:textId="77777777" w:rsidR="00FD6BD9" w:rsidRDefault="00FD6BD9">
      <w:pPr>
        <w:spacing w:line="240" w:lineRule="auto"/>
        <w:rPr>
          <w:rFonts w:ascii="Times New Roman" w:eastAsia="Times New Roman" w:hAnsi="Times New Roman" w:cs="Times New Roman"/>
          <w:sz w:val="24"/>
          <w:szCs w:val="24"/>
        </w:rPr>
      </w:pPr>
    </w:p>
    <w:p w14:paraId="6C1E59EA" w14:textId="77777777" w:rsidR="00FD6BD9" w:rsidRDefault="008C24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Power Plant Database</w:t>
      </w:r>
    </w:p>
    <w:p w14:paraId="636C4E88" w14:textId="2AF121CA"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and assumptions for the </w:t>
      </w:r>
      <w:r w:rsidR="00873121">
        <w:rPr>
          <w:rFonts w:ascii="Times New Roman" w:eastAsia="Times New Roman" w:hAnsi="Times New Roman" w:cs="Times New Roman"/>
          <w:sz w:val="24"/>
          <w:szCs w:val="24"/>
        </w:rPr>
        <w:t>Western Electricity Coordinating Council (</w:t>
      </w:r>
      <w:r>
        <w:rPr>
          <w:rFonts w:ascii="Times New Roman" w:eastAsia="Times New Roman" w:hAnsi="Times New Roman" w:cs="Times New Roman"/>
          <w:sz w:val="24"/>
          <w:szCs w:val="24"/>
        </w:rPr>
        <w:t>WECC</w:t>
      </w:r>
      <w:r w:rsidR="00873121">
        <w:rPr>
          <w:rFonts w:ascii="Times New Roman" w:eastAsia="Times New Roman" w:hAnsi="Times New Roman" w:cs="Times New Roman"/>
          <w:sz w:val="24"/>
          <w:szCs w:val="24"/>
        </w:rPr>
        <w:t>)</w:t>
      </w:r>
      <w:r w:rsidR="00873121" w:rsidDel="008731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case are described in detail in the Power System Model section.  Power plants in WECC that require water for cooling and their latitude and longitude were identified from the data sources</w:t>
      </w:r>
      <w:r w:rsidR="00ED3EFE">
        <w:rPr>
          <w:rFonts w:ascii="Times New Roman" w:eastAsia="Times New Roman" w:hAnsi="Times New Roman" w:cs="Times New Roman"/>
          <w:sz w:val="24"/>
          <w:szCs w:val="24"/>
        </w:rPr>
        <w:t>.</w:t>
      </w:r>
      <w:r w:rsidR="002342AF">
        <w:rPr>
          <w:rFonts w:ascii="Times New Roman" w:eastAsia="Times New Roman" w:hAnsi="Times New Roman" w:cs="Times New Roman"/>
          <w:sz w:val="24"/>
          <w:szCs w:val="24"/>
          <w:vertAlign w:val="superscript"/>
        </w:rPr>
        <w:t>1,2,3</w:t>
      </w:r>
      <w:r>
        <w:rPr>
          <w:rFonts w:ascii="Times New Roman" w:eastAsia="Times New Roman" w:hAnsi="Times New Roman" w:cs="Times New Roman"/>
          <w:sz w:val="24"/>
          <w:szCs w:val="24"/>
        </w:rPr>
        <w:t xml:space="preserve"> For WECC power plants located in Canada and Mexico, additional data sources from WECC (such as a names data set and the Loads and Resources database) were used to geolocate some of the plants.  The remaining plants were identified manually using Internet searches </w:t>
      </w:r>
      <w:r w:rsidR="00CA7D6F">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Google Earth </w:t>
      </w:r>
      <w:r w:rsidR="00CA7D6F">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used to verify their placement.  All power plants that require water were then overlaid on the </w:t>
      </w:r>
      <w:r w:rsidR="004634E3">
        <w:rPr>
          <w:rFonts w:ascii="Times New Roman" w:eastAsia="Times New Roman" w:hAnsi="Times New Roman" w:cs="Times New Roman"/>
          <w:sz w:val="24"/>
          <w:szCs w:val="24"/>
        </w:rPr>
        <w:t>6-arc</w:t>
      </w:r>
      <w:r>
        <w:rPr>
          <w:rFonts w:ascii="Times New Roman" w:eastAsia="Times New Roman" w:hAnsi="Times New Roman" w:cs="Times New Roman"/>
          <w:sz w:val="24"/>
          <w:szCs w:val="24"/>
        </w:rPr>
        <w:t xml:space="preserve"> minute gridded digital river network and placed in the appropriate grid cell representing the plant location.  This step adjusts for the potential mismatch between the actual cooling </w:t>
      </w:r>
      <w:r w:rsidR="004634E3">
        <w:rPr>
          <w:rFonts w:ascii="Times New Roman" w:eastAsia="Times New Roman" w:hAnsi="Times New Roman" w:cs="Times New Roman"/>
          <w:sz w:val="24"/>
          <w:szCs w:val="24"/>
        </w:rPr>
        <w:t xml:space="preserve">water </w:t>
      </w:r>
      <w:r>
        <w:rPr>
          <w:rFonts w:ascii="Times New Roman" w:eastAsia="Times New Roman" w:hAnsi="Times New Roman" w:cs="Times New Roman"/>
          <w:sz w:val="24"/>
          <w:szCs w:val="24"/>
        </w:rPr>
        <w:t>source and digital river lines that result from gridded discretization of the river network.  These locations were then used to sample the river temperature fields output by the Water Balance Model</w:t>
      </w:r>
      <w:r w:rsidR="00873121">
        <w:rPr>
          <w:rFonts w:ascii="Times New Roman" w:eastAsia="Times New Roman" w:hAnsi="Times New Roman" w:cs="Times New Roman"/>
          <w:sz w:val="24"/>
          <w:szCs w:val="24"/>
        </w:rPr>
        <w:t xml:space="preserve"> (WBM)</w:t>
      </w:r>
      <w:r>
        <w:rPr>
          <w:rFonts w:ascii="Times New Roman" w:eastAsia="Times New Roman" w:hAnsi="Times New Roman" w:cs="Times New Roman"/>
          <w:sz w:val="24"/>
          <w:szCs w:val="24"/>
        </w:rPr>
        <w:t>.</w:t>
      </w:r>
    </w:p>
    <w:p w14:paraId="4D0DA03B" w14:textId="77777777" w:rsidR="00FD6BD9" w:rsidRDefault="008C24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 Balance Model (WBM)</w:t>
      </w:r>
    </w:p>
    <w:p w14:paraId="1EC8D5B2" w14:textId="64D7E919"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simulated the water </w:t>
      </w:r>
      <w:r w:rsidR="00D50C00">
        <w:rPr>
          <w:rFonts w:ascii="Times New Roman" w:eastAsia="Times New Roman" w:hAnsi="Times New Roman" w:cs="Times New Roman"/>
          <w:sz w:val="24"/>
          <w:szCs w:val="24"/>
        </w:rPr>
        <w:t>temperature</w:t>
      </w:r>
      <w:r>
        <w:rPr>
          <w:rFonts w:ascii="Times New Roman" w:eastAsia="Times New Roman" w:hAnsi="Times New Roman" w:cs="Times New Roman"/>
          <w:sz w:val="24"/>
          <w:szCs w:val="24"/>
        </w:rPr>
        <w:t xml:space="preserve"> scenarios in the WECC region using the University of New Hampshire Water Balance Model (WBM</w:t>
      </w:r>
      <w:r w:rsidR="005D6E3B">
        <w:rPr>
          <w:rFonts w:ascii="Times New Roman" w:eastAsia="Times New Roman" w:hAnsi="Times New Roman" w:cs="Times New Roman"/>
          <w:sz w:val="24"/>
          <w:szCs w:val="24"/>
        </w:rPr>
        <w:t>)</w:t>
      </w:r>
      <w:r w:rsidR="004638E8">
        <w:rPr>
          <w:rFonts w:ascii="Times New Roman" w:eastAsia="Times New Roman" w:hAnsi="Times New Roman" w:cs="Times New Roman"/>
          <w:sz w:val="24"/>
          <w:szCs w:val="24"/>
        </w:rPr>
        <w:t>.</w:t>
      </w:r>
      <w:r w:rsidR="005D6E3B">
        <w:rPr>
          <w:rFonts w:ascii="Times New Roman" w:eastAsia="Times New Roman" w:hAnsi="Times New Roman" w:cs="Times New Roman"/>
          <w:sz w:val="24"/>
          <w:szCs w:val="24"/>
          <w:vertAlign w:val="superscript"/>
        </w:rPr>
        <w:t>4,5</w:t>
      </w:r>
      <w:r>
        <w:rPr>
          <w:rFonts w:ascii="Times New Roman" w:eastAsia="Times New Roman" w:hAnsi="Times New Roman" w:cs="Times New Roman"/>
          <w:sz w:val="24"/>
          <w:szCs w:val="24"/>
        </w:rPr>
        <w:t xml:space="preserve"> The WBM is a process-based, spatially distributed, gridded model that simulates the natural movement of water at a daily time step through local processes and along the river network and includes glacier runoff from Huss and Hock</w:t>
      </w:r>
      <w:r w:rsidR="00612CD4">
        <w:rPr>
          <w:rFonts w:ascii="Times New Roman" w:eastAsia="Times New Roman" w:hAnsi="Times New Roman" w:cs="Times New Roman"/>
          <w:sz w:val="24"/>
          <w:szCs w:val="24"/>
        </w:rPr>
        <w:t>.</w:t>
      </w:r>
      <w:r w:rsidR="007F7D8A">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WBM also simulates the human controls on the water cycle through agricultural water use, dams and reservoirs, and inter-basin hydrological transfers. River water temperature is also tracked and altered through the river network</w:t>
      </w:r>
      <w:r w:rsidR="007F7D8A">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and is based on the equilibrium temperature model of Dingman</w:t>
      </w:r>
      <w:r w:rsidR="00017DC8">
        <w:rPr>
          <w:rFonts w:ascii="Times New Roman" w:eastAsia="Times New Roman" w:hAnsi="Times New Roman" w:cs="Times New Roman"/>
          <w:sz w:val="24"/>
          <w:szCs w:val="24"/>
        </w:rPr>
        <w:t>.</w:t>
      </w:r>
      <w:r w:rsidR="00FF0C5A">
        <w:rPr>
          <w:rFonts w:ascii="Times New Roman" w:eastAsia="Times New Roman" w:hAnsi="Times New Roman" w:cs="Times New Roman"/>
          <w:sz w:val="24"/>
          <w:szCs w:val="24"/>
          <w:vertAlign w:val="superscript"/>
        </w:rPr>
        <w:t>8</w:t>
      </w:r>
    </w:p>
    <w:p w14:paraId="4D21D40D" w14:textId="7A7EDE71" w:rsidR="0053650E" w:rsidRDefault="008C246D">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arrive at the river temperatures needed for the latter half of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WBM was initialized with a spin-up period and a transient historical run using the MERRA-2 climate </w:t>
      </w:r>
      <w:r>
        <w:rPr>
          <w:rFonts w:ascii="Times New Roman" w:eastAsia="Times New Roman" w:hAnsi="Times New Roman" w:cs="Times New Roman"/>
          <w:sz w:val="24"/>
          <w:szCs w:val="24"/>
        </w:rPr>
        <w:lastRenderedPageBreak/>
        <w:t>drivers</w:t>
      </w:r>
      <w:r w:rsidR="00B90826">
        <w:rPr>
          <w:rFonts w:ascii="Times New Roman" w:eastAsia="Times New Roman" w:hAnsi="Times New Roman" w:cs="Times New Roman"/>
          <w:sz w:val="24"/>
          <w:szCs w:val="24"/>
        </w:rPr>
        <w:t>.</w:t>
      </w:r>
      <w:r w:rsidR="00B90826">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xml:space="preserve"> </w:t>
      </w:r>
      <w:r w:rsidR="0053650E">
        <w:rPr>
          <w:rFonts w:ascii="Times New Roman" w:eastAsia="Times New Roman" w:hAnsi="Times New Roman" w:cs="Times New Roman"/>
          <w:sz w:val="24"/>
          <w:szCs w:val="24"/>
        </w:rPr>
        <w:t xml:space="preserve">Because the objective of this study was to demonstrate an illustrative range of patterns, we focused on the output from two CMIP5 Global Circulations Models (GCMs) to drive the WBM runs: CCSM4 and GFDL-CM3 over the years 2006-2099 for RCP 8.5.  </w:t>
      </w:r>
    </w:p>
    <w:p w14:paraId="2F75F263" w14:textId="58AF983F"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w:t>
      </w:r>
      <w:r w:rsidR="00DF3D0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coarse resolution of the GCMs</w:t>
      </w:r>
      <w:r w:rsidR="00DF3D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used a nested method of spatial downscaling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methods in Mishra et al.</w:t>
      </w:r>
      <w:r w:rsidR="008C0CAF">
        <w:rPr>
          <w:rFonts w:ascii="Times New Roman" w:eastAsia="Times New Roman" w:hAnsi="Times New Roman" w:cs="Times New Roman"/>
          <w:sz w:val="24"/>
          <w:szCs w:val="24"/>
        </w:rPr>
        <w:t>,</w:t>
      </w:r>
      <w:r w:rsidR="00F05249">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 which is particularly important in the high elevation mountain regions of the US West.  A bi-linear interpolation was applied to the temperature and precipitation fields from each of the models.  This gave a higher-resolution grid scale matching WBM’s 6 arc-minute river network resolution. An elevation-based correction was applied to each of the temperature fields using a lapse rate of </w:t>
      </w:r>
      <w:r w:rsidR="00B0727A">
        <w:rPr>
          <w:rFonts w:ascii="Times New Roman" w:eastAsia="Times New Roman" w:hAnsi="Times New Roman" w:cs="Times New Roman"/>
          <w:sz w:val="24"/>
          <w:szCs w:val="24"/>
        </w:rPr>
        <w:t>-</w:t>
      </w:r>
      <w:r>
        <w:rPr>
          <w:rFonts w:ascii="Times New Roman" w:eastAsia="Times New Roman" w:hAnsi="Times New Roman" w:cs="Times New Roman"/>
          <w:sz w:val="24"/>
          <w:szCs w:val="24"/>
        </w:rPr>
        <w:t>6.4 °C km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of elevation</w:t>
      </w:r>
      <w:r w:rsidR="00F214E7">
        <w:rPr>
          <w:rFonts w:ascii="Times New Roman" w:eastAsia="Times New Roman" w:hAnsi="Times New Roman" w:cs="Times New Roman"/>
          <w:sz w:val="24"/>
          <w:szCs w:val="24"/>
        </w:rPr>
        <w:t xml:space="preserve"> guided by Rennick</w:t>
      </w:r>
      <w:r w:rsidR="00706C8F">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 xml:space="preserve"> </w:t>
      </w:r>
      <w:r w:rsidR="00F214E7">
        <w:rPr>
          <w:rFonts w:ascii="Times New Roman" w:eastAsia="Times New Roman" w:hAnsi="Times New Roman" w:cs="Times New Roman"/>
          <w:sz w:val="24"/>
          <w:szCs w:val="24"/>
        </w:rPr>
        <w:t xml:space="preserve">and using </w:t>
      </w:r>
      <w:r>
        <w:rPr>
          <w:rFonts w:ascii="Times New Roman" w:eastAsia="Times New Roman" w:hAnsi="Times New Roman" w:cs="Times New Roman"/>
          <w:sz w:val="24"/>
          <w:szCs w:val="24"/>
        </w:rPr>
        <w:t xml:space="preserve">the elevation difference between the high-resolution river network and the lower-resolution geopotential layer of the climate driver. This resulted in elevation-based temperature variation at sub-climate driver resolution. In addition to downscaling, we also applied the delta-change bias correction method to the GCM monthly time step climate drivers by applying </w:t>
      </w:r>
      <w:r w:rsidR="00DF3D02">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each grid cell the monthly climatology difference between MERRA-2 and the corresponding GCM fields. For precipitation, the delta change was applied to a constant daily variability over each month, using year 2001 values</w:t>
      </w:r>
      <w:r w:rsidR="000C71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constant monthly temperature was used by WBM</w:t>
      </w:r>
      <w:r w:rsidR="00DF3D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w:t>
      </w:r>
      <w:r w:rsidR="00DF3D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river temperature and river flow were output at daily steps to provide a set of yearly samples from which to draw for modeling the power system.</w:t>
      </w:r>
    </w:p>
    <w:p w14:paraId="5AE07DEE" w14:textId="77777777" w:rsidR="00FD6BD9" w:rsidRDefault="008C2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4BF59D" w14:textId="77777777" w:rsidR="00FD6BD9" w:rsidRDefault="008C24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Power Systems Model (PSM)</w:t>
      </w:r>
    </w:p>
    <w:p w14:paraId="0A1A864B" w14:textId="10B51C75"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systems models</w:t>
      </w:r>
      <w:r w:rsidR="00DF7E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long term planning and integration with other system models have traditionally been modeled using an aggregated representation of the power system with coarser spatial and/or temporal resolution</w:t>
      </w:r>
      <w:r w:rsidR="009E241A">
        <w:rPr>
          <w:rFonts w:ascii="Times New Roman" w:eastAsia="Times New Roman" w:hAnsi="Times New Roman" w:cs="Times New Roman"/>
          <w:sz w:val="24"/>
          <w:szCs w:val="24"/>
        </w:rPr>
        <w:t>.</w:t>
      </w:r>
      <w:r w:rsidR="009E241A">
        <w:rPr>
          <w:rFonts w:ascii="Times New Roman" w:eastAsia="Times New Roman" w:hAnsi="Times New Roman" w:cs="Times New Roman"/>
          <w:sz w:val="24"/>
          <w:szCs w:val="24"/>
          <w:vertAlign w:val="superscript"/>
        </w:rPr>
        <w:t>1</w:t>
      </w:r>
      <w:r w:rsidR="000373C4">
        <w:rPr>
          <w:rFonts w:ascii="Times New Roman" w:eastAsia="Times New Roman" w:hAnsi="Times New Roman" w:cs="Times New Roman"/>
          <w:sz w:val="24"/>
          <w:szCs w:val="24"/>
          <w:vertAlign w:val="superscript"/>
        </w:rPr>
        <w:t>2</w:t>
      </w:r>
      <w:r w:rsidR="009E241A">
        <w:rPr>
          <w:rFonts w:ascii="Times New Roman" w:eastAsia="Times New Roman" w:hAnsi="Times New Roman" w:cs="Times New Roman"/>
          <w:sz w:val="24"/>
          <w:szCs w:val="24"/>
          <w:vertAlign w:val="superscript"/>
        </w:rPr>
        <w:t>,1</w:t>
      </w:r>
      <w:r w:rsidR="000373C4">
        <w:rPr>
          <w:rFonts w:ascii="Times New Roman" w:eastAsia="Times New Roman" w:hAnsi="Times New Roman" w:cs="Times New Roman"/>
          <w:sz w:val="24"/>
          <w:szCs w:val="24"/>
          <w:vertAlign w:val="superscript"/>
        </w:rPr>
        <w:t>3</w:t>
      </w:r>
      <w:r w:rsidR="009E241A">
        <w:rPr>
          <w:rFonts w:ascii="Times New Roman" w:eastAsia="Times New Roman" w:hAnsi="Times New Roman" w:cs="Times New Roman"/>
          <w:sz w:val="24"/>
          <w:szCs w:val="24"/>
          <w:vertAlign w:val="superscript"/>
        </w:rPr>
        <w:t>,1</w:t>
      </w:r>
      <w:r w:rsidR="000373C4">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However, with increases in renewable energy deployment, it is necessary to obtain higher spatial and temporal resolution in power systems modeling for better understanding of its impacts on the economy. Because renewable generation is variable and the dispatchable thermal generation technologies have constraints and costs associated with how their output changes over time, it is necessary to have some representation of the chronological hourly patterns of demand and renewable generation. These intertemporal operating constraints cannot be easily captured using a non-chronological load duration curve with representative hours</w:t>
      </w:r>
      <w:r w:rsidR="000B4169">
        <w:rPr>
          <w:rFonts w:ascii="Times New Roman" w:eastAsia="Times New Roman" w:hAnsi="Times New Roman" w:cs="Times New Roman"/>
          <w:sz w:val="24"/>
          <w:szCs w:val="24"/>
        </w:rPr>
        <w:t>.</w:t>
      </w:r>
      <w:r w:rsidR="000B4169">
        <w:rPr>
          <w:rFonts w:ascii="Times New Roman" w:eastAsia="Times New Roman" w:hAnsi="Times New Roman" w:cs="Times New Roman"/>
          <w:sz w:val="24"/>
          <w:szCs w:val="24"/>
          <w:vertAlign w:val="superscript"/>
        </w:rPr>
        <w:t>1</w:t>
      </w:r>
      <w:r w:rsidR="000373C4">
        <w:rPr>
          <w:rFonts w:ascii="Times New Roman" w:eastAsia="Times New Roman" w:hAnsi="Times New Roman" w:cs="Times New Roman"/>
          <w:sz w:val="24"/>
          <w:szCs w:val="24"/>
          <w:vertAlign w:val="superscript"/>
        </w:rPr>
        <w:t>5</w:t>
      </w:r>
      <w:r w:rsidR="000B4169">
        <w:rPr>
          <w:rFonts w:ascii="Times New Roman" w:eastAsia="Times New Roman" w:hAnsi="Times New Roman" w:cs="Times New Roman"/>
          <w:sz w:val="24"/>
          <w:szCs w:val="24"/>
          <w:vertAlign w:val="superscript"/>
        </w:rPr>
        <w:t>,1</w:t>
      </w:r>
      <w:r w:rsidR="000373C4">
        <w:rPr>
          <w:rFonts w:ascii="Times New Roman" w:eastAsia="Times New Roman" w:hAnsi="Times New Roman" w:cs="Times New Roman"/>
          <w:sz w:val="24"/>
          <w:szCs w:val="24"/>
          <w:vertAlign w:val="superscript"/>
        </w:rPr>
        <w:t>6</w:t>
      </w:r>
      <w:r w:rsidR="000B4169">
        <w:rPr>
          <w:rFonts w:ascii="Times New Roman" w:eastAsia="Times New Roman" w:hAnsi="Times New Roman" w:cs="Times New Roman"/>
          <w:sz w:val="24"/>
          <w:szCs w:val="24"/>
          <w:vertAlign w:val="superscript"/>
        </w:rPr>
        <w:t>,1</w:t>
      </w:r>
      <w:r w:rsidR="000373C4">
        <w:rPr>
          <w:rFonts w:ascii="Times New Roman" w:eastAsia="Times New Roman" w:hAnsi="Times New Roman" w:cs="Times New Roman"/>
          <w:sz w:val="24"/>
          <w:szCs w:val="24"/>
          <w:vertAlign w:val="superscript"/>
        </w:rPr>
        <w:t>7</w:t>
      </w:r>
      <w:r w:rsidR="000B4169">
        <w:rPr>
          <w:rFonts w:ascii="Times New Roman" w:eastAsia="Times New Roman" w:hAnsi="Times New Roman" w:cs="Times New Roman"/>
          <w:sz w:val="24"/>
          <w:szCs w:val="24"/>
          <w:vertAlign w:val="superscript"/>
        </w:rPr>
        <w:t>,1</w:t>
      </w:r>
      <w:r w:rsidR="000373C4">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Similarly, the same aggregate demand and set of generators can have widely varying outcomes depending on how the demand and generation is distributed spatially across the network and on the specific characteristics of the network lines.</w:t>
      </w:r>
    </w:p>
    <w:p w14:paraId="369EA145" w14:textId="19E04CA4" w:rsidR="00FD6BD9" w:rsidRDefault="00CD0E73">
      <w:pPr>
        <w:spacing w:line="240" w:lineRule="auto"/>
        <w:rPr>
          <w:b/>
          <w:sz w:val="24"/>
          <w:szCs w:val="24"/>
        </w:rPr>
      </w:pPr>
      <w:r>
        <w:rPr>
          <w:rFonts w:ascii="Times New Roman" w:eastAsia="Times New Roman" w:hAnsi="Times New Roman" w:cs="Times New Roman"/>
          <w:sz w:val="24"/>
          <w:szCs w:val="24"/>
        </w:rPr>
        <w:t>The Power System Model (PSM) in this study is a chronological hourly model with detailed engineering constraints.</w:t>
      </w:r>
      <w:r w:rsidR="00E27B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E27B9E">
        <w:rPr>
          <w:rFonts w:ascii="Times New Roman" w:eastAsia="Times New Roman" w:hAnsi="Times New Roman" w:cs="Times New Roman"/>
          <w:sz w:val="24"/>
          <w:szCs w:val="24"/>
        </w:rPr>
        <w:t>o ensure computational tractability and represent operational and detailed transmission constraints</w:t>
      </w:r>
      <w:r>
        <w:rPr>
          <w:rFonts w:ascii="Times New Roman" w:eastAsia="Times New Roman" w:hAnsi="Times New Roman" w:cs="Times New Roman"/>
          <w:sz w:val="24"/>
          <w:szCs w:val="24"/>
        </w:rPr>
        <w:t>,</w:t>
      </w:r>
      <w:r w:rsidR="00E27B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PSM combines</w:t>
      </w:r>
      <w:r w:rsidR="008C246D">
        <w:rPr>
          <w:rFonts w:ascii="Times New Roman" w:eastAsia="Times New Roman" w:hAnsi="Times New Roman" w:cs="Times New Roman"/>
          <w:sz w:val="24"/>
          <w:szCs w:val="24"/>
        </w:rPr>
        <w:t xml:space="preserve"> a unit commitment (UC) model </w:t>
      </w:r>
      <w:r w:rsidR="00DF3D02">
        <w:rPr>
          <w:rFonts w:ascii="Times New Roman" w:eastAsia="Times New Roman" w:hAnsi="Times New Roman" w:cs="Times New Roman"/>
          <w:sz w:val="24"/>
          <w:szCs w:val="24"/>
        </w:rPr>
        <w:t>with an</w:t>
      </w:r>
      <w:r w:rsidR="008C246D">
        <w:rPr>
          <w:rFonts w:ascii="Times New Roman" w:eastAsia="Times New Roman" w:hAnsi="Times New Roman" w:cs="Times New Roman"/>
          <w:sz w:val="24"/>
          <w:szCs w:val="24"/>
        </w:rPr>
        <w:t xml:space="preserve"> optimal power flow (OPF) model that resolves individual generators and resolves the high-voltage transmission grid. The UC model simulates the day-ahead scheduling of units and enforces the intertemporal operating constraints and zonal constraints on transmission flows, and the OPF model simulates the real-time hourly dispatching of the scheduled units and enforces the transmission and power flow constraints. </w:t>
      </w:r>
    </w:p>
    <w:p w14:paraId="7E9DAC7A" w14:textId="0AAB85C0"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 commitment model solves for a 168-hour (1 week) schedule for the on/off status and output level of all generators by minimizing total variable costs subject to supply meeting demand and the operational constraints. The total variable cost includes the generation </w:t>
      </w:r>
      <w:r w:rsidR="00705DDE">
        <w:rPr>
          <w:rFonts w:ascii="Times New Roman" w:eastAsia="Times New Roman" w:hAnsi="Times New Roman" w:cs="Times New Roman"/>
          <w:sz w:val="24"/>
          <w:szCs w:val="24"/>
        </w:rPr>
        <w:t xml:space="preserve">cost </w:t>
      </w:r>
      <w:r>
        <w:rPr>
          <w:rFonts w:ascii="Times New Roman" w:eastAsia="Times New Roman" w:hAnsi="Times New Roman" w:cs="Times New Roman"/>
          <w:sz w:val="24"/>
          <w:szCs w:val="24"/>
        </w:rPr>
        <w:t>(fuel</w:t>
      </w:r>
      <w:r w:rsidR="00C45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non-fuel) and start-up costs. The operational constraints of the generators include the </w:t>
      </w:r>
      <w:r>
        <w:rPr>
          <w:rFonts w:ascii="Times New Roman" w:eastAsia="Times New Roman" w:hAnsi="Times New Roman" w:cs="Times New Roman"/>
          <w:sz w:val="24"/>
          <w:szCs w:val="24"/>
        </w:rPr>
        <w:lastRenderedPageBreak/>
        <w:t xml:space="preserve">minimum time that the generator must be online/offline (minimum uptime/downtime); the maximum rate at which each generator can adjust its output (ramp up/down limits); the minimum and maximum output levels of the generator when online; and a minimum level of system-wide slack to increase output (spinning reserves). There are also binary constraints specifying whether the generator is available or not. The binary constraints are modeled to determine the status of the generator in that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There are three binary variables: startup, shutdown, and whether the plant is on or off.  The model is formulated as a mixed-integer linear programming model and is based on the tight and compact formulation in Morales-</w:t>
      </w:r>
      <w:proofErr w:type="spellStart"/>
      <w:r>
        <w:rPr>
          <w:rFonts w:ascii="Times New Roman" w:eastAsia="Times New Roman" w:hAnsi="Times New Roman" w:cs="Times New Roman"/>
          <w:sz w:val="24"/>
          <w:szCs w:val="24"/>
        </w:rPr>
        <w:t>Espana</w:t>
      </w:r>
      <w:proofErr w:type="spellEnd"/>
      <w:r>
        <w:rPr>
          <w:rFonts w:ascii="Times New Roman" w:eastAsia="Times New Roman" w:hAnsi="Times New Roman" w:cs="Times New Roman"/>
          <w:sz w:val="24"/>
          <w:szCs w:val="24"/>
        </w:rPr>
        <w:t xml:space="preserve"> et al.</w:t>
      </w:r>
      <w:r w:rsidR="000373C4">
        <w:rPr>
          <w:rFonts w:ascii="Times New Roman" w:eastAsia="Times New Roman" w:hAnsi="Times New Roman" w:cs="Times New Roman"/>
          <w:sz w:val="24"/>
          <w:szCs w:val="24"/>
          <w:vertAlign w:val="superscript"/>
        </w:rPr>
        <w:t>19</w:t>
      </w:r>
      <w:r w:rsidR="0029755E">
        <w:rPr>
          <w:rFonts w:ascii="Times New Roman" w:eastAsia="Times New Roman" w:hAnsi="Times New Roman" w:cs="Times New Roman"/>
          <w:sz w:val="24"/>
          <w:szCs w:val="24"/>
          <w:vertAlign w:val="superscript"/>
        </w:rPr>
        <w:t>,</w:t>
      </w:r>
      <w:proofErr w:type="gramStart"/>
      <w:r w:rsidR="0029755E">
        <w:rPr>
          <w:rFonts w:ascii="Times New Roman" w:eastAsia="Times New Roman" w:hAnsi="Times New Roman" w:cs="Times New Roman"/>
          <w:sz w:val="24"/>
          <w:szCs w:val="24"/>
          <w:vertAlign w:val="superscript"/>
        </w:rPr>
        <w:t>2</w:t>
      </w:r>
      <w:r w:rsidR="000373C4">
        <w:rPr>
          <w:rFonts w:ascii="Times New Roman" w:eastAsia="Times New Roman" w:hAnsi="Times New Roman" w:cs="Times New Roman"/>
          <w:sz w:val="24"/>
          <w:szCs w:val="24"/>
          <w:vertAlign w:val="superscript"/>
        </w:rPr>
        <w:t>0</w:t>
      </w:r>
      <w:proofErr w:type="gramEnd"/>
      <w:r>
        <w:rPr>
          <w:rFonts w:ascii="Times New Roman" w:eastAsia="Times New Roman" w:hAnsi="Times New Roman" w:cs="Times New Roman"/>
          <w:sz w:val="24"/>
          <w:szCs w:val="24"/>
        </w:rPr>
        <w:t xml:space="preserve"> </w:t>
      </w:r>
    </w:p>
    <w:p w14:paraId="01EED16A" w14:textId="5EFEF662" w:rsidR="00FD6BD9" w:rsidRPr="00066C46" w:rsidRDefault="008C246D">
      <w:pPr>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After the UC model determines which units are online in each hour, the realized level of generation from each unit is determined by the OPF model, which minimizes total variable cost subject to demand and transmission constraints. These constraints include the maximum/minimum generating capacity of each unit; maximum transmission capacity; the physical flow of power over the transmission lines; and electricity demand. This model uses a linear approximation of the power flow equations, the DC-OPF formulation, which assumes that the differences in bus phase angles are relatively small and that all voltages are close to their </w:t>
      </w:r>
      <w:proofErr w:type="gramStart"/>
      <w:r>
        <w:rPr>
          <w:rFonts w:ascii="Times New Roman" w:eastAsia="Times New Roman" w:hAnsi="Times New Roman" w:cs="Times New Roman"/>
          <w:sz w:val="24"/>
          <w:szCs w:val="24"/>
        </w:rPr>
        <w:t>setpoint;</w:t>
      </w:r>
      <w:proofErr w:type="gramEnd"/>
      <w:r>
        <w:rPr>
          <w:rFonts w:ascii="Times New Roman" w:eastAsia="Times New Roman" w:hAnsi="Times New Roman" w:cs="Times New Roman"/>
          <w:sz w:val="24"/>
          <w:szCs w:val="24"/>
        </w:rPr>
        <w:t xml:space="preserve"> a common assumption for offline simulations of large power systems.  The DC-OPF model is formulated as a linear programming model as in Munoz et al.</w:t>
      </w:r>
      <w:r w:rsidR="00066C46">
        <w:rPr>
          <w:rFonts w:ascii="Times New Roman" w:eastAsia="Times New Roman" w:hAnsi="Times New Roman" w:cs="Times New Roman"/>
          <w:sz w:val="24"/>
          <w:szCs w:val="24"/>
          <w:vertAlign w:val="superscript"/>
        </w:rPr>
        <w:t>2</w:t>
      </w:r>
      <w:r w:rsidR="008F5052">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and Bukenberger and Webster.</w:t>
      </w:r>
      <w:r w:rsidR="00066C46">
        <w:rPr>
          <w:rFonts w:ascii="Times New Roman" w:eastAsia="Times New Roman" w:hAnsi="Times New Roman" w:cs="Times New Roman"/>
          <w:sz w:val="24"/>
          <w:szCs w:val="24"/>
          <w:vertAlign w:val="superscript"/>
        </w:rPr>
        <w:t>2</w:t>
      </w:r>
      <w:r w:rsidR="008F5052">
        <w:rPr>
          <w:rFonts w:ascii="Times New Roman" w:eastAsia="Times New Roman" w:hAnsi="Times New Roman" w:cs="Times New Roman"/>
          <w:sz w:val="24"/>
          <w:szCs w:val="24"/>
          <w:vertAlign w:val="superscript"/>
        </w:rPr>
        <w:t>2</w:t>
      </w:r>
    </w:p>
    <w:p w14:paraId="41E4842F" w14:textId="21A2D3D3"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case study is based on the </w:t>
      </w:r>
      <w:r w:rsidR="00873121">
        <w:rPr>
          <w:rFonts w:ascii="Times New Roman" w:eastAsia="Times New Roman" w:hAnsi="Times New Roman" w:cs="Times New Roman"/>
          <w:sz w:val="24"/>
          <w:szCs w:val="24"/>
        </w:rPr>
        <w:t xml:space="preserve">WECC, </w:t>
      </w:r>
      <w:r>
        <w:rPr>
          <w:rFonts w:ascii="Times New Roman" w:eastAsia="Times New Roman" w:hAnsi="Times New Roman" w:cs="Times New Roman"/>
          <w:sz w:val="24"/>
          <w:szCs w:val="24"/>
        </w:rPr>
        <w:t>the high-voltage transmission network that covers roughly the western third of the continental U.S. as well as parts of western Canada and northern Mexico. The data and network representation for this case was developed by the Johns Hopkins University</w:t>
      </w:r>
      <w:r w:rsidR="00F97A84">
        <w:rPr>
          <w:rFonts w:ascii="Times New Roman" w:eastAsia="Times New Roman" w:hAnsi="Times New Roman" w:cs="Times New Roman"/>
          <w:sz w:val="24"/>
          <w:szCs w:val="24"/>
        </w:rPr>
        <w:t>,</w:t>
      </w:r>
      <w:r w:rsidR="00F97A84">
        <w:rPr>
          <w:rFonts w:ascii="Times New Roman" w:eastAsia="Times New Roman" w:hAnsi="Times New Roman" w:cs="Times New Roman"/>
          <w:sz w:val="24"/>
          <w:szCs w:val="24"/>
          <w:vertAlign w:val="superscript"/>
        </w:rPr>
        <w:t>1,2,2</w:t>
      </w:r>
      <w:r w:rsidR="00131A7E">
        <w:rPr>
          <w:rFonts w:ascii="Times New Roman" w:eastAsia="Times New Roman" w:hAnsi="Times New Roman" w:cs="Times New Roman"/>
          <w:sz w:val="24"/>
          <w:szCs w:val="24"/>
          <w:vertAlign w:val="superscript"/>
        </w:rPr>
        <w:t>1</w:t>
      </w:r>
      <w:r w:rsidR="00F97A84">
        <w:rPr>
          <w:rFonts w:ascii="Times New Roman" w:eastAsia="Times New Roman" w:hAnsi="Times New Roman" w:cs="Times New Roman"/>
          <w:sz w:val="24"/>
          <w:szCs w:val="24"/>
          <w:vertAlign w:val="superscript"/>
        </w:rPr>
        <w:t>,2</w:t>
      </w:r>
      <w:r w:rsidR="00131A7E">
        <w:rPr>
          <w:rFonts w:ascii="Times New Roman" w:eastAsia="Times New Roman" w:hAnsi="Times New Roman" w:cs="Times New Roman"/>
          <w:sz w:val="24"/>
          <w:szCs w:val="24"/>
          <w:vertAlign w:val="superscript"/>
        </w:rPr>
        <w:t>3</w:t>
      </w:r>
      <w:r w:rsidR="00F97A84">
        <w:rPr>
          <w:rFonts w:ascii="Times New Roman" w:eastAsia="Times New Roman" w:hAnsi="Times New Roman" w:cs="Times New Roman"/>
          <w:sz w:val="24"/>
          <w:szCs w:val="24"/>
          <w:vertAlign w:val="superscript"/>
        </w:rPr>
        <w:t>,2</w:t>
      </w:r>
      <w:r w:rsidR="00131A7E">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using methods developed by Shi</w:t>
      </w:r>
      <w:r w:rsidR="00F97A84">
        <w:rPr>
          <w:rFonts w:ascii="Times New Roman" w:eastAsia="Times New Roman" w:hAnsi="Times New Roman" w:cs="Times New Roman"/>
          <w:sz w:val="24"/>
          <w:szCs w:val="24"/>
          <w:vertAlign w:val="superscript"/>
        </w:rPr>
        <w:t>2</w:t>
      </w:r>
      <w:r w:rsidR="00E572B2">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The model case consists of </w:t>
      </w:r>
      <w:r w:rsidR="00ED6995">
        <w:rPr>
          <w:rFonts w:ascii="Times New Roman" w:eastAsia="Times New Roman" w:hAnsi="Times New Roman" w:cs="Times New Roman"/>
          <w:sz w:val="24"/>
          <w:szCs w:val="24"/>
        </w:rPr>
        <w:t>3569</w:t>
      </w:r>
      <w:r>
        <w:rPr>
          <w:rFonts w:ascii="Times New Roman" w:eastAsia="Times New Roman" w:hAnsi="Times New Roman" w:cs="Times New Roman"/>
          <w:sz w:val="24"/>
          <w:szCs w:val="24"/>
        </w:rPr>
        <w:t xml:space="preserve"> generators, of which 2</w:t>
      </w:r>
      <w:r w:rsidR="00ED6995">
        <w:rPr>
          <w:rFonts w:ascii="Times New Roman" w:eastAsia="Times New Roman" w:hAnsi="Times New Roman" w:cs="Times New Roman"/>
          <w:sz w:val="24"/>
          <w:szCs w:val="24"/>
        </w:rPr>
        <w:t>011</w:t>
      </w:r>
      <w:r>
        <w:rPr>
          <w:rFonts w:ascii="Times New Roman" w:eastAsia="Times New Roman" w:hAnsi="Times New Roman" w:cs="Times New Roman"/>
          <w:sz w:val="24"/>
          <w:szCs w:val="24"/>
        </w:rPr>
        <w:t xml:space="preserve"> are renewable sources and 1</w:t>
      </w:r>
      <w:r w:rsidR="00ED6995">
        <w:rPr>
          <w:rFonts w:ascii="Times New Roman" w:eastAsia="Times New Roman" w:hAnsi="Times New Roman" w:cs="Times New Roman"/>
          <w:sz w:val="24"/>
          <w:szCs w:val="24"/>
        </w:rPr>
        <w:t>558</w:t>
      </w:r>
      <w:r>
        <w:rPr>
          <w:rFonts w:ascii="Times New Roman" w:eastAsia="Times New Roman" w:hAnsi="Times New Roman" w:cs="Times New Roman"/>
          <w:sz w:val="24"/>
          <w:szCs w:val="24"/>
        </w:rPr>
        <w:t xml:space="preserve"> are conventional generation sources. The UC model approximates transmission constraints using a zonal partition that aggregates buses (network nodes) into the 1</w:t>
      </w:r>
      <w:r w:rsidR="007F035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zones corresponding to states</w:t>
      </w:r>
      <w:r w:rsidR="007F0351">
        <w:rPr>
          <w:rFonts w:ascii="Times New Roman" w:eastAsia="Times New Roman" w:hAnsi="Times New Roman" w:cs="Times New Roman"/>
          <w:sz w:val="24"/>
          <w:szCs w:val="24"/>
        </w:rPr>
        <w:t xml:space="preserve"> with Oregon and Washington as a single zone</w:t>
      </w:r>
      <w:r>
        <w:rPr>
          <w:rFonts w:ascii="Times New Roman" w:eastAsia="Times New Roman" w:hAnsi="Times New Roman" w:cs="Times New Roman"/>
          <w:sz w:val="24"/>
          <w:szCs w:val="24"/>
        </w:rPr>
        <w:t xml:space="preserve"> and aggregate transmission lines into 36 transmission paths between the zones using a transport (directed flow) representation. The network model for WECC in the OPF model is a 312-bus aggregation of the WECC network with 654 transmission lines between the buses. Demand, renewable data</w:t>
      </w:r>
      <w:r w:rsidR="00470C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transmission line data are obtained from WECC</w:t>
      </w:r>
      <w:r w:rsidR="00546A7B">
        <w:rPr>
          <w:rFonts w:ascii="Times New Roman" w:eastAsia="Times New Roman" w:hAnsi="Times New Roman" w:cs="Times New Roman"/>
          <w:sz w:val="24"/>
          <w:szCs w:val="24"/>
        </w:rPr>
        <w:t>.</w:t>
      </w:r>
      <w:r w:rsidR="00546A7B">
        <w:rPr>
          <w:rFonts w:ascii="Times New Roman" w:eastAsia="Times New Roman" w:hAnsi="Times New Roman" w:cs="Times New Roman"/>
          <w:sz w:val="24"/>
          <w:szCs w:val="24"/>
          <w:vertAlign w:val="superscript"/>
        </w:rPr>
        <w:t>2</w:t>
      </w:r>
      <w:r w:rsidR="00E572B2">
        <w:rPr>
          <w:rFonts w:ascii="Times New Roman" w:eastAsia="Times New Roman" w:hAnsi="Times New Roman" w:cs="Times New Roman"/>
          <w:sz w:val="24"/>
          <w:szCs w:val="24"/>
          <w:vertAlign w:val="superscript"/>
        </w:rPr>
        <w:t>6</w:t>
      </w:r>
      <w:r w:rsidR="00546A7B">
        <w:rPr>
          <w:rFonts w:ascii="Times New Roman" w:eastAsia="Times New Roman" w:hAnsi="Times New Roman" w:cs="Times New Roman"/>
          <w:sz w:val="24"/>
          <w:szCs w:val="24"/>
          <w:vertAlign w:val="superscript"/>
        </w:rPr>
        <w:t>,2</w:t>
      </w:r>
      <w:r w:rsidR="00E572B2">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The generators consist of 17 different fuel types. Generator-specific parameters are taken from a combination of the </w:t>
      </w:r>
      <w:proofErr w:type="spellStart"/>
      <w:r>
        <w:rPr>
          <w:rFonts w:ascii="Times New Roman" w:eastAsia="Times New Roman" w:hAnsi="Times New Roman" w:cs="Times New Roman"/>
          <w:sz w:val="24"/>
          <w:szCs w:val="24"/>
        </w:rPr>
        <w:t>eGrid</w:t>
      </w:r>
      <w:proofErr w:type="spellEnd"/>
      <w:r>
        <w:rPr>
          <w:rFonts w:ascii="Times New Roman" w:eastAsia="Times New Roman" w:hAnsi="Times New Roman" w:cs="Times New Roman"/>
          <w:sz w:val="24"/>
          <w:szCs w:val="24"/>
        </w:rPr>
        <w:t xml:space="preserve"> 2016</w:t>
      </w:r>
      <w:r w:rsidR="00131391">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database, the original reduced network WECC case, and generic assumptions based on fuel and prime mover. In the PSM model, unserved electricity demand is penalized at $1,000 per MWh to ensure feasible solutions that minimize unmet demand.  As described further below, the coupled energy-economy model values unmet demand with region and industry-specific damage functions that estimates </w:t>
      </w:r>
      <w:r w:rsidR="00DF3D0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productivity loss due to unserved energy </w:t>
      </w:r>
      <w:r w:rsidR="00DF3D02">
        <w:rPr>
          <w:rFonts w:ascii="Times New Roman" w:eastAsia="Times New Roman" w:hAnsi="Times New Roman" w:cs="Times New Roman"/>
          <w:sz w:val="24"/>
          <w:szCs w:val="24"/>
        </w:rPr>
        <w:t xml:space="preserve">events </w:t>
      </w:r>
      <w:r>
        <w:rPr>
          <w:rFonts w:ascii="Times New Roman" w:eastAsia="Times New Roman" w:hAnsi="Times New Roman" w:cs="Times New Roman"/>
          <w:sz w:val="24"/>
          <w:szCs w:val="24"/>
        </w:rPr>
        <w:t>by sector, season, day of week, time of day</w:t>
      </w:r>
      <w:r w:rsidR="00DF3D02">
        <w:rPr>
          <w:rFonts w:ascii="Times New Roman" w:eastAsia="Times New Roman" w:hAnsi="Times New Roman" w:cs="Times New Roman"/>
          <w:sz w:val="24"/>
          <w:szCs w:val="24"/>
        </w:rPr>
        <w:t>, and duration of event</w:t>
      </w:r>
      <w:r>
        <w:rPr>
          <w:rFonts w:ascii="Times New Roman" w:eastAsia="Times New Roman" w:hAnsi="Times New Roman" w:cs="Times New Roman"/>
          <w:sz w:val="24"/>
          <w:szCs w:val="24"/>
        </w:rPr>
        <w:t>. For each year simulated, we solve for 8736 chronological hours (52 weeks) as 52 separate 168-hour simulations to take advantage of parallel computing.</w:t>
      </w:r>
    </w:p>
    <w:p w14:paraId="76AFCD26" w14:textId="77777777"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a complete simulation of the power system for one iteration consists of an 8736-hour time series of the hourly output of every generator in the model, the hourly marginal cost of energy at every bus location, and the hourly unmet electricity demand at every bus location.  The model coupling (described below), aggregates this data for input into the regional economic model.</w:t>
      </w:r>
    </w:p>
    <w:p w14:paraId="515E25FC" w14:textId="77777777" w:rsidR="00FD6BD9" w:rsidRDefault="00FD6BD9">
      <w:pPr>
        <w:rPr>
          <w:rFonts w:ascii="Times New Roman" w:eastAsia="Times New Roman" w:hAnsi="Times New Roman" w:cs="Times New Roman"/>
          <w:b/>
          <w:sz w:val="24"/>
          <w:szCs w:val="24"/>
        </w:rPr>
      </w:pPr>
    </w:p>
    <w:p w14:paraId="23E42611" w14:textId="77777777" w:rsidR="00FD6BD9" w:rsidRDefault="008C246D">
      <w:pPr>
        <w:spacing w:line="240" w:lineRule="auto"/>
        <w:rPr>
          <w:rFonts w:ascii="Times New Roman" w:eastAsia="Times New Roman" w:hAnsi="Times New Roman" w:cs="Times New Roman"/>
          <w:b/>
          <w:sz w:val="24"/>
          <w:szCs w:val="24"/>
        </w:rPr>
      </w:pPr>
      <w:bookmarkStart w:id="0" w:name="_heading=h.tyjcwt" w:colFirst="0" w:colLast="0"/>
      <w:bookmarkEnd w:id="0"/>
      <w:r>
        <w:rPr>
          <w:rFonts w:ascii="Times New Roman" w:eastAsia="Times New Roman" w:hAnsi="Times New Roman" w:cs="Times New Roman"/>
          <w:b/>
          <w:sz w:val="24"/>
          <w:szCs w:val="24"/>
        </w:rPr>
        <w:lastRenderedPageBreak/>
        <w:t>Regional Economic Model (REM)</w:t>
      </w:r>
    </w:p>
    <w:p w14:paraId="029514C6" w14:textId="682618AC"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regional economic model</w:t>
      </w:r>
      <w:r w:rsidR="00D17C95">
        <w:rPr>
          <w:rFonts w:ascii="Times New Roman" w:eastAsia="Times New Roman" w:hAnsi="Times New Roman" w:cs="Times New Roman"/>
          <w:sz w:val="24"/>
          <w:szCs w:val="24"/>
        </w:rPr>
        <w:t xml:space="preserve"> (REM)</w:t>
      </w:r>
      <w:r>
        <w:rPr>
          <w:rFonts w:ascii="Times New Roman" w:eastAsia="Times New Roman" w:hAnsi="Times New Roman" w:cs="Times New Roman"/>
          <w:sz w:val="24"/>
          <w:szCs w:val="24"/>
        </w:rPr>
        <w:t xml:space="preserve"> used in our analysis is a static inter-regional computable general equilibrium (CGE) model of the United States. The model is based on the modeling framework of Rausch and Rutherford</w:t>
      </w:r>
      <w:r w:rsidR="00CD7929">
        <w:rPr>
          <w:rFonts w:ascii="Times New Roman" w:eastAsia="Times New Roman" w:hAnsi="Times New Roman" w:cs="Times New Roman"/>
          <w:sz w:val="24"/>
          <w:szCs w:val="24"/>
        </w:rPr>
        <w:t>,</w:t>
      </w:r>
      <w:r w:rsidR="00CD7929">
        <w:rPr>
          <w:rFonts w:ascii="Times New Roman" w:eastAsia="Times New Roman" w:hAnsi="Times New Roman" w:cs="Times New Roman"/>
          <w:sz w:val="24"/>
          <w:szCs w:val="24"/>
          <w:vertAlign w:val="superscript"/>
        </w:rPr>
        <w:t>2</w:t>
      </w:r>
      <w:r w:rsidR="00F01FB1">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which calibrates the model to the IMPLAN U.S. state-level accounts.</w:t>
      </w:r>
      <w:r w:rsidR="00F01FB1">
        <w:rPr>
          <w:rFonts w:ascii="Times New Roman" w:eastAsia="Times New Roman" w:hAnsi="Times New Roman" w:cs="Times New Roman"/>
          <w:sz w:val="24"/>
          <w:szCs w:val="24"/>
          <w:vertAlign w:val="superscript"/>
        </w:rPr>
        <w:t>29</w:t>
      </w:r>
      <w:r>
        <w:rPr>
          <w:rFonts w:ascii="Times New Roman" w:eastAsia="Times New Roman" w:hAnsi="Times New Roman" w:cs="Times New Roman"/>
          <w:sz w:val="24"/>
          <w:szCs w:val="24"/>
        </w:rPr>
        <w:t xml:space="preserve"> In this analysis, we develop a model that allows for the simulation of impacts on sector productivity and demand for goods and services. The CGE modeling approach used in this analysis provides a flexible and theoretically rigorous platform for modeling impacts at the sector level and aggregates sectoral responses to the economy as a whole while capturing general equilibrium and multiplier effects</w:t>
      </w:r>
      <w:r w:rsidR="00D52B8F">
        <w:rPr>
          <w:rFonts w:ascii="Times New Roman" w:eastAsia="Times New Roman" w:hAnsi="Times New Roman" w:cs="Times New Roman"/>
          <w:sz w:val="24"/>
          <w:szCs w:val="24"/>
        </w:rPr>
        <w:t>.</w:t>
      </w:r>
      <w:r w:rsidR="00CE4C98">
        <w:rPr>
          <w:rFonts w:ascii="Times New Roman" w:eastAsia="Times New Roman" w:hAnsi="Times New Roman" w:cs="Times New Roman"/>
          <w:sz w:val="24"/>
          <w:szCs w:val="24"/>
          <w:vertAlign w:val="superscript"/>
        </w:rPr>
        <w:t>30</w:t>
      </w:r>
      <w:r w:rsidR="00D52B8F" w:rsidRPr="00D52B8F">
        <w:rPr>
          <w:rFonts w:ascii="Times New Roman" w:eastAsia="Times New Roman" w:hAnsi="Times New Roman" w:cs="Times New Roman"/>
          <w:sz w:val="24"/>
          <w:szCs w:val="24"/>
          <w:vertAlign w:val="superscript"/>
        </w:rPr>
        <w:t>,</w:t>
      </w:r>
      <w:r w:rsidR="00CE4C98">
        <w:rPr>
          <w:rFonts w:ascii="Times New Roman" w:eastAsia="Times New Roman" w:hAnsi="Times New Roman" w:cs="Times New Roman"/>
          <w:sz w:val="24"/>
          <w:szCs w:val="24"/>
          <w:vertAlign w:val="superscript"/>
        </w:rPr>
        <w:t>31</w:t>
      </w:r>
      <w:r w:rsidR="00D52B8F" w:rsidRPr="00D52B8F">
        <w:rPr>
          <w:rFonts w:ascii="Times New Roman" w:eastAsia="Times New Roman" w:hAnsi="Times New Roman" w:cs="Times New Roman"/>
          <w:sz w:val="24"/>
          <w:szCs w:val="24"/>
          <w:vertAlign w:val="superscript"/>
        </w:rPr>
        <w:t>,</w:t>
      </w:r>
      <w:proofErr w:type="gramStart"/>
      <w:r w:rsidR="00D52B8F" w:rsidRPr="00D52B8F">
        <w:rPr>
          <w:rFonts w:ascii="Times New Roman" w:eastAsia="Times New Roman" w:hAnsi="Times New Roman" w:cs="Times New Roman"/>
          <w:sz w:val="24"/>
          <w:szCs w:val="24"/>
          <w:vertAlign w:val="superscript"/>
        </w:rPr>
        <w:t>3</w:t>
      </w:r>
      <w:r w:rsidR="00CE4C98">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 xml:space="preserve"> </w:t>
      </w:r>
    </w:p>
    <w:p w14:paraId="2C4AA50E" w14:textId="77777777"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model, all interactions of the four economic agents—consumers, producers, government, and the trade sector—are captured. Consumers are endowed with a supply of labor and capital that are employed by firms as factors of production. Firms purchase these factors at a price determined by the supply and demand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market) for those factors. Firms transform these factors of production into commodities that are either purchased by other firms as factors of production or by households as final consumption goods. A competitive equilibrium exists when prices equate supply and demand in all markets, producers earn no excess profit, and consumers exhaust all income. These are the three principles that govern general equilibrium theory. By specifying functional form and elasticities of substitution between inputs and goods, these three principles guide all interaction within the simulated economy.</w:t>
      </w:r>
    </w:p>
    <w:p w14:paraId="46AADB9C" w14:textId="46A107D8"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production sector comprises a total of </w:t>
      </w:r>
      <w:r w:rsidR="0042242B">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 producing sectors (agriculture; mining; construction; manufacturing; electric power; telecommunications and utilities; trade and retail; finance, </w:t>
      </w:r>
      <w:proofErr w:type="gramStart"/>
      <w:r>
        <w:rPr>
          <w:rFonts w:ascii="Times New Roman" w:eastAsia="Times New Roman" w:hAnsi="Times New Roman" w:cs="Times New Roman"/>
          <w:sz w:val="24"/>
          <w:szCs w:val="24"/>
        </w:rPr>
        <w:t>insurance</w:t>
      </w:r>
      <w:proofErr w:type="gramEnd"/>
      <w:r>
        <w:rPr>
          <w:rFonts w:ascii="Times New Roman" w:eastAsia="Times New Roman" w:hAnsi="Times New Roman" w:cs="Times New Roman"/>
          <w:sz w:val="24"/>
          <w:szCs w:val="24"/>
        </w:rPr>
        <w:t xml:space="preserve"> and real estate; services</w:t>
      </w:r>
      <w:r w:rsidR="00316A69">
        <w:rPr>
          <w:rFonts w:ascii="Times New Roman" w:eastAsia="Times New Roman" w:hAnsi="Times New Roman" w:cs="Times New Roman"/>
          <w:sz w:val="24"/>
          <w:szCs w:val="24"/>
        </w:rPr>
        <w:t xml:space="preserve">) plus the </w:t>
      </w:r>
      <w:r>
        <w:rPr>
          <w:rFonts w:ascii="Times New Roman" w:eastAsia="Times New Roman" w:hAnsi="Times New Roman" w:cs="Times New Roman"/>
          <w:sz w:val="24"/>
          <w:szCs w:val="24"/>
        </w:rPr>
        <w:t xml:space="preserve">public </w:t>
      </w:r>
      <w:r w:rsidR="00316A69">
        <w:rPr>
          <w:rFonts w:ascii="Times New Roman" w:eastAsia="Times New Roman" w:hAnsi="Times New Roman" w:cs="Times New Roman"/>
          <w:sz w:val="24"/>
          <w:szCs w:val="24"/>
        </w:rPr>
        <w:t>sector</w:t>
      </w:r>
      <w:r>
        <w:rPr>
          <w:rFonts w:ascii="Times New Roman" w:eastAsia="Times New Roman" w:hAnsi="Times New Roman" w:cs="Times New Roman"/>
          <w:sz w:val="24"/>
          <w:szCs w:val="24"/>
        </w:rPr>
        <w:t>. The inter-industry structure of the model allows both direct and indirect effects to be captured. The production technology is assumed to exhibit constant returns to scale and firms are assumed to maximize profits.</w:t>
      </w:r>
    </w:p>
    <w:p w14:paraId="23B7D221" w14:textId="6B9DC34D"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Consumer demand for each of the nine commodities is determined by utility maximization, where household income is derived from labor income, capital income and transfers. The government sector collects taxes and uses the revenue to purchase goods and services. The trade sector is modeled using the standard one-country </w:t>
      </w:r>
      <w:proofErr w:type="spellStart"/>
      <w:r>
        <w:rPr>
          <w:rFonts w:ascii="Times New Roman" w:eastAsia="Times New Roman" w:hAnsi="Times New Roman" w:cs="Times New Roman"/>
          <w:sz w:val="24"/>
          <w:szCs w:val="24"/>
        </w:rPr>
        <w:t>Armington</w:t>
      </w:r>
      <w:proofErr w:type="spellEnd"/>
      <w:r>
        <w:rPr>
          <w:rFonts w:ascii="Times New Roman" w:eastAsia="Times New Roman" w:hAnsi="Times New Roman" w:cs="Times New Roman"/>
          <w:sz w:val="24"/>
          <w:szCs w:val="24"/>
        </w:rPr>
        <w:t xml:space="preserve"> approach</w:t>
      </w:r>
      <w:r w:rsidR="002501AF">
        <w:rPr>
          <w:rFonts w:ascii="Times New Roman" w:eastAsia="Times New Roman" w:hAnsi="Times New Roman" w:cs="Times New Roman"/>
          <w:sz w:val="24"/>
          <w:szCs w:val="24"/>
        </w:rPr>
        <w:t>,</w:t>
      </w:r>
      <w:r w:rsidR="002501AF">
        <w:rPr>
          <w:rFonts w:ascii="Times New Roman" w:eastAsia="Times New Roman" w:hAnsi="Times New Roman" w:cs="Times New Roman"/>
          <w:sz w:val="24"/>
          <w:szCs w:val="24"/>
          <w:vertAlign w:val="superscript"/>
        </w:rPr>
        <w:t>33</w:t>
      </w:r>
      <w:r>
        <w:rPr>
          <w:rFonts w:ascii="Times New Roman" w:eastAsia="Times New Roman" w:hAnsi="Times New Roman" w:cs="Times New Roman"/>
          <w:sz w:val="24"/>
          <w:szCs w:val="24"/>
        </w:rPr>
        <w:t xml:space="preserve"> which assumes </w:t>
      </w:r>
      <w:r w:rsidR="006F24E5">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domestic and imported goods are imperfect substitutes. There are three regions represented in the model: California</w:t>
      </w:r>
      <w:r w:rsidR="0072078D">
        <w:rPr>
          <w:rFonts w:ascii="Times New Roman" w:eastAsia="Times New Roman" w:hAnsi="Times New Roman" w:cs="Times New Roman"/>
          <w:sz w:val="24"/>
          <w:szCs w:val="24"/>
        </w:rPr>
        <w:t xml:space="preserve"> (CA)</w:t>
      </w:r>
      <w:r>
        <w:rPr>
          <w:rFonts w:ascii="Times New Roman" w:eastAsia="Times New Roman" w:hAnsi="Times New Roman" w:cs="Times New Roman"/>
          <w:sz w:val="24"/>
          <w:szCs w:val="24"/>
        </w:rPr>
        <w:t>, the rest of the West (</w:t>
      </w:r>
      <w:r w:rsidR="0072078D">
        <w:rPr>
          <w:rFonts w:ascii="Times New Roman" w:eastAsia="Times New Roman" w:hAnsi="Times New Roman" w:cs="Times New Roman"/>
          <w:sz w:val="24"/>
          <w:szCs w:val="24"/>
        </w:rPr>
        <w:t>ROW)</w:t>
      </w:r>
      <w:r>
        <w:rPr>
          <w:rFonts w:ascii="Times New Roman" w:eastAsia="Times New Roman" w:hAnsi="Times New Roman" w:cs="Times New Roman"/>
          <w:sz w:val="24"/>
          <w:szCs w:val="24"/>
        </w:rPr>
        <w:t xml:space="preserve"> (AZ, CO, ID, MT, NE, NM, NV, OR, UT, WA, WY), and the rest of the U.S</w:t>
      </w:r>
      <w:r w:rsidR="0072078D">
        <w:rPr>
          <w:rFonts w:ascii="Times New Roman" w:eastAsia="Times New Roman" w:hAnsi="Times New Roman" w:cs="Times New Roman"/>
          <w:sz w:val="24"/>
          <w:szCs w:val="24"/>
        </w:rPr>
        <w:t xml:space="preserve"> (ROUS)</w:t>
      </w:r>
      <w:r>
        <w:rPr>
          <w:rFonts w:ascii="Times New Roman" w:eastAsia="Times New Roman" w:hAnsi="Times New Roman" w:cs="Times New Roman"/>
          <w:sz w:val="24"/>
          <w:szCs w:val="24"/>
        </w:rPr>
        <w:t xml:space="preserve">. Both intra- and international trade are represented in the model, with trade flows influenced by differences in relative prices for goods and services across regions. </w:t>
      </w:r>
    </w:p>
    <w:p w14:paraId="5E050963" w14:textId="47EC9E31"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sources of data for the construction of model parameters are state-level social accounting matrices (SAM) for 2010 from </w:t>
      </w:r>
      <w:r w:rsidR="00D17C95">
        <w:rPr>
          <w:rFonts w:ascii="Times New Roman" w:eastAsia="Times New Roman" w:hAnsi="Times New Roman" w:cs="Times New Roman"/>
          <w:sz w:val="24"/>
          <w:szCs w:val="24"/>
        </w:rPr>
        <w:t>IMPLAN</w:t>
      </w:r>
      <w:r w:rsidR="008E340F">
        <w:rPr>
          <w:rFonts w:ascii="Times New Roman" w:eastAsia="Times New Roman" w:hAnsi="Times New Roman" w:cs="Times New Roman"/>
          <w:sz w:val="24"/>
          <w:szCs w:val="24"/>
          <w:vertAlign w:val="superscript"/>
        </w:rPr>
        <w:t>29</w:t>
      </w:r>
      <w:r w:rsidR="00D17C95">
        <w:rPr>
          <w:rFonts w:ascii="Times New Roman" w:eastAsia="Times New Roman" w:hAnsi="Times New Roman" w:cs="Times New Roman"/>
          <w:sz w:val="24"/>
          <w:szCs w:val="24"/>
        </w:rPr>
        <w:t xml:space="preserve"> (formally known as </w:t>
      </w:r>
      <w:r>
        <w:rPr>
          <w:rFonts w:ascii="Times New Roman" w:eastAsia="Times New Roman" w:hAnsi="Times New Roman" w:cs="Times New Roman"/>
          <w:sz w:val="24"/>
          <w:szCs w:val="24"/>
        </w:rPr>
        <w:t>the Minnesota IMPLAN group (MIG)</w:t>
      </w:r>
      <w:r w:rsidR="00D17C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state-level SAMs are constructed using data from sources such as the Bureau of Economic Analysis (BEA), the Bureau of Labor Statistics (BLS), and the US Census. These social accounting matrices trace the flow of commodities and payments across all sectors of the regional economy in a given benchmark year. From this we derive the labor and capital incomes, the tax revenue by type of tax, and the expenditures on specific commodities by the household, </w:t>
      </w:r>
      <w:r w:rsidR="0046645C">
        <w:rPr>
          <w:rFonts w:ascii="Times New Roman" w:eastAsia="Times New Roman" w:hAnsi="Times New Roman" w:cs="Times New Roman"/>
          <w:sz w:val="24"/>
          <w:szCs w:val="24"/>
        </w:rPr>
        <w:t>government,</w:t>
      </w:r>
      <w:r>
        <w:rPr>
          <w:rFonts w:ascii="Times New Roman" w:eastAsia="Times New Roman" w:hAnsi="Times New Roman" w:cs="Times New Roman"/>
          <w:sz w:val="24"/>
          <w:szCs w:val="24"/>
        </w:rPr>
        <w:t xml:space="preserve"> and foreign sectors.</w:t>
      </w:r>
    </w:p>
    <w:p w14:paraId="02460D29" w14:textId="77777777" w:rsidR="00FD6BD9" w:rsidRDefault="00FD6BD9">
      <w:pPr>
        <w:spacing w:line="240" w:lineRule="auto"/>
        <w:rPr>
          <w:rFonts w:ascii="Times New Roman" w:eastAsia="Times New Roman" w:hAnsi="Times New Roman" w:cs="Times New Roman"/>
          <w:sz w:val="24"/>
          <w:szCs w:val="24"/>
        </w:rPr>
      </w:pPr>
    </w:p>
    <w:p w14:paraId="54738A7A" w14:textId="77777777" w:rsidR="00FD6BD9" w:rsidRDefault="008C246D">
      <w:pPr>
        <w:spacing w:line="240" w:lineRule="auto"/>
        <w:rPr>
          <w:rFonts w:ascii="Times New Roman" w:eastAsia="Times New Roman" w:hAnsi="Times New Roman" w:cs="Times New Roman"/>
          <w:b/>
          <w:sz w:val="24"/>
          <w:szCs w:val="24"/>
        </w:rPr>
      </w:pPr>
      <w:bookmarkStart w:id="1" w:name="_heading=h.3dy6vkm" w:colFirst="0" w:colLast="0"/>
      <w:bookmarkEnd w:id="1"/>
      <w:r>
        <w:rPr>
          <w:rFonts w:ascii="Times New Roman" w:eastAsia="Times New Roman" w:hAnsi="Times New Roman" w:cs="Times New Roman"/>
          <w:b/>
          <w:sz w:val="24"/>
          <w:szCs w:val="24"/>
        </w:rPr>
        <w:lastRenderedPageBreak/>
        <w:t>Electricity-Economy Coupling Methodology</w:t>
      </w:r>
    </w:p>
    <w:p w14:paraId="6F944715" w14:textId="77777777"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exogenous shock to the power system, such as generation capacity outages because of higher water temperatures, will result in changes in electricity generation cost by region. The cost increase is implemented in the regional economic model as a shock to the productivity of the electricity sector in that region, which will result in a shift in electricity use by other sectors that use electricity as an input to production as well as by final consumers. The demand reduction within the economic model in response to the higher cost must be communicated to the power system model, which then repeats the dispatch of electricity for the entire year to meet the new lower electricity demand pattern.  Each iteration of the power system model with lower demand than the previous iteration will result in lower electricity costs and less unmet demand.  This process iterates until the marginal loss from the electricity cost increase is equal to the marginal loss from reducing demand further; equilibrium is achieved when there is no benefit to changing electricity demand from the previous iteration.</w:t>
      </w:r>
    </w:p>
    <w:p w14:paraId="2677DC87" w14:textId="7D5FF28A"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apply the coupling methodology of </w:t>
      </w:r>
      <w:r w:rsidR="002C617F">
        <w:rPr>
          <w:rFonts w:ascii="Times New Roman" w:eastAsia="Times New Roman" w:hAnsi="Times New Roman" w:cs="Times New Roman"/>
          <w:sz w:val="24"/>
          <w:szCs w:val="24"/>
        </w:rPr>
        <w:t xml:space="preserve">Böhringer </w:t>
      </w:r>
      <w:r>
        <w:rPr>
          <w:rFonts w:ascii="Times New Roman" w:eastAsia="Times New Roman" w:hAnsi="Times New Roman" w:cs="Times New Roman"/>
          <w:sz w:val="24"/>
          <w:szCs w:val="24"/>
        </w:rPr>
        <w:t>and Rutherford</w:t>
      </w:r>
      <w:r w:rsidR="00297AE5">
        <w:rPr>
          <w:rFonts w:ascii="Times New Roman" w:eastAsia="Times New Roman" w:hAnsi="Times New Roman" w:cs="Times New Roman"/>
          <w:sz w:val="24"/>
          <w:szCs w:val="24"/>
          <w:vertAlign w:val="superscript"/>
        </w:rPr>
        <w:t>3</w:t>
      </w:r>
      <w:r w:rsidR="008E340F">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to find the equilibrium reduction in electricity demand.  Because of the non-linear response of the economic model, we employ a standard gradient search algorithm to achieve convergence.  Figure S2 shows one example from our simulations of the convergence, based on the scenario from WBM for GFDL-CM3 2094.  The demand reduction imposed in the PSM is adjusted gradually to approach the demand reduction estimated from REM.  Equilibrium is achieved when the demand reduction in both models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equal and when this value does not change between consecutive iterations.</w:t>
      </w:r>
    </w:p>
    <w:p w14:paraId="5F53F019" w14:textId="77777777" w:rsidR="00FD6BD9" w:rsidRDefault="00FD6BD9">
      <w:pPr>
        <w:spacing w:line="240" w:lineRule="auto"/>
        <w:rPr>
          <w:rFonts w:ascii="Times New Roman" w:eastAsia="Times New Roman" w:hAnsi="Times New Roman" w:cs="Times New Roman"/>
          <w:sz w:val="24"/>
          <w:szCs w:val="24"/>
        </w:rPr>
      </w:pPr>
    </w:p>
    <w:p w14:paraId="322ECCBE" w14:textId="77777777" w:rsidR="00FD6BD9" w:rsidRDefault="008C24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EBCF401" wp14:editId="61E9B62F">
            <wp:extent cx="5943600" cy="3810000"/>
            <wp:effectExtent l="0" t="0" r="0" b="0"/>
            <wp:docPr id="18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5943600" cy="3810000"/>
                    </a:xfrm>
                    <a:prstGeom prst="rect">
                      <a:avLst/>
                    </a:prstGeom>
                    <a:ln/>
                  </pic:spPr>
                </pic:pic>
              </a:graphicData>
            </a:graphic>
          </wp:inline>
        </w:drawing>
      </w:r>
    </w:p>
    <w:p w14:paraId="487170CF" w14:textId="77777777" w:rsidR="00FD6BD9" w:rsidRDefault="008C246D">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Figure S2</w:t>
      </w:r>
      <w:r>
        <w:rPr>
          <w:rFonts w:ascii="Times New Roman" w:eastAsia="Times New Roman" w:hAnsi="Times New Roman" w:cs="Times New Roman"/>
          <w:i/>
          <w:sz w:val="20"/>
          <w:szCs w:val="20"/>
        </w:rPr>
        <w:t>: Convergence of coupled PSM-REM model; results for case: GFDL-CM3 2094.</w:t>
      </w:r>
    </w:p>
    <w:p w14:paraId="4301A298" w14:textId="19152248"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Results from the PSM are aggregated for input to REM as follows.  The marginal cost of electricity by bus by hour is first aggregated spatially to obtain an hourly time series of average hourly cost for all buses in California (CA) and the average hourly cost for all remaining buses in the Rest of WECC (ROW).  Because the REM model has annual time steps, we then compute the annual average cost for CA and for ROW</w:t>
      </w:r>
      <w:r w:rsidR="007F0351">
        <w:rPr>
          <w:rFonts w:ascii="Times New Roman" w:eastAsia="Times New Roman" w:hAnsi="Times New Roman" w:cs="Times New Roman"/>
          <w:sz w:val="24"/>
          <w:szCs w:val="24"/>
        </w:rPr>
        <w:t xml:space="preserve"> as a weighted average of the hourly </w:t>
      </w:r>
      <w:r w:rsidR="000B4CD4">
        <w:rPr>
          <w:rFonts w:ascii="Times New Roman" w:eastAsia="Times New Roman" w:hAnsi="Times New Roman" w:cs="Times New Roman"/>
          <w:sz w:val="24"/>
          <w:szCs w:val="24"/>
        </w:rPr>
        <w:t xml:space="preserve">cost </w:t>
      </w:r>
      <w:r w:rsidR="007F0351">
        <w:rPr>
          <w:rFonts w:ascii="Times New Roman" w:eastAsia="Times New Roman" w:hAnsi="Times New Roman" w:cs="Times New Roman"/>
          <w:sz w:val="24"/>
          <w:szCs w:val="24"/>
        </w:rPr>
        <w:t>and the hourly generation for the specific region</w:t>
      </w:r>
      <w:r>
        <w:rPr>
          <w:rFonts w:ascii="Times New Roman" w:eastAsia="Times New Roman" w:hAnsi="Times New Roman" w:cs="Times New Roman"/>
          <w:sz w:val="24"/>
          <w:szCs w:val="24"/>
        </w:rPr>
        <w:t>.</w:t>
      </w:r>
      <w:r w:rsidR="007F0351">
        <w:rPr>
          <w:rFonts w:ascii="Times New Roman" w:eastAsia="Times New Roman" w:hAnsi="Times New Roman" w:cs="Times New Roman"/>
          <w:sz w:val="24"/>
          <w:szCs w:val="24"/>
        </w:rPr>
        <w:t xml:space="preserve"> When the shock is applied and unmet demand is present, the prices for the hours with unmet demand at each bus is substituted with the cost of the most expensive generator in the region. In this case study the </w:t>
      </w:r>
      <w:r w:rsidR="00D4576A">
        <w:rPr>
          <w:rFonts w:ascii="Times New Roman" w:eastAsia="Times New Roman" w:hAnsi="Times New Roman" w:cs="Times New Roman"/>
          <w:sz w:val="24"/>
          <w:szCs w:val="24"/>
        </w:rPr>
        <w:t>highest cost</w:t>
      </w:r>
      <w:r w:rsidR="007F0351">
        <w:rPr>
          <w:rFonts w:ascii="Times New Roman" w:eastAsia="Times New Roman" w:hAnsi="Times New Roman" w:cs="Times New Roman"/>
          <w:sz w:val="24"/>
          <w:szCs w:val="24"/>
        </w:rPr>
        <w:t xml:space="preserve"> generator</w:t>
      </w:r>
      <w:r w:rsidR="00B53070">
        <w:rPr>
          <w:rFonts w:ascii="Times New Roman" w:eastAsia="Times New Roman" w:hAnsi="Times New Roman" w:cs="Times New Roman"/>
          <w:sz w:val="24"/>
          <w:szCs w:val="24"/>
        </w:rPr>
        <w:t>s</w:t>
      </w:r>
      <w:r w:rsidR="007F0351">
        <w:rPr>
          <w:rFonts w:ascii="Times New Roman" w:eastAsia="Times New Roman" w:hAnsi="Times New Roman" w:cs="Times New Roman"/>
          <w:sz w:val="24"/>
          <w:szCs w:val="24"/>
        </w:rPr>
        <w:t xml:space="preserve"> are </w:t>
      </w:r>
      <w:r w:rsidR="00D4576A">
        <w:rPr>
          <w:rFonts w:ascii="Times New Roman" w:eastAsia="Times New Roman" w:hAnsi="Times New Roman" w:cs="Times New Roman"/>
          <w:sz w:val="24"/>
          <w:szCs w:val="24"/>
        </w:rPr>
        <w:t>diesel generators</w:t>
      </w:r>
      <w:r w:rsidR="007F0351">
        <w:rPr>
          <w:rFonts w:ascii="Times New Roman" w:eastAsia="Times New Roman" w:hAnsi="Times New Roman" w:cs="Times New Roman"/>
          <w:sz w:val="24"/>
          <w:szCs w:val="24"/>
        </w:rPr>
        <w:t xml:space="preserve"> with a cost of </w:t>
      </w:r>
      <w:r w:rsidR="008331DC">
        <w:rPr>
          <w:rFonts w:ascii="Times New Roman" w:eastAsia="Times New Roman" w:hAnsi="Times New Roman" w:cs="Times New Roman"/>
          <w:sz w:val="24"/>
          <w:szCs w:val="24"/>
        </w:rPr>
        <w:t>$</w:t>
      </w:r>
      <w:r w:rsidR="007F0351">
        <w:rPr>
          <w:rFonts w:ascii="Times New Roman" w:eastAsia="Times New Roman" w:hAnsi="Times New Roman" w:cs="Times New Roman"/>
          <w:sz w:val="24"/>
          <w:szCs w:val="24"/>
        </w:rPr>
        <w:t>268</w:t>
      </w:r>
      <w:r w:rsidR="008331DC">
        <w:rPr>
          <w:rFonts w:ascii="Times New Roman" w:eastAsia="Times New Roman" w:hAnsi="Times New Roman" w:cs="Times New Roman"/>
          <w:sz w:val="24"/>
          <w:szCs w:val="24"/>
        </w:rPr>
        <w:t xml:space="preserve"> per </w:t>
      </w:r>
      <w:r w:rsidR="007F0351">
        <w:rPr>
          <w:rFonts w:ascii="Times New Roman" w:eastAsia="Times New Roman" w:hAnsi="Times New Roman" w:cs="Times New Roman"/>
          <w:sz w:val="24"/>
          <w:szCs w:val="24"/>
        </w:rPr>
        <w:t>MWh.</w:t>
      </w:r>
      <w:r w:rsidR="00AE00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annual average cost for each region is then used to find the percentage change relative to the solution to the benchmark case with no generation outages from water temperatures.  The percentage change in annual electricity cost for CA and ROW are inputs to the next iteration of REM.</w:t>
      </w:r>
    </w:p>
    <w:p w14:paraId="70E83330" w14:textId="77777777" w:rsidR="00FD6BD9" w:rsidRDefault="008C246D">
      <w:pPr>
        <w:spacing w:line="240" w:lineRule="auto"/>
        <w:rPr>
          <w:rFonts w:ascii="Times New Roman" w:eastAsia="Times New Roman" w:hAnsi="Times New Roman" w:cs="Times New Roman"/>
          <w:sz w:val="24"/>
          <w:szCs w:val="24"/>
        </w:rPr>
      </w:pPr>
      <w:bookmarkStart w:id="2" w:name="_heading=h.1t3h5sf" w:colFirst="0" w:colLast="0"/>
      <w:bookmarkStart w:id="3" w:name="_heading=h.7wdrao78ukew" w:colFirst="0" w:colLast="0"/>
      <w:bookmarkEnd w:id="2"/>
      <w:bookmarkEnd w:id="3"/>
      <w:r>
        <w:rPr>
          <w:rFonts w:ascii="Times New Roman" w:eastAsia="Times New Roman" w:hAnsi="Times New Roman" w:cs="Times New Roman"/>
          <w:sz w:val="24"/>
          <w:szCs w:val="24"/>
        </w:rPr>
        <w:t>The results from REM for the next iteration of the PSM are the percentage reduction in electricity demand in CA and in ROW.  The electricity demand in the PSM is based on historical hourly demand by bus for the year 2014.  This demand pattern is used in the initial simulation of each water scenario.  Subsequent iterations of PSM for that scenario apply the annual percentage reduction in demand to obtain a new hourly demand at every bus.  The reduction for CA is used for every bus in that region, and the reduction for ROW is applied to all remaining buses.  The new hourly demand pattern is the input to the next iteration of the PSM.</w:t>
      </w:r>
    </w:p>
    <w:p w14:paraId="17009BB8" w14:textId="77777777" w:rsidR="00FD6BD9" w:rsidRDefault="00FD6BD9">
      <w:pPr>
        <w:spacing w:line="240" w:lineRule="auto"/>
        <w:rPr>
          <w:rFonts w:ascii="Times New Roman" w:eastAsia="Times New Roman" w:hAnsi="Times New Roman" w:cs="Times New Roman"/>
          <w:sz w:val="24"/>
          <w:szCs w:val="24"/>
        </w:rPr>
      </w:pPr>
      <w:bookmarkStart w:id="4" w:name="_heading=h.u61pyrp7bytw" w:colFirst="0" w:colLast="0"/>
      <w:bookmarkEnd w:id="4"/>
    </w:p>
    <w:p w14:paraId="0D62AF40" w14:textId="77777777" w:rsidR="00FD6BD9" w:rsidRDefault="008C246D">
      <w:pPr>
        <w:spacing w:line="240" w:lineRule="auto"/>
        <w:rPr>
          <w:rFonts w:ascii="Times New Roman" w:eastAsia="Times New Roman" w:hAnsi="Times New Roman" w:cs="Times New Roman"/>
          <w:b/>
          <w:sz w:val="24"/>
          <w:szCs w:val="24"/>
        </w:rPr>
      </w:pPr>
      <w:bookmarkStart w:id="5" w:name="_heading=h.xoez74tyq79i" w:colFirst="0" w:colLast="0"/>
      <w:bookmarkEnd w:id="5"/>
      <w:r>
        <w:rPr>
          <w:rFonts w:ascii="Times New Roman" w:eastAsia="Times New Roman" w:hAnsi="Times New Roman" w:cs="Times New Roman"/>
          <w:b/>
          <w:sz w:val="24"/>
          <w:szCs w:val="24"/>
        </w:rPr>
        <w:t>Impacts from Unserved Electricity Demand</w:t>
      </w:r>
    </w:p>
    <w:p w14:paraId="1DE9CFB7" w14:textId="47DE875F" w:rsidR="00FD6BD9" w:rsidRDefault="00102D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increase in electricity cost, unmet electricity demand results in productivity losses in the economic model. T</w:t>
      </w:r>
      <w:r w:rsidR="008C246D">
        <w:rPr>
          <w:rFonts w:ascii="Times New Roman" w:eastAsia="Times New Roman" w:hAnsi="Times New Roman" w:cs="Times New Roman"/>
          <w:sz w:val="24"/>
          <w:szCs w:val="24"/>
        </w:rPr>
        <w:t>o capture the impacts of unserved electricity on the producing sectors from a shock to the power system, we apply the customer damage functions developed by Sullivan et al.</w:t>
      </w:r>
      <w:r w:rsidR="0029666C">
        <w:rPr>
          <w:rFonts w:ascii="Times New Roman" w:eastAsia="Times New Roman" w:hAnsi="Times New Roman" w:cs="Times New Roman"/>
          <w:sz w:val="24"/>
          <w:szCs w:val="24"/>
          <w:vertAlign w:val="superscript"/>
        </w:rPr>
        <w:t>3</w:t>
      </w:r>
      <w:r w:rsidR="008E340F">
        <w:rPr>
          <w:rFonts w:ascii="Times New Roman" w:eastAsia="Times New Roman" w:hAnsi="Times New Roman" w:cs="Times New Roman"/>
          <w:sz w:val="24"/>
          <w:szCs w:val="24"/>
          <w:vertAlign w:val="superscript"/>
        </w:rPr>
        <w:t>5</w:t>
      </w:r>
      <w:r w:rsidR="008C246D">
        <w:rPr>
          <w:rFonts w:ascii="Times New Roman" w:eastAsia="Times New Roman" w:hAnsi="Times New Roman" w:cs="Times New Roman"/>
          <w:sz w:val="24"/>
          <w:szCs w:val="24"/>
        </w:rPr>
        <w:t xml:space="preserve"> In this work, the authors develop a meta-dataset that combines survey results on electricity customer interruption costs from </w:t>
      </w:r>
      <w:proofErr w:type="gramStart"/>
      <w:r w:rsidR="008C246D">
        <w:rPr>
          <w:rFonts w:ascii="Times New Roman" w:eastAsia="Times New Roman" w:hAnsi="Times New Roman" w:cs="Times New Roman"/>
          <w:sz w:val="24"/>
          <w:szCs w:val="24"/>
        </w:rPr>
        <w:t>a number of</w:t>
      </w:r>
      <w:proofErr w:type="gramEnd"/>
      <w:r w:rsidR="008C246D">
        <w:rPr>
          <w:rFonts w:ascii="Times New Roman" w:eastAsia="Times New Roman" w:hAnsi="Times New Roman" w:cs="Times New Roman"/>
          <w:sz w:val="24"/>
          <w:szCs w:val="24"/>
        </w:rPr>
        <w:t xml:space="preserve"> studies. The dataset comprises responses from ~12,000 firms and ~8,000 households. Using the firm data, the authors estimate a two-part model to predict firm interruption cost by sector, season, day of week, time of day, and duration of outage. First, a limited dependent model is estimated that predicts the probability that the firm will report zero interruption costs. Second, interruption costs are regressed on a set of independent variables for those firms reporting non-zero costs. The probabilities from the limited dependent variable estimation are combined with the coefficients from the second regression to generate interruption cost predictions. </w:t>
      </w:r>
    </w:p>
    <w:p w14:paraId="7D7C9C5B" w14:textId="1205363B"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show that interruption costs of a one-hour outage are highest: (1) for manufacturing firms; (2) for firms in the West and Southeast; and (3) on summer weekday afternoons. </w:t>
      </w:r>
      <w:r w:rsidR="00B433D5">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also find that annual interruptions costs are higher in a year with multiple short duration outages than in a year with a few longer duration outages, since in cases of long duration outages, firms can shut down production and send employees home while this is not possible in short duration outages.</w:t>
      </w:r>
      <w:r w:rsidR="00C36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procedure for transforming the hourly spatial patterns of unmet electricity demand into annual productivity losses by sector by region is as follows.  The first step aggregates the unmet demand, in units of MWh for each hour and each bus, by summing the total hourly unmet demand over all buses in each region, CA and ROW.  The total electricity demand is also summed over all buses in each region.  Next, the hourly pattern for each region is analyzed by counting discrete unmet demand events.  A discrete event is defined as a consecutive sequence of </w:t>
      </w:r>
      <w:r>
        <w:rPr>
          <w:rFonts w:ascii="Times New Roman" w:eastAsia="Times New Roman" w:hAnsi="Times New Roman" w:cs="Times New Roman"/>
          <w:sz w:val="24"/>
          <w:szCs w:val="24"/>
        </w:rPr>
        <w:lastRenderedPageBreak/>
        <w:t xml:space="preserve">one or more hours </w:t>
      </w:r>
      <w:r w:rsidR="00D4576A">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non-zero unmet demand and is separated from other events by at least one hour of no unmet demand before and after the event.  All events are recorded separately with three associated pieces of information: the duration of the event (the number of hours), the average magnitude of the event as measured by the total unmet energy as a percentage of the total unmet demand over that sequence of hours, and the season, day-of-week, and time-of-day that the event occurs.  We use the definitions of season, day-of-week, and time-of-day from Sullivan et al.,</w:t>
      </w:r>
      <w:r w:rsidR="00C363DC">
        <w:rPr>
          <w:rFonts w:ascii="Times New Roman" w:eastAsia="Times New Roman" w:hAnsi="Times New Roman" w:cs="Times New Roman"/>
          <w:sz w:val="24"/>
          <w:szCs w:val="24"/>
          <w:vertAlign w:val="superscript"/>
        </w:rPr>
        <w:t>3</w:t>
      </w:r>
      <w:r w:rsidR="008E340F">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which </w:t>
      </w:r>
      <w:r w:rsidR="002472CA">
        <w:rPr>
          <w:rFonts w:ascii="Times New Roman" w:eastAsia="Times New Roman" w:hAnsi="Times New Roman" w:cs="Times New Roman"/>
          <w:sz w:val="24"/>
          <w:szCs w:val="24"/>
        </w:rPr>
        <w:t xml:space="preserve">specifies different loss coefficients for each of </w:t>
      </w:r>
      <w:r>
        <w:rPr>
          <w:rFonts w:ascii="Times New Roman" w:eastAsia="Times New Roman" w:hAnsi="Times New Roman" w:cs="Times New Roman"/>
          <w:sz w:val="24"/>
          <w:szCs w:val="24"/>
        </w:rPr>
        <w:t>32 time slices</w:t>
      </w:r>
      <w:r w:rsidR="002472CA">
        <w:rPr>
          <w:rFonts w:ascii="Times New Roman" w:eastAsia="Times New Roman" w:hAnsi="Times New Roman" w:cs="Times New Roman"/>
          <w:sz w:val="24"/>
          <w:szCs w:val="24"/>
        </w:rPr>
        <w:t xml:space="preserve">: 4 times of day (morning, afternoon, evening, overnight) x 2 day-types (weekday, weekend) x 4 seasons (spring, summer, winter, fall).   Each hour is assigned to one of </w:t>
      </w:r>
      <w:r w:rsidR="00B66077">
        <w:rPr>
          <w:rFonts w:ascii="Times New Roman" w:eastAsia="Times New Roman" w:hAnsi="Times New Roman" w:cs="Times New Roman"/>
          <w:sz w:val="24"/>
          <w:szCs w:val="24"/>
        </w:rPr>
        <w:t xml:space="preserve">the </w:t>
      </w:r>
      <w:r w:rsidR="002472CA">
        <w:rPr>
          <w:rFonts w:ascii="Times New Roman" w:eastAsia="Times New Roman" w:hAnsi="Times New Roman" w:cs="Times New Roman"/>
          <w:sz w:val="24"/>
          <w:szCs w:val="24"/>
        </w:rPr>
        <w:t xml:space="preserve">32 time </w:t>
      </w:r>
      <w:r w:rsidR="00B66077">
        <w:rPr>
          <w:rFonts w:ascii="Times New Roman" w:eastAsia="Times New Roman" w:hAnsi="Times New Roman" w:cs="Times New Roman"/>
          <w:sz w:val="24"/>
          <w:szCs w:val="24"/>
        </w:rPr>
        <w:t>slices</w:t>
      </w:r>
      <w:r w:rsidR="002472CA">
        <w:rPr>
          <w:rFonts w:ascii="Times New Roman" w:eastAsia="Times New Roman" w:hAnsi="Times New Roman" w:cs="Times New Roman"/>
          <w:sz w:val="24"/>
          <w:szCs w:val="24"/>
        </w:rPr>
        <w:t>, and if there is an unserved demand event in that hour, it uses the appropriate loss coefficient.</w:t>
      </w:r>
    </w:p>
    <w:p w14:paraId="30874A51" w14:textId="775C6BF2"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annual reduction in productivity from each sector in each region is calculated as follows.  The productivity loss from each discrete event for one sector of one region is determined by multiplying the average magnitude of the event (% of demand that was unmet during the event) by a season-day-time-specific scaling factor and by a sector-specific scaling factor (</w:t>
      </w:r>
      <w:r w:rsidR="00B67BBA">
        <w:rPr>
          <w:rFonts w:ascii="Times New Roman" w:eastAsia="Times New Roman" w:hAnsi="Times New Roman" w:cs="Times New Roman"/>
          <w:sz w:val="24"/>
          <w:szCs w:val="24"/>
        </w:rPr>
        <w:t>s</w:t>
      </w:r>
      <w:r>
        <w:rPr>
          <w:rFonts w:ascii="Times New Roman" w:eastAsia="Times New Roman" w:hAnsi="Times New Roman" w:cs="Times New Roman"/>
          <w:sz w:val="24"/>
          <w:szCs w:val="24"/>
        </w:rPr>
        <w:t>ee Sullivan et al., 2009 for the estimates of these factors).  The total annual sectoral loss for each region is obtained from summing over all events in that region.  The damage magnitude varies with the duration of the event.  We apply different scaling factors for time and sector depending on whether the event had a duration of 1 hour, 2-4 hours, or 5 or more hours.</w:t>
      </w:r>
    </w:p>
    <w:p w14:paraId="513AD79F" w14:textId="77777777" w:rsidR="00FD6BD9" w:rsidRDefault="008C2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procedure produces a table of productivity shocks for each sector in the REM model for each region, </w:t>
      </w:r>
      <w:proofErr w:type="gramStart"/>
      <w:r>
        <w:rPr>
          <w:rFonts w:ascii="Times New Roman" w:eastAsia="Times New Roman" w:hAnsi="Times New Roman" w:cs="Times New Roman"/>
          <w:sz w:val="24"/>
          <w:szCs w:val="24"/>
        </w:rPr>
        <w:t>CA</w:t>
      </w:r>
      <w:proofErr w:type="gramEnd"/>
      <w:r>
        <w:rPr>
          <w:rFonts w:ascii="Times New Roman" w:eastAsia="Times New Roman" w:hAnsi="Times New Roman" w:cs="Times New Roman"/>
          <w:sz w:val="24"/>
          <w:szCs w:val="24"/>
        </w:rPr>
        <w:t xml:space="preserve"> and ROW.  The productivity shocks corresponding to the most recent PSM simulation are imposed in the next iteration of REM.</w:t>
      </w:r>
    </w:p>
    <w:p w14:paraId="596ED291" w14:textId="77777777" w:rsidR="00FD6BD9" w:rsidRDefault="00FD6BD9">
      <w:pPr>
        <w:spacing w:line="240" w:lineRule="auto"/>
        <w:rPr>
          <w:rFonts w:ascii="Times New Roman" w:eastAsia="Times New Roman" w:hAnsi="Times New Roman" w:cs="Times New Roman"/>
          <w:sz w:val="24"/>
          <w:szCs w:val="24"/>
        </w:rPr>
      </w:pPr>
    </w:p>
    <w:p w14:paraId="0B90DC6C" w14:textId="77777777" w:rsidR="00FD6BD9" w:rsidRDefault="008C24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Climate and Water Stress Scenarios</w:t>
      </w:r>
    </w:p>
    <w:p w14:paraId="4F64C33F" w14:textId="11B5DD26" w:rsidR="00FD6BD9" w:rsidRDefault="008C24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main text, we show results for a set of 18 one-year water temperature scenarios.  Each scenario consists of daily gridded water temperatures from one year of a simulation of WBM as forced by the downscaled climate fields from one of a set of CMIP-5 Global Circulation Model results for RCP 8.5.  The scenarios analyzed in detail are drawn from </w:t>
      </w:r>
      <w:r w:rsidR="00B67BBA">
        <w:rPr>
          <w:rFonts w:ascii="Times New Roman" w:eastAsia="Times New Roman" w:hAnsi="Times New Roman" w:cs="Times New Roman"/>
          <w:sz w:val="24"/>
          <w:szCs w:val="24"/>
        </w:rPr>
        <w:t>transient runs of</w:t>
      </w:r>
      <w:r>
        <w:rPr>
          <w:rFonts w:ascii="Times New Roman" w:eastAsia="Times New Roman" w:hAnsi="Times New Roman" w:cs="Times New Roman"/>
          <w:sz w:val="24"/>
          <w:szCs w:val="24"/>
        </w:rPr>
        <w:t xml:space="preserve"> WBM for the years 2041-2099 as forced by the </w:t>
      </w:r>
      <w:r w:rsidR="00B67BBA">
        <w:rPr>
          <w:rFonts w:ascii="Times New Roman" w:eastAsia="Times New Roman" w:hAnsi="Times New Roman" w:cs="Times New Roman"/>
          <w:sz w:val="24"/>
          <w:szCs w:val="24"/>
        </w:rPr>
        <w:t xml:space="preserve">climate </w:t>
      </w:r>
      <w:r>
        <w:rPr>
          <w:rFonts w:ascii="Times New Roman" w:eastAsia="Times New Roman" w:hAnsi="Times New Roman" w:cs="Times New Roman"/>
          <w:sz w:val="24"/>
          <w:szCs w:val="24"/>
        </w:rPr>
        <w:t>fields from GFDL-CM3 and from CCSM4.</w:t>
      </w:r>
      <w:r w:rsidR="004350B8">
        <w:rPr>
          <w:rFonts w:ascii="Times New Roman" w:eastAsia="Times New Roman" w:hAnsi="Times New Roman" w:cs="Times New Roman"/>
          <w:sz w:val="24"/>
          <w:szCs w:val="24"/>
        </w:rPr>
        <w:t xml:space="preserve"> </w:t>
      </w:r>
      <w:r w:rsidR="002B5857">
        <w:rPr>
          <w:rFonts w:ascii="Times New Roman" w:eastAsia="Times New Roman" w:hAnsi="Times New Roman" w:cs="Times New Roman"/>
          <w:sz w:val="24"/>
          <w:szCs w:val="24"/>
        </w:rPr>
        <w:t>To facilitate one-year simulations of the</w:t>
      </w:r>
      <w:r w:rsidR="004350B8">
        <w:rPr>
          <w:rFonts w:ascii="Times New Roman" w:eastAsia="Times New Roman" w:hAnsi="Times New Roman" w:cs="Times New Roman"/>
          <w:sz w:val="24"/>
          <w:szCs w:val="24"/>
        </w:rPr>
        <w:t xml:space="preserve"> </w:t>
      </w:r>
      <w:r w:rsidR="002B5857">
        <w:rPr>
          <w:rFonts w:ascii="Times New Roman" w:eastAsia="Times New Roman" w:hAnsi="Times New Roman" w:cs="Times New Roman"/>
          <w:sz w:val="24"/>
          <w:szCs w:val="24"/>
        </w:rPr>
        <w:t>coupled power-economy model,</w:t>
      </w:r>
      <w:r w:rsidR="004350B8">
        <w:rPr>
          <w:rFonts w:ascii="Times New Roman" w:eastAsia="Times New Roman" w:hAnsi="Times New Roman" w:cs="Times New Roman"/>
          <w:sz w:val="24"/>
          <w:szCs w:val="24"/>
        </w:rPr>
        <w:t xml:space="preserve"> each year of WBM output is treated as a </w:t>
      </w:r>
      <w:r w:rsidR="001A0F9D">
        <w:rPr>
          <w:rFonts w:ascii="Times New Roman" w:eastAsia="Times New Roman" w:hAnsi="Times New Roman" w:cs="Times New Roman"/>
          <w:sz w:val="24"/>
          <w:szCs w:val="24"/>
        </w:rPr>
        <w:t>distinct</w:t>
      </w:r>
      <w:r w:rsidR="004350B8">
        <w:rPr>
          <w:rFonts w:ascii="Times New Roman" w:eastAsia="Times New Roman" w:hAnsi="Times New Roman" w:cs="Times New Roman"/>
          <w:sz w:val="24"/>
          <w:szCs w:val="24"/>
        </w:rPr>
        <w:t xml:space="preserve"> scenario.</w:t>
      </w:r>
      <w:r>
        <w:rPr>
          <w:rFonts w:ascii="Times New Roman" w:eastAsia="Times New Roman" w:hAnsi="Times New Roman" w:cs="Times New Roman"/>
          <w:sz w:val="24"/>
          <w:szCs w:val="24"/>
        </w:rPr>
        <w:t xml:space="preserve">  All generators in the WECC dataset for the PSM model have an associated latitude-longitude, from which each generator is matched to the nearest spatial grid location in WBM.  We analyzed the full set of one-year scenarios from WBM to convert the daily water temperature to hourly generator outages, which provides the input to the PSM for that scenario.  </w:t>
      </w:r>
    </w:p>
    <w:p w14:paraId="67A32193" w14:textId="621ADA3F" w:rsidR="00FD6BD9" w:rsidRDefault="001263CA">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one</w:t>
      </w:r>
      <w:r w:rsidR="006334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year simulation consists of 52 weeks, with each week consisting of seven days or 7x24=168 hours.   A simulated year is therefore 52x168=8736 hours.  </w:t>
      </w:r>
      <w:r w:rsidR="008C246D">
        <w:rPr>
          <w:rFonts w:ascii="Times New Roman" w:eastAsia="Times New Roman" w:hAnsi="Times New Roman" w:cs="Times New Roman"/>
          <w:sz w:val="24"/>
          <w:szCs w:val="24"/>
        </w:rPr>
        <w:t xml:space="preserve">The capacity outage pattern for each scenario is a matrix of 8736 hours by 478 generators (the number of thermal generators in the WECC case that require water for cooling). To summarize the aggregate outage impacts for all scenarios from the GFDL-CM3 and CCSM4 cases, we show in Figure S3 a scatterplot relating the number of hours that at least one generator is unavailable because of the water temperature threshold and the average hourly magnitude of the unavailable capacity, averaged over only the hours </w:t>
      </w:r>
      <w:r w:rsidR="001A0F9D">
        <w:rPr>
          <w:rFonts w:ascii="Times New Roman" w:eastAsia="Times New Roman" w:hAnsi="Times New Roman" w:cs="Times New Roman"/>
          <w:sz w:val="24"/>
          <w:szCs w:val="24"/>
        </w:rPr>
        <w:t>in which</w:t>
      </w:r>
      <w:r w:rsidR="008C246D">
        <w:rPr>
          <w:rFonts w:ascii="Times New Roman" w:eastAsia="Times New Roman" w:hAnsi="Times New Roman" w:cs="Times New Roman"/>
          <w:sz w:val="24"/>
          <w:szCs w:val="24"/>
        </w:rPr>
        <w:t xml:space="preserve"> the outage capacity is non-zero.  A third aggregate metric </w:t>
      </w:r>
      <w:r w:rsidR="008C246D">
        <w:rPr>
          <w:rFonts w:ascii="Times New Roman" w:eastAsia="Times New Roman" w:hAnsi="Times New Roman" w:cs="Times New Roman"/>
          <w:sz w:val="24"/>
          <w:szCs w:val="24"/>
        </w:rPr>
        <w:lastRenderedPageBreak/>
        <w:t>for each scenario is the maximum capacity unavailable in any hour over the year.  Table S1 shows these three aggregate measures for all 118 scenarios</w:t>
      </w:r>
      <w:r w:rsidR="00994F50">
        <w:rPr>
          <w:rFonts w:ascii="Times New Roman" w:eastAsia="Times New Roman" w:hAnsi="Times New Roman" w:cs="Times New Roman"/>
          <w:sz w:val="24"/>
          <w:szCs w:val="24"/>
        </w:rPr>
        <w:t xml:space="preserve"> (constructed from the WBM output for 2014-2099 for the GFDL-CM3 and the CCSM4 climate </w:t>
      </w:r>
      <w:proofErr w:type="spellStart"/>
      <w:r w:rsidR="00994F50">
        <w:rPr>
          <w:rFonts w:ascii="Times New Roman" w:eastAsia="Times New Roman" w:hAnsi="Times New Roman" w:cs="Times New Roman"/>
          <w:sz w:val="24"/>
          <w:szCs w:val="24"/>
        </w:rPr>
        <w:t>forcings</w:t>
      </w:r>
      <w:proofErr w:type="spellEnd"/>
      <w:r w:rsidR="00994F50">
        <w:rPr>
          <w:rFonts w:ascii="Times New Roman" w:eastAsia="Times New Roman" w:hAnsi="Times New Roman" w:cs="Times New Roman"/>
          <w:sz w:val="24"/>
          <w:szCs w:val="24"/>
        </w:rPr>
        <w:t>)</w:t>
      </w:r>
      <w:r w:rsidR="008C246D">
        <w:rPr>
          <w:rFonts w:ascii="Times New Roman" w:eastAsia="Times New Roman" w:hAnsi="Times New Roman" w:cs="Times New Roman"/>
          <w:sz w:val="24"/>
          <w:szCs w:val="24"/>
        </w:rPr>
        <w:t>.</w:t>
      </w:r>
      <w:r w:rsidR="0046645C">
        <w:rPr>
          <w:rFonts w:ascii="Times New Roman" w:eastAsia="Times New Roman" w:hAnsi="Times New Roman" w:cs="Times New Roman"/>
          <w:sz w:val="24"/>
          <w:szCs w:val="24"/>
        </w:rPr>
        <w:t xml:space="preserve">  Note that Table S1 is in two columns and is sorted by the overall magnitude of the outage impact, from the smallest in the first row on the left side to the largest impact on the last row of the right side of the table.</w:t>
      </w:r>
    </w:p>
    <w:p w14:paraId="784BEE7F" w14:textId="77777777" w:rsidR="00FD6BD9" w:rsidRDefault="008C246D">
      <w:pPr>
        <w:rPr>
          <w:rFonts w:ascii="Times New Roman" w:eastAsia="Times New Roman" w:hAnsi="Times New Roman" w:cs="Times New Roman"/>
          <w:sz w:val="24"/>
          <w:szCs w:val="24"/>
        </w:rPr>
      </w:pPr>
      <w:r>
        <w:rPr>
          <w:rFonts w:ascii="Times New Roman" w:eastAsia="Times New Roman" w:hAnsi="Times New Roman" w:cs="Times New Roman"/>
          <w:sz w:val="24"/>
          <w:szCs w:val="24"/>
        </w:rPr>
        <w:t>We find that simulating the outages for all scenarios with fewer than 1400 hours and average outage capacity of less than 2200 MW result in increases of electricity cost of less than 0.2% and zero unmet demand.  After the economic model reaches equilibrium, the impacts of all these scenarios are less the 0.01%, and therefore are not significant.  We therefore focus in the main text on 18 scenarios with larger impacts on capacity outages.</w:t>
      </w:r>
    </w:p>
    <w:p w14:paraId="3A6B294C" w14:textId="12B91F4E" w:rsidR="00977601" w:rsidRDefault="00977601" w:rsidP="0097760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Sectoral Economic Impacts of Extreme Water Temperatures</w:t>
      </w:r>
    </w:p>
    <w:p w14:paraId="14098622" w14:textId="7CC6E7C8" w:rsidR="00FD6BD9" w:rsidRDefault="00977601">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S2 presents the impacts on the change in production from each sector of the model</w:t>
      </w:r>
      <w:r w:rsidR="003742E3">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results for the 18 water temperature scenarios that produce an impact of -0.01% or greater.  All other scenarios from Table S1 lead to impacts that are smaller than this level.  The REM represents California and an aggregate of the rest of WECC</w:t>
      </w:r>
      <w:r w:rsidR="003742E3">
        <w:rPr>
          <w:rFonts w:ascii="Times New Roman" w:eastAsia="Times New Roman" w:hAnsi="Times New Roman" w:cs="Times New Roman"/>
          <w:sz w:val="24"/>
          <w:szCs w:val="24"/>
        </w:rPr>
        <w:t xml:space="preserve"> and include</w:t>
      </w:r>
      <w:r w:rsidR="00AB4F4B">
        <w:rPr>
          <w:rFonts w:ascii="Times New Roman" w:eastAsia="Times New Roman" w:hAnsi="Times New Roman" w:cs="Times New Roman"/>
          <w:sz w:val="24"/>
          <w:szCs w:val="24"/>
        </w:rPr>
        <w:t>s</w:t>
      </w:r>
      <w:r w:rsidR="003742E3">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sectoral impacts for both regions.  The results for the equilibrium solution</w:t>
      </w:r>
      <w:r w:rsidR="003742E3">
        <w:rPr>
          <w:rFonts w:ascii="Times New Roman" w:eastAsia="Times New Roman" w:hAnsi="Times New Roman" w:cs="Times New Roman"/>
          <w:sz w:val="24"/>
          <w:szCs w:val="24"/>
        </w:rPr>
        <w:t xml:space="preserve"> are </w:t>
      </w:r>
      <w:r w:rsidR="002423E0">
        <w:rPr>
          <w:rFonts w:ascii="Times New Roman" w:eastAsia="Times New Roman" w:hAnsi="Times New Roman" w:cs="Times New Roman"/>
          <w:sz w:val="24"/>
          <w:szCs w:val="24"/>
        </w:rPr>
        <w:t>given,</w:t>
      </w:r>
      <w:r w:rsidR="003742E3">
        <w:rPr>
          <w:rFonts w:ascii="Times New Roman" w:eastAsia="Times New Roman" w:hAnsi="Times New Roman" w:cs="Times New Roman"/>
          <w:sz w:val="24"/>
          <w:szCs w:val="24"/>
        </w:rPr>
        <w:t xml:space="preserve"> representing</w:t>
      </w:r>
      <w:r>
        <w:rPr>
          <w:rFonts w:ascii="Times New Roman" w:eastAsia="Times New Roman" w:hAnsi="Times New Roman" w:cs="Times New Roman"/>
          <w:sz w:val="24"/>
          <w:szCs w:val="24"/>
        </w:rPr>
        <w:t xml:space="preserve"> the PSM and REM converge</w:t>
      </w:r>
      <w:r w:rsidR="002423E0">
        <w:rPr>
          <w:rFonts w:ascii="Times New Roman" w:eastAsia="Times New Roman" w:hAnsi="Times New Roman" w:cs="Times New Roman"/>
          <w:sz w:val="24"/>
          <w:szCs w:val="24"/>
        </w:rPr>
        <w:t>nce</w:t>
      </w:r>
      <w:r>
        <w:rPr>
          <w:rFonts w:ascii="Times New Roman" w:eastAsia="Times New Roman" w:hAnsi="Times New Roman" w:cs="Times New Roman"/>
          <w:sz w:val="24"/>
          <w:szCs w:val="24"/>
        </w:rPr>
        <w:t xml:space="preserve"> to a final electricity demand level and include the productivity impacts from unmet electricity demand in the equilibrium solution.  The results in Figure 3 in the main text correspond to the GFDL 2089 case, although that figure presented the initial impact before the economic adjustment.</w:t>
      </w:r>
    </w:p>
    <w:p w14:paraId="2618DDA4" w14:textId="269A5BD5" w:rsidR="00977601" w:rsidRDefault="009776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scenarios analyzed, </w:t>
      </w:r>
      <w:r w:rsidR="00CF2881">
        <w:rPr>
          <w:rFonts w:ascii="Times New Roman" w:eastAsia="Times New Roman" w:hAnsi="Times New Roman" w:cs="Times New Roman"/>
          <w:sz w:val="24"/>
          <w:szCs w:val="24"/>
        </w:rPr>
        <w:t>the impacts on California for all sectors are significantly less than the impacts on the Rest of WECC.</w:t>
      </w:r>
      <w:r w:rsidR="007628D0">
        <w:rPr>
          <w:rFonts w:ascii="Times New Roman" w:eastAsia="Times New Roman" w:hAnsi="Times New Roman" w:cs="Times New Roman"/>
          <w:sz w:val="24"/>
          <w:szCs w:val="24"/>
        </w:rPr>
        <w:t xml:space="preserve">  The sector with the greatest loss of productivity in the Rest of WECC is Manufacturing, for which the largest change is -1.17%, followed by the Mining sector (which includes crude oil and natural gas production) with changes as much as -0.84%.  Moderate impacts occur for the Agricultural, Retail, and Public Services sectors.</w:t>
      </w:r>
    </w:p>
    <w:p w14:paraId="45AA200A" w14:textId="689F079C" w:rsidR="007628D0" w:rsidRDefault="007628D0" w:rsidP="007628D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Generation Outages and Unmet Electricity Demands</w:t>
      </w:r>
    </w:p>
    <w:p w14:paraId="37F3E774" w14:textId="7B39148C" w:rsidR="007628D0" w:rsidRDefault="007628D0" w:rsidP="007628D0">
      <w:pPr>
        <w:spacing w:line="240" w:lineRule="auto"/>
        <w:rPr>
          <w:rFonts w:ascii="Times New Roman" w:eastAsia="Times New Roman" w:hAnsi="Times New Roman" w:cs="Times New Roman"/>
          <w:bCs/>
          <w:sz w:val="24"/>
          <w:szCs w:val="24"/>
        </w:rPr>
      </w:pPr>
      <w:r w:rsidRPr="007628D0">
        <w:rPr>
          <w:rFonts w:ascii="Times New Roman" w:eastAsia="Times New Roman" w:hAnsi="Times New Roman" w:cs="Times New Roman"/>
          <w:bCs/>
          <w:sz w:val="24"/>
          <w:szCs w:val="24"/>
        </w:rPr>
        <w:t>Table S3 presents the</w:t>
      </w:r>
      <w:r>
        <w:rPr>
          <w:rFonts w:ascii="Times New Roman" w:eastAsia="Times New Roman" w:hAnsi="Times New Roman" w:cs="Times New Roman"/>
          <w:bCs/>
          <w:sz w:val="24"/>
          <w:szCs w:val="24"/>
        </w:rPr>
        <w:t xml:space="preserve"> total generation capacity outage amount by state </w:t>
      </w:r>
      <w:proofErr w:type="gramStart"/>
      <w:r>
        <w:rPr>
          <w:rFonts w:ascii="Times New Roman" w:eastAsia="Times New Roman" w:hAnsi="Times New Roman" w:cs="Times New Roman"/>
          <w:bCs/>
          <w:sz w:val="24"/>
          <w:szCs w:val="24"/>
        </w:rPr>
        <w:t>as a result of</w:t>
      </w:r>
      <w:proofErr w:type="gramEnd"/>
      <w:r>
        <w:rPr>
          <w:rFonts w:ascii="Times New Roman" w:eastAsia="Times New Roman" w:hAnsi="Times New Roman" w:cs="Times New Roman"/>
          <w:bCs/>
          <w:sz w:val="24"/>
          <w:szCs w:val="24"/>
        </w:rPr>
        <w:t xml:space="preserve"> higher water temperatures on specific days and the total annual unmet electricity demand by state.  The capacity outages show</w:t>
      </w:r>
      <w:r w:rsidR="00006674">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 </w:t>
      </w:r>
      <w:r w:rsidR="00006674">
        <w:rPr>
          <w:rFonts w:ascii="Times New Roman" w:eastAsia="Times New Roman" w:hAnsi="Times New Roman" w:cs="Times New Roman"/>
          <w:bCs/>
          <w:sz w:val="24"/>
          <w:szCs w:val="24"/>
        </w:rPr>
        <w:t>are the</w:t>
      </w:r>
      <w:r>
        <w:rPr>
          <w:rFonts w:ascii="Times New Roman" w:eastAsia="Times New Roman" w:hAnsi="Times New Roman" w:cs="Times New Roman"/>
          <w:bCs/>
          <w:sz w:val="24"/>
          <w:szCs w:val="24"/>
        </w:rPr>
        <w:t xml:space="preserve"> average</w:t>
      </w:r>
      <w:r w:rsidR="00006674">
        <w:rPr>
          <w:rFonts w:ascii="Times New Roman" w:eastAsia="Times New Roman" w:hAnsi="Times New Roman" w:cs="Times New Roman"/>
          <w:bCs/>
          <w:sz w:val="24"/>
          <w:szCs w:val="24"/>
        </w:rPr>
        <w:t>s for</w:t>
      </w:r>
      <w:r>
        <w:rPr>
          <w:rFonts w:ascii="Times New Roman" w:eastAsia="Times New Roman" w:hAnsi="Times New Roman" w:cs="Times New Roman"/>
          <w:bCs/>
          <w:sz w:val="24"/>
          <w:szCs w:val="24"/>
        </w:rPr>
        <w:t xml:space="preserve"> those hours with non-zero values</w:t>
      </w:r>
      <w:r w:rsidR="00BD78EA">
        <w:rPr>
          <w:rFonts w:ascii="Times New Roman" w:eastAsia="Times New Roman" w:hAnsi="Times New Roman" w:cs="Times New Roman"/>
          <w:bCs/>
          <w:sz w:val="24"/>
          <w:szCs w:val="24"/>
        </w:rPr>
        <w:t xml:space="preserve"> and summed over all generators located in that state.  The unmet demand</w:t>
      </w:r>
      <w:r w:rsidR="00006674">
        <w:rPr>
          <w:rFonts w:ascii="Times New Roman" w:eastAsia="Times New Roman" w:hAnsi="Times New Roman" w:cs="Times New Roman"/>
          <w:bCs/>
          <w:sz w:val="24"/>
          <w:szCs w:val="24"/>
        </w:rPr>
        <w:t>, in units of MWh,</w:t>
      </w:r>
      <w:r w:rsidR="00BD78EA">
        <w:rPr>
          <w:rFonts w:ascii="Times New Roman" w:eastAsia="Times New Roman" w:hAnsi="Times New Roman" w:cs="Times New Roman"/>
          <w:bCs/>
          <w:sz w:val="24"/>
          <w:szCs w:val="24"/>
        </w:rPr>
        <w:t xml:space="preserve"> is summed over all network locations in the state from the PSM’s reduced WECC network model and over all hours of the year.  </w:t>
      </w:r>
    </w:p>
    <w:p w14:paraId="3CE73B8D" w14:textId="3E2A9E00" w:rsidR="00BD78EA" w:rsidRPr="007628D0" w:rsidRDefault="00BD78EA" w:rsidP="007628D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results in Table S3 demonstrate </w:t>
      </w:r>
      <w:r w:rsidR="00006674">
        <w:rPr>
          <w:rFonts w:ascii="Times New Roman" w:eastAsia="Times New Roman" w:hAnsi="Times New Roman" w:cs="Times New Roman"/>
          <w:bCs/>
          <w:sz w:val="24"/>
          <w:szCs w:val="24"/>
        </w:rPr>
        <w:t xml:space="preserve">that </w:t>
      </w:r>
      <w:r>
        <w:rPr>
          <w:rFonts w:ascii="Times New Roman" w:eastAsia="Times New Roman" w:hAnsi="Times New Roman" w:cs="Times New Roman"/>
          <w:bCs/>
          <w:sz w:val="24"/>
          <w:szCs w:val="24"/>
        </w:rPr>
        <w:t>for the 18 water temperature scenarios analyzed</w:t>
      </w:r>
      <w:r w:rsidR="0000667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some states, such as California and Utah, have significant generation capacity outages but experience very little unmet demand.  In contrast, Colorado has less generation capacity outage than other states but has the most unmet demand.  For the most severe water temperature scenarios, unmet demand also occurs in Arizona in the model.  Note that </w:t>
      </w:r>
      <w:r w:rsidR="00006674">
        <w:rPr>
          <w:rFonts w:ascii="Times New Roman" w:eastAsia="Times New Roman" w:hAnsi="Times New Roman" w:cs="Times New Roman"/>
          <w:bCs/>
          <w:sz w:val="24"/>
          <w:szCs w:val="24"/>
        </w:rPr>
        <w:t>the spatial</w:t>
      </w:r>
      <w:r>
        <w:rPr>
          <w:rFonts w:ascii="Times New Roman" w:eastAsia="Times New Roman" w:hAnsi="Times New Roman" w:cs="Times New Roman"/>
          <w:bCs/>
          <w:sz w:val="24"/>
          <w:szCs w:val="24"/>
        </w:rPr>
        <w:t xml:space="preserve"> pattern </w:t>
      </w:r>
      <w:r w:rsidR="00006674">
        <w:rPr>
          <w:rFonts w:ascii="Times New Roman" w:eastAsia="Times New Roman" w:hAnsi="Times New Roman" w:cs="Times New Roman"/>
          <w:bCs/>
          <w:sz w:val="24"/>
          <w:szCs w:val="24"/>
        </w:rPr>
        <w:t>of unmet demand results from</w:t>
      </w:r>
      <w:r>
        <w:rPr>
          <w:rFonts w:ascii="Times New Roman" w:eastAsia="Times New Roman" w:hAnsi="Times New Roman" w:cs="Times New Roman"/>
          <w:bCs/>
          <w:sz w:val="24"/>
          <w:szCs w:val="24"/>
        </w:rPr>
        <w:t xml:space="preserve"> </w:t>
      </w:r>
      <w:r w:rsidR="00006674">
        <w:rPr>
          <w:rFonts w:ascii="Times New Roman" w:eastAsia="Times New Roman" w:hAnsi="Times New Roman" w:cs="Times New Roman"/>
          <w:bCs/>
          <w:sz w:val="24"/>
          <w:szCs w:val="24"/>
        </w:rPr>
        <w:t>the</w:t>
      </w:r>
      <w:r>
        <w:rPr>
          <w:rFonts w:ascii="Times New Roman" w:eastAsia="Times New Roman" w:hAnsi="Times New Roman" w:cs="Times New Roman"/>
          <w:bCs/>
          <w:sz w:val="24"/>
          <w:szCs w:val="24"/>
        </w:rPr>
        <w:t xml:space="preserve"> interaction of the </w:t>
      </w:r>
      <w:proofErr w:type="gramStart"/>
      <w:r>
        <w:rPr>
          <w:rFonts w:ascii="Times New Roman" w:eastAsia="Times New Roman" w:hAnsi="Times New Roman" w:cs="Times New Roman"/>
          <w:bCs/>
          <w:sz w:val="24"/>
          <w:szCs w:val="24"/>
        </w:rPr>
        <w:t>particular transmission</w:t>
      </w:r>
      <w:proofErr w:type="gramEnd"/>
      <w:r>
        <w:rPr>
          <w:rFonts w:ascii="Times New Roman" w:eastAsia="Times New Roman" w:hAnsi="Times New Roman" w:cs="Times New Roman"/>
          <w:bCs/>
          <w:sz w:val="24"/>
          <w:szCs w:val="24"/>
        </w:rPr>
        <w:t xml:space="preserve"> network</w:t>
      </w:r>
      <w:r w:rsidR="00006674">
        <w:rPr>
          <w:rFonts w:ascii="Times New Roman" w:eastAsia="Times New Roman" w:hAnsi="Times New Roman" w:cs="Times New Roman"/>
          <w:bCs/>
          <w:sz w:val="24"/>
          <w:szCs w:val="24"/>
        </w:rPr>
        <w:t xml:space="preserve"> topography</w:t>
      </w:r>
      <w:r>
        <w:rPr>
          <w:rFonts w:ascii="Times New Roman" w:eastAsia="Times New Roman" w:hAnsi="Times New Roman" w:cs="Times New Roman"/>
          <w:bCs/>
          <w:sz w:val="24"/>
          <w:szCs w:val="24"/>
        </w:rPr>
        <w:t xml:space="preserve">, the </w:t>
      </w:r>
      <w:r w:rsidR="00006674">
        <w:rPr>
          <w:rFonts w:ascii="Times New Roman" w:eastAsia="Times New Roman" w:hAnsi="Times New Roman" w:cs="Times New Roman"/>
          <w:bCs/>
          <w:sz w:val="24"/>
          <w:szCs w:val="24"/>
        </w:rPr>
        <w:t xml:space="preserve">spatial patterns of the </w:t>
      </w:r>
      <w:r>
        <w:rPr>
          <w:rFonts w:ascii="Times New Roman" w:eastAsia="Times New Roman" w:hAnsi="Times New Roman" w:cs="Times New Roman"/>
          <w:bCs/>
          <w:sz w:val="24"/>
          <w:szCs w:val="24"/>
        </w:rPr>
        <w:t xml:space="preserve">historical electricity demand and solar and wind generation, and the </w:t>
      </w:r>
      <w:r w:rsidR="00006674">
        <w:rPr>
          <w:rFonts w:ascii="Times New Roman" w:eastAsia="Times New Roman" w:hAnsi="Times New Roman" w:cs="Times New Roman"/>
          <w:bCs/>
          <w:sz w:val="24"/>
          <w:szCs w:val="24"/>
        </w:rPr>
        <w:t xml:space="preserve">spatial </w:t>
      </w:r>
      <w:r>
        <w:rPr>
          <w:rFonts w:ascii="Times New Roman" w:eastAsia="Times New Roman" w:hAnsi="Times New Roman" w:cs="Times New Roman"/>
          <w:bCs/>
          <w:sz w:val="24"/>
          <w:szCs w:val="24"/>
        </w:rPr>
        <w:t>pattern</w:t>
      </w:r>
      <w:r w:rsidR="00006674">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of temperature and precipitation from the GFDL-CM3 RCP8.5 climate </w:t>
      </w:r>
      <w:r w:rsidR="00006674">
        <w:rPr>
          <w:rFonts w:ascii="Times New Roman" w:eastAsia="Times New Roman" w:hAnsi="Times New Roman" w:cs="Times New Roman"/>
          <w:bCs/>
          <w:sz w:val="24"/>
          <w:szCs w:val="24"/>
        </w:rPr>
        <w:t>fields</w:t>
      </w:r>
      <w:r>
        <w:rPr>
          <w:rFonts w:ascii="Times New Roman" w:eastAsia="Times New Roman" w:hAnsi="Times New Roman" w:cs="Times New Roman"/>
          <w:bCs/>
          <w:sz w:val="24"/>
          <w:szCs w:val="24"/>
        </w:rPr>
        <w:t>.  Changes to the network</w:t>
      </w:r>
      <w:r w:rsidR="00CA1B87">
        <w:rPr>
          <w:rFonts w:ascii="Times New Roman" w:eastAsia="Times New Roman" w:hAnsi="Times New Roman" w:cs="Times New Roman"/>
          <w:bCs/>
          <w:sz w:val="24"/>
          <w:szCs w:val="24"/>
        </w:rPr>
        <w:t xml:space="preserve"> topography or to the</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spati</w:t>
      </w:r>
      <w:r w:rsidR="00CA1B87">
        <w:rPr>
          <w:rFonts w:ascii="Times New Roman" w:eastAsia="Times New Roman" w:hAnsi="Times New Roman" w:cs="Times New Roman"/>
          <w:bCs/>
          <w:sz w:val="24"/>
          <w:szCs w:val="24"/>
        </w:rPr>
        <w:t>o</w:t>
      </w:r>
      <w:proofErr w:type="spellEnd"/>
      <w:r w:rsidR="00CA1B8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temporal pattern</w:t>
      </w:r>
      <w:r w:rsidR="00CA1B87">
        <w:rPr>
          <w:rFonts w:ascii="Times New Roman" w:eastAsia="Times New Roman" w:hAnsi="Times New Roman" w:cs="Times New Roman"/>
          <w:bCs/>
          <w:sz w:val="24"/>
          <w:szCs w:val="24"/>
        </w:rPr>
        <w:t xml:space="preserve">s of climate fields or electricity </w:t>
      </w:r>
      <w:r w:rsidR="00CA1B87">
        <w:rPr>
          <w:rFonts w:ascii="Times New Roman" w:eastAsia="Times New Roman" w:hAnsi="Times New Roman" w:cs="Times New Roman"/>
          <w:bCs/>
          <w:sz w:val="24"/>
          <w:szCs w:val="24"/>
        </w:rPr>
        <w:lastRenderedPageBreak/>
        <w:t>demand</w:t>
      </w:r>
      <w:r>
        <w:rPr>
          <w:rFonts w:ascii="Times New Roman" w:eastAsia="Times New Roman" w:hAnsi="Times New Roman" w:cs="Times New Roman"/>
          <w:bCs/>
          <w:sz w:val="24"/>
          <w:szCs w:val="24"/>
        </w:rPr>
        <w:t xml:space="preserve"> could alter the specific locations where unmet demand occurs when the system is sufficiently stressed.  The relevant insight from these results is not the specific location of impacts in these simulations, but rather that a regional external stress pattern from weather or climate will be transmitted through the</w:t>
      </w:r>
      <w:r w:rsidR="0034299D">
        <w:rPr>
          <w:rFonts w:ascii="Times New Roman" w:eastAsia="Times New Roman" w:hAnsi="Times New Roman" w:cs="Times New Roman"/>
          <w:bCs/>
          <w:sz w:val="24"/>
          <w:szCs w:val="24"/>
        </w:rPr>
        <w:t xml:space="preserve"> c</w:t>
      </w:r>
      <w:r>
        <w:rPr>
          <w:rFonts w:ascii="Times New Roman" w:eastAsia="Times New Roman" w:hAnsi="Times New Roman" w:cs="Times New Roman"/>
          <w:bCs/>
          <w:sz w:val="24"/>
          <w:szCs w:val="24"/>
        </w:rPr>
        <w:t xml:space="preserve">oupled water and power </w:t>
      </w:r>
      <w:r w:rsidR="0052125E">
        <w:rPr>
          <w:rFonts w:ascii="Times New Roman" w:eastAsia="Times New Roman" w:hAnsi="Times New Roman" w:cs="Times New Roman"/>
          <w:bCs/>
          <w:sz w:val="24"/>
          <w:szCs w:val="24"/>
        </w:rPr>
        <w:t>system</w:t>
      </w:r>
      <w:r>
        <w:rPr>
          <w:rFonts w:ascii="Times New Roman" w:eastAsia="Times New Roman" w:hAnsi="Times New Roman" w:cs="Times New Roman"/>
          <w:bCs/>
          <w:sz w:val="24"/>
          <w:szCs w:val="24"/>
        </w:rPr>
        <w:t xml:space="preserve"> networks to other locations that are </w:t>
      </w:r>
      <w:r w:rsidR="0052125E">
        <w:rPr>
          <w:rFonts w:ascii="Times New Roman" w:eastAsia="Times New Roman" w:hAnsi="Times New Roman" w:cs="Times New Roman"/>
          <w:bCs/>
          <w:sz w:val="24"/>
          <w:szCs w:val="24"/>
        </w:rPr>
        <w:t>the most</w:t>
      </w:r>
      <w:r>
        <w:rPr>
          <w:rFonts w:ascii="Times New Roman" w:eastAsia="Times New Roman" w:hAnsi="Times New Roman" w:cs="Times New Roman"/>
          <w:bCs/>
          <w:sz w:val="24"/>
          <w:szCs w:val="24"/>
        </w:rPr>
        <w:t xml:space="preserve"> vulnerable</w:t>
      </w:r>
      <w:r w:rsidR="0052125E">
        <w:rPr>
          <w:rFonts w:ascii="Times New Roman" w:eastAsia="Times New Roman" w:hAnsi="Times New Roman" w:cs="Times New Roman"/>
          <w:bCs/>
          <w:sz w:val="24"/>
          <w:szCs w:val="24"/>
        </w:rPr>
        <w:t>, usually because of bottlenecks at intermediate points in the networks.</w:t>
      </w:r>
    </w:p>
    <w:p w14:paraId="5615DEAE" w14:textId="77777777" w:rsidR="00FD6BD9" w:rsidRDefault="008C246D">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DFF1199" wp14:editId="1D530356">
            <wp:extent cx="4848225" cy="3057525"/>
            <wp:effectExtent l="0" t="0" r="0" b="0"/>
            <wp:docPr id="19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a:srcRect l="12660" t="8674" r="5769" b="51535"/>
                    <a:stretch>
                      <a:fillRect/>
                    </a:stretch>
                  </pic:blipFill>
                  <pic:spPr>
                    <a:xfrm>
                      <a:off x="0" y="0"/>
                      <a:ext cx="4848225" cy="3057525"/>
                    </a:xfrm>
                    <a:prstGeom prst="rect">
                      <a:avLst/>
                    </a:prstGeom>
                    <a:ln/>
                  </pic:spPr>
                </pic:pic>
              </a:graphicData>
            </a:graphic>
          </wp:inline>
        </w:drawing>
      </w:r>
    </w:p>
    <w:p w14:paraId="20ED434E" w14:textId="328E1A5A" w:rsidR="00323542" w:rsidRPr="0052125E" w:rsidRDefault="008C246D" w:rsidP="0052125E">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Figure S3</w:t>
      </w:r>
      <w:r>
        <w:rPr>
          <w:rFonts w:ascii="Times New Roman" w:eastAsia="Times New Roman" w:hAnsi="Times New Roman" w:cs="Times New Roman"/>
          <w:i/>
          <w:sz w:val="20"/>
          <w:szCs w:val="20"/>
        </w:rPr>
        <w:t>: Generation capacity unavailable because of water temperature threshold.  Each marker represents a one-year scenario of daily gridded water temperatures from WBM as driven by one of the CMIP-5 RCP 8.5 climate fields.  This figure shows the results for WBM scenarios for 2041-2099 as forced by GFDL-CM3 RCP 8.5 or by CCSM4 RCP 8.5.  X-axis shows the total number of hours in that year that at least one generator is unavailable due to the water temperature threshold.  The Y-axis indicates the hourly capacity in MW that is unavailable averaged over all hours for which this value is non-zero.</w:t>
      </w:r>
      <w:r w:rsidR="00323542">
        <w:rPr>
          <w:rFonts w:ascii="Times New Roman" w:eastAsia="Times New Roman" w:hAnsi="Times New Roman" w:cs="Times New Roman"/>
          <w:sz w:val="24"/>
          <w:szCs w:val="24"/>
        </w:rPr>
        <w:br w:type="page"/>
      </w:r>
    </w:p>
    <w:p w14:paraId="493BD530" w14:textId="6F6872AD" w:rsidR="00FD6BD9" w:rsidRDefault="008C246D">
      <w:pPr>
        <w:rPr>
          <w:rFonts w:ascii="Times New Roman" w:eastAsia="Times New Roman" w:hAnsi="Times New Roman" w:cs="Times New Roman"/>
          <w:i/>
          <w:sz w:val="20"/>
          <w:szCs w:val="20"/>
        </w:rPr>
      </w:pPr>
      <w:r>
        <w:rPr>
          <w:rFonts w:ascii="Times New Roman" w:eastAsia="Times New Roman" w:hAnsi="Times New Roman" w:cs="Times New Roman"/>
          <w:b/>
          <w:i/>
          <w:sz w:val="20"/>
          <w:szCs w:val="20"/>
        </w:rPr>
        <w:lastRenderedPageBreak/>
        <w:t>Table S1</w:t>
      </w:r>
      <w:r>
        <w:rPr>
          <w:rFonts w:ascii="Times New Roman" w:eastAsia="Times New Roman" w:hAnsi="Times New Roman" w:cs="Times New Roman"/>
          <w:i/>
          <w:sz w:val="20"/>
          <w:szCs w:val="20"/>
        </w:rPr>
        <w:t>: The number of hours with non-zero generation capacity unavailable, the capacity unavailable averaged over all hours for which this is non-zero, and the maximum capacity unavailable in any one hour for each scenario of water temperatures from WBM.</w:t>
      </w:r>
      <w:r w:rsidR="00065233">
        <w:rPr>
          <w:rFonts w:ascii="Times New Roman" w:eastAsia="Times New Roman" w:hAnsi="Times New Roman" w:cs="Times New Roman"/>
          <w:i/>
          <w:sz w:val="20"/>
          <w:szCs w:val="20"/>
        </w:rPr>
        <w:t xml:space="preserve">  Scenarios are ordered in table from the smallest impacts on outages in the first row of the left half of the table to the largest impacts on the last row of the right half of the table.</w:t>
      </w:r>
    </w:p>
    <w:tbl>
      <w:tblPr>
        <w:tblStyle w:val="a9"/>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4"/>
        <w:gridCol w:w="864"/>
        <w:gridCol w:w="864"/>
        <w:gridCol w:w="864"/>
        <w:gridCol w:w="864"/>
        <w:gridCol w:w="864"/>
        <w:gridCol w:w="864"/>
        <w:gridCol w:w="864"/>
        <w:gridCol w:w="864"/>
        <w:gridCol w:w="864"/>
      </w:tblGrid>
      <w:tr w:rsidR="00FE0FB4" w14:paraId="66532958" w14:textId="77777777" w:rsidTr="00323542">
        <w:trPr>
          <w:trHeight w:val="144"/>
        </w:trPr>
        <w:tc>
          <w:tcPr>
            <w:tcW w:w="864" w:type="dxa"/>
            <w:tcBorders>
              <w:bottom w:val="single" w:sz="12" w:space="0" w:color="8EAADB"/>
            </w:tcBorders>
            <w:shd w:val="clear" w:color="auto" w:fill="FFFFFF"/>
            <w:tcMar>
              <w:top w:w="100" w:type="dxa"/>
              <w:left w:w="100" w:type="dxa"/>
              <w:bottom w:w="100" w:type="dxa"/>
              <w:right w:w="100" w:type="dxa"/>
            </w:tcMar>
            <w:vAlign w:val="bottom"/>
          </w:tcPr>
          <w:p w14:paraId="176E61B7" w14:textId="77777777" w:rsidR="00FD6BD9" w:rsidRPr="00450D7A" w:rsidRDefault="008C246D" w:rsidP="00241217">
            <w:pPr>
              <w:spacing w:after="0" w:line="240" w:lineRule="auto"/>
              <w:jc w:val="center"/>
              <w:rPr>
                <w:rFonts w:ascii="Times New Roman" w:eastAsia="Arial" w:hAnsi="Times New Roman" w:cs="Times New Roman"/>
                <w:b/>
                <w:sz w:val="20"/>
                <w:szCs w:val="20"/>
                <w:vertAlign w:val="superscript"/>
              </w:rPr>
            </w:pPr>
            <w:r w:rsidRPr="00450D7A">
              <w:rPr>
                <w:rFonts w:ascii="Times New Roman" w:eastAsia="Arial" w:hAnsi="Times New Roman" w:cs="Times New Roman"/>
                <w:b/>
                <w:sz w:val="20"/>
                <w:szCs w:val="20"/>
                <w:vertAlign w:val="superscript"/>
              </w:rPr>
              <w:t>MODEL</w:t>
            </w:r>
          </w:p>
        </w:tc>
        <w:tc>
          <w:tcPr>
            <w:tcW w:w="864" w:type="dxa"/>
            <w:tcBorders>
              <w:bottom w:val="single" w:sz="12" w:space="0" w:color="8EAADB"/>
            </w:tcBorders>
            <w:shd w:val="clear" w:color="auto" w:fill="FFFFFF"/>
            <w:tcMar>
              <w:top w:w="100" w:type="dxa"/>
              <w:left w:w="100" w:type="dxa"/>
              <w:bottom w:w="100" w:type="dxa"/>
              <w:right w:w="100" w:type="dxa"/>
            </w:tcMar>
            <w:vAlign w:val="bottom"/>
          </w:tcPr>
          <w:p w14:paraId="00A763B4" w14:textId="77777777" w:rsidR="00FD6BD9" w:rsidRPr="00450D7A" w:rsidRDefault="008C246D" w:rsidP="00241217">
            <w:pPr>
              <w:spacing w:after="0" w:line="240" w:lineRule="auto"/>
              <w:jc w:val="center"/>
              <w:rPr>
                <w:rFonts w:ascii="Times New Roman" w:eastAsia="Arial" w:hAnsi="Times New Roman" w:cs="Times New Roman"/>
                <w:b/>
                <w:sz w:val="20"/>
                <w:szCs w:val="20"/>
                <w:vertAlign w:val="superscript"/>
              </w:rPr>
            </w:pPr>
            <w:r w:rsidRPr="00450D7A">
              <w:rPr>
                <w:rFonts w:ascii="Times New Roman" w:eastAsia="Arial" w:hAnsi="Times New Roman" w:cs="Times New Roman"/>
                <w:b/>
                <w:sz w:val="20"/>
                <w:szCs w:val="20"/>
                <w:vertAlign w:val="superscript"/>
              </w:rPr>
              <w:t>YEAR</w:t>
            </w:r>
          </w:p>
        </w:tc>
        <w:tc>
          <w:tcPr>
            <w:tcW w:w="864" w:type="dxa"/>
            <w:tcBorders>
              <w:bottom w:val="single" w:sz="12" w:space="0" w:color="8EAADB"/>
            </w:tcBorders>
            <w:shd w:val="clear" w:color="auto" w:fill="FFFFFF"/>
            <w:tcMar>
              <w:top w:w="100" w:type="dxa"/>
              <w:left w:w="100" w:type="dxa"/>
              <w:bottom w:w="100" w:type="dxa"/>
              <w:right w:w="100" w:type="dxa"/>
            </w:tcMar>
            <w:vAlign w:val="bottom"/>
          </w:tcPr>
          <w:p w14:paraId="30A8A90A" w14:textId="77777777" w:rsidR="00FD6BD9" w:rsidRPr="00450D7A" w:rsidRDefault="008C246D" w:rsidP="00241217">
            <w:pPr>
              <w:spacing w:after="0" w:line="240" w:lineRule="auto"/>
              <w:jc w:val="center"/>
              <w:rPr>
                <w:rFonts w:ascii="Times New Roman" w:eastAsia="Arial" w:hAnsi="Times New Roman" w:cs="Times New Roman"/>
                <w:b/>
                <w:sz w:val="20"/>
                <w:szCs w:val="20"/>
                <w:vertAlign w:val="superscript"/>
              </w:rPr>
            </w:pPr>
            <w:r w:rsidRPr="00450D7A">
              <w:rPr>
                <w:rFonts w:ascii="Times New Roman" w:eastAsia="Arial" w:hAnsi="Times New Roman" w:cs="Times New Roman"/>
                <w:b/>
                <w:sz w:val="20"/>
                <w:szCs w:val="20"/>
                <w:vertAlign w:val="superscript"/>
              </w:rPr>
              <w:t>HOURS OUTAGE</w:t>
            </w:r>
          </w:p>
        </w:tc>
        <w:tc>
          <w:tcPr>
            <w:tcW w:w="864" w:type="dxa"/>
            <w:tcBorders>
              <w:bottom w:val="single" w:sz="12" w:space="0" w:color="8EAADB"/>
            </w:tcBorders>
            <w:shd w:val="clear" w:color="auto" w:fill="FFFFFF"/>
            <w:tcMar>
              <w:top w:w="100" w:type="dxa"/>
              <w:left w:w="100" w:type="dxa"/>
              <w:bottom w:w="100" w:type="dxa"/>
              <w:right w:w="100" w:type="dxa"/>
            </w:tcMar>
            <w:vAlign w:val="bottom"/>
          </w:tcPr>
          <w:p w14:paraId="5169A466" w14:textId="77777777" w:rsidR="00FD6BD9" w:rsidRPr="00450D7A" w:rsidRDefault="008C246D" w:rsidP="00241217">
            <w:pPr>
              <w:spacing w:after="0" w:line="240" w:lineRule="auto"/>
              <w:jc w:val="center"/>
              <w:rPr>
                <w:rFonts w:ascii="Times New Roman" w:eastAsia="Arial" w:hAnsi="Times New Roman" w:cs="Times New Roman"/>
                <w:b/>
                <w:sz w:val="20"/>
                <w:szCs w:val="20"/>
                <w:vertAlign w:val="superscript"/>
              </w:rPr>
            </w:pPr>
            <w:r w:rsidRPr="00450D7A">
              <w:rPr>
                <w:rFonts w:ascii="Times New Roman" w:eastAsia="Arial" w:hAnsi="Times New Roman" w:cs="Times New Roman"/>
                <w:b/>
                <w:sz w:val="20"/>
                <w:szCs w:val="20"/>
                <w:vertAlign w:val="superscript"/>
              </w:rPr>
              <w:t>AVG OUTAGE</w:t>
            </w:r>
          </w:p>
        </w:tc>
        <w:tc>
          <w:tcPr>
            <w:tcW w:w="864" w:type="dxa"/>
            <w:tcBorders>
              <w:bottom w:val="single" w:sz="12" w:space="0" w:color="8EAADB"/>
              <w:right w:val="double" w:sz="4" w:space="0" w:color="auto"/>
            </w:tcBorders>
            <w:shd w:val="clear" w:color="auto" w:fill="FFFFFF"/>
            <w:tcMar>
              <w:top w:w="100" w:type="dxa"/>
              <w:left w:w="100" w:type="dxa"/>
              <w:bottom w:w="100" w:type="dxa"/>
              <w:right w:w="100" w:type="dxa"/>
            </w:tcMar>
            <w:vAlign w:val="bottom"/>
          </w:tcPr>
          <w:p w14:paraId="5CD4B222" w14:textId="77777777" w:rsidR="00FD6BD9" w:rsidRPr="00450D7A" w:rsidRDefault="008C246D" w:rsidP="00241217">
            <w:pPr>
              <w:spacing w:after="0" w:line="240" w:lineRule="auto"/>
              <w:jc w:val="center"/>
              <w:rPr>
                <w:rFonts w:ascii="Times New Roman" w:eastAsia="Arial" w:hAnsi="Times New Roman" w:cs="Times New Roman"/>
                <w:b/>
                <w:sz w:val="20"/>
                <w:szCs w:val="20"/>
                <w:vertAlign w:val="superscript"/>
              </w:rPr>
            </w:pPr>
            <w:r w:rsidRPr="00450D7A">
              <w:rPr>
                <w:rFonts w:ascii="Times New Roman" w:eastAsia="Arial" w:hAnsi="Times New Roman" w:cs="Times New Roman"/>
                <w:b/>
                <w:sz w:val="20"/>
                <w:szCs w:val="20"/>
                <w:vertAlign w:val="superscript"/>
              </w:rPr>
              <w:t>Max OUTAGE</w:t>
            </w:r>
          </w:p>
        </w:tc>
        <w:tc>
          <w:tcPr>
            <w:tcW w:w="864" w:type="dxa"/>
            <w:tcBorders>
              <w:left w:val="double" w:sz="4" w:space="0" w:color="auto"/>
              <w:bottom w:val="single" w:sz="12" w:space="0" w:color="8EAADB"/>
            </w:tcBorders>
            <w:shd w:val="clear" w:color="auto" w:fill="FFFFFF"/>
            <w:tcMar>
              <w:top w:w="100" w:type="dxa"/>
              <w:left w:w="100" w:type="dxa"/>
              <w:bottom w:w="100" w:type="dxa"/>
              <w:right w:w="100" w:type="dxa"/>
            </w:tcMar>
            <w:vAlign w:val="bottom"/>
          </w:tcPr>
          <w:p w14:paraId="66C2B909" w14:textId="77777777" w:rsidR="00FD6BD9" w:rsidRPr="00450D7A" w:rsidRDefault="008C246D" w:rsidP="00241217">
            <w:pPr>
              <w:spacing w:after="0" w:line="240" w:lineRule="auto"/>
              <w:jc w:val="center"/>
              <w:rPr>
                <w:rFonts w:ascii="Times New Roman" w:eastAsia="Arial" w:hAnsi="Times New Roman" w:cs="Times New Roman"/>
                <w:b/>
                <w:sz w:val="20"/>
                <w:szCs w:val="20"/>
                <w:vertAlign w:val="superscript"/>
              </w:rPr>
            </w:pPr>
            <w:r w:rsidRPr="00450D7A">
              <w:rPr>
                <w:rFonts w:ascii="Times New Roman" w:eastAsia="Arial" w:hAnsi="Times New Roman" w:cs="Times New Roman"/>
                <w:b/>
                <w:sz w:val="20"/>
                <w:szCs w:val="20"/>
                <w:vertAlign w:val="superscript"/>
              </w:rPr>
              <w:t>MODEL</w:t>
            </w:r>
          </w:p>
        </w:tc>
        <w:tc>
          <w:tcPr>
            <w:tcW w:w="864" w:type="dxa"/>
            <w:tcBorders>
              <w:bottom w:val="single" w:sz="12" w:space="0" w:color="8EAADB"/>
            </w:tcBorders>
            <w:shd w:val="clear" w:color="auto" w:fill="FFFFFF"/>
            <w:tcMar>
              <w:top w:w="100" w:type="dxa"/>
              <w:left w:w="100" w:type="dxa"/>
              <w:bottom w:w="100" w:type="dxa"/>
              <w:right w:w="100" w:type="dxa"/>
            </w:tcMar>
            <w:vAlign w:val="bottom"/>
          </w:tcPr>
          <w:p w14:paraId="574183AE" w14:textId="77777777" w:rsidR="00FD6BD9" w:rsidRPr="00450D7A" w:rsidRDefault="008C246D" w:rsidP="00241217">
            <w:pPr>
              <w:spacing w:after="0" w:line="240" w:lineRule="auto"/>
              <w:jc w:val="center"/>
              <w:rPr>
                <w:rFonts w:ascii="Times New Roman" w:eastAsia="Arial" w:hAnsi="Times New Roman" w:cs="Times New Roman"/>
                <w:b/>
                <w:sz w:val="20"/>
                <w:szCs w:val="20"/>
                <w:vertAlign w:val="superscript"/>
              </w:rPr>
            </w:pPr>
            <w:r w:rsidRPr="00450D7A">
              <w:rPr>
                <w:rFonts w:ascii="Times New Roman" w:eastAsia="Arial" w:hAnsi="Times New Roman" w:cs="Times New Roman"/>
                <w:b/>
                <w:sz w:val="20"/>
                <w:szCs w:val="20"/>
                <w:vertAlign w:val="superscript"/>
              </w:rPr>
              <w:t>YEAR</w:t>
            </w:r>
          </w:p>
        </w:tc>
        <w:tc>
          <w:tcPr>
            <w:tcW w:w="864" w:type="dxa"/>
            <w:tcBorders>
              <w:bottom w:val="single" w:sz="12" w:space="0" w:color="8EAADB"/>
            </w:tcBorders>
            <w:shd w:val="clear" w:color="auto" w:fill="FFFFFF"/>
            <w:tcMar>
              <w:top w:w="100" w:type="dxa"/>
              <w:left w:w="100" w:type="dxa"/>
              <w:bottom w:w="100" w:type="dxa"/>
              <w:right w:w="100" w:type="dxa"/>
            </w:tcMar>
            <w:vAlign w:val="bottom"/>
          </w:tcPr>
          <w:p w14:paraId="07659C41" w14:textId="77777777" w:rsidR="00FD6BD9" w:rsidRPr="00450D7A" w:rsidRDefault="008C246D" w:rsidP="00241217">
            <w:pPr>
              <w:spacing w:after="0" w:line="240" w:lineRule="auto"/>
              <w:jc w:val="center"/>
              <w:rPr>
                <w:rFonts w:ascii="Times New Roman" w:eastAsia="Arial" w:hAnsi="Times New Roman" w:cs="Times New Roman"/>
                <w:b/>
                <w:sz w:val="20"/>
                <w:szCs w:val="20"/>
                <w:vertAlign w:val="superscript"/>
              </w:rPr>
            </w:pPr>
            <w:r w:rsidRPr="00450D7A">
              <w:rPr>
                <w:rFonts w:ascii="Times New Roman" w:eastAsia="Arial" w:hAnsi="Times New Roman" w:cs="Times New Roman"/>
                <w:b/>
                <w:sz w:val="20"/>
                <w:szCs w:val="20"/>
                <w:vertAlign w:val="superscript"/>
              </w:rPr>
              <w:t>HOURS OUTAGE</w:t>
            </w:r>
          </w:p>
        </w:tc>
        <w:tc>
          <w:tcPr>
            <w:tcW w:w="864" w:type="dxa"/>
            <w:tcBorders>
              <w:bottom w:val="single" w:sz="12" w:space="0" w:color="8EAADB"/>
            </w:tcBorders>
            <w:shd w:val="clear" w:color="auto" w:fill="FFFFFF"/>
            <w:tcMar>
              <w:top w:w="100" w:type="dxa"/>
              <w:left w:w="100" w:type="dxa"/>
              <w:bottom w:w="100" w:type="dxa"/>
              <w:right w:w="100" w:type="dxa"/>
            </w:tcMar>
            <w:vAlign w:val="bottom"/>
          </w:tcPr>
          <w:p w14:paraId="60282E9F" w14:textId="77777777" w:rsidR="00FD6BD9" w:rsidRPr="00450D7A" w:rsidRDefault="008C246D" w:rsidP="00241217">
            <w:pPr>
              <w:spacing w:after="0" w:line="240" w:lineRule="auto"/>
              <w:jc w:val="center"/>
              <w:rPr>
                <w:rFonts w:ascii="Times New Roman" w:eastAsia="Arial" w:hAnsi="Times New Roman" w:cs="Times New Roman"/>
                <w:b/>
                <w:sz w:val="20"/>
                <w:szCs w:val="20"/>
                <w:vertAlign w:val="superscript"/>
              </w:rPr>
            </w:pPr>
            <w:r w:rsidRPr="00450D7A">
              <w:rPr>
                <w:rFonts w:ascii="Times New Roman" w:eastAsia="Arial" w:hAnsi="Times New Roman" w:cs="Times New Roman"/>
                <w:b/>
                <w:sz w:val="20"/>
                <w:szCs w:val="20"/>
                <w:vertAlign w:val="superscript"/>
              </w:rPr>
              <w:t>AVG OUTAGE</w:t>
            </w:r>
          </w:p>
        </w:tc>
        <w:tc>
          <w:tcPr>
            <w:tcW w:w="864" w:type="dxa"/>
            <w:tcBorders>
              <w:bottom w:val="single" w:sz="12" w:space="0" w:color="8EAADB"/>
            </w:tcBorders>
            <w:shd w:val="clear" w:color="auto" w:fill="FFFFFF"/>
            <w:tcMar>
              <w:top w:w="100" w:type="dxa"/>
              <w:left w:w="100" w:type="dxa"/>
              <w:bottom w:w="100" w:type="dxa"/>
              <w:right w:w="100" w:type="dxa"/>
            </w:tcMar>
            <w:vAlign w:val="bottom"/>
          </w:tcPr>
          <w:p w14:paraId="00916EC5" w14:textId="77777777" w:rsidR="00FD6BD9" w:rsidRPr="00450D7A" w:rsidRDefault="008C246D" w:rsidP="00241217">
            <w:pPr>
              <w:spacing w:after="0" w:line="240" w:lineRule="auto"/>
              <w:jc w:val="center"/>
              <w:rPr>
                <w:rFonts w:ascii="Times New Roman" w:eastAsia="Arial" w:hAnsi="Times New Roman" w:cs="Times New Roman"/>
                <w:b/>
                <w:sz w:val="20"/>
                <w:szCs w:val="20"/>
                <w:vertAlign w:val="superscript"/>
              </w:rPr>
            </w:pPr>
            <w:r w:rsidRPr="00450D7A">
              <w:rPr>
                <w:rFonts w:ascii="Times New Roman" w:eastAsia="Arial" w:hAnsi="Times New Roman" w:cs="Times New Roman"/>
                <w:b/>
                <w:sz w:val="20"/>
                <w:szCs w:val="20"/>
                <w:vertAlign w:val="superscript"/>
              </w:rPr>
              <w:t>Max OUTAGE</w:t>
            </w:r>
          </w:p>
        </w:tc>
      </w:tr>
      <w:tr w:rsidR="00FE0FB4" w14:paraId="340E4043" w14:textId="77777777" w:rsidTr="00323542">
        <w:trPr>
          <w:trHeight w:val="227"/>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F66148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A2D374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2049</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3AEBB9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576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1607CE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880</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6DA4A85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3,568</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60DA3C0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F3E206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2095</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D6CED6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1560</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6DD2D5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2,388</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7E20313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13,654</w:t>
            </w:r>
          </w:p>
        </w:tc>
      </w:tr>
      <w:tr w:rsidR="00FD6BD9" w14:paraId="566B34CC"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1C4264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CFD46C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2057</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B907FE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528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188A64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959</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425EC87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3,529</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493CF6D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2D7454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789186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1512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179BA9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2,574</w:t>
            </w:r>
          </w:p>
        </w:tc>
        <w:tc>
          <w:tcPr>
            <w:tcW w:w="864" w:type="dxa"/>
            <w:tcBorders>
              <w:bottom w:val="single" w:sz="8" w:space="0" w:color="8EAADB"/>
            </w:tcBorders>
            <w:tcMar>
              <w:top w:w="100" w:type="dxa"/>
              <w:left w:w="100" w:type="dxa"/>
              <w:bottom w:w="100" w:type="dxa"/>
              <w:right w:w="100" w:type="dxa"/>
            </w:tcMar>
            <w:vAlign w:val="center"/>
          </w:tcPr>
          <w:p w14:paraId="75F86C9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11,329</w:t>
            </w:r>
          </w:p>
        </w:tc>
      </w:tr>
      <w:tr w:rsidR="00FE0FB4" w14:paraId="03D85C0E"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9D562D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A3D4E5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2079</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CF3F61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576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635967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627</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20D95A1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3,068</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4D61496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8496DE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2097</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409F1F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1560</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C94494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2,422</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4FCCEE2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9,073</w:t>
            </w:r>
          </w:p>
        </w:tc>
      </w:tr>
      <w:tr w:rsidR="00FD6BD9" w14:paraId="4AD68009"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E50466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8AA861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0E5CBB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576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AC4CBE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1,017</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4AD00F8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3,372</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2AF06C0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46C6AE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2045</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E4D37F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1560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369E79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2,467</w:t>
            </w:r>
          </w:p>
        </w:tc>
        <w:tc>
          <w:tcPr>
            <w:tcW w:w="864" w:type="dxa"/>
            <w:tcBorders>
              <w:bottom w:val="single" w:sz="8" w:space="0" w:color="8EAADB"/>
            </w:tcBorders>
            <w:tcMar>
              <w:top w:w="100" w:type="dxa"/>
              <w:left w:w="100" w:type="dxa"/>
              <w:bottom w:w="100" w:type="dxa"/>
              <w:right w:w="100" w:type="dxa"/>
            </w:tcMar>
            <w:vAlign w:val="center"/>
          </w:tcPr>
          <w:p w14:paraId="70E636F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10,490</w:t>
            </w:r>
          </w:p>
        </w:tc>
      </w:tr>
      <w:tr w:rsidR="00FE0FB4" w14:paraId="3FE8C44D"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1FAB40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9D8894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317D08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624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3A85D9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1,062</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1D1AE4F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3,497</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2BCF78E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15D27B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DC907A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1392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4381ED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3,434</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1802D66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15,455</w:t>
            </w:r>
          </w:p>
        </w:tc>
      </w:tr>
      <w:tr w:rsidR="00FD6BD9" w14:paraId="7DCE51AA"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FBF9A5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49193D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FE15F7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792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418598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929</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25308A3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3,625</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5232E32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540349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2067</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B2E694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1632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E88F21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2,700</w:t>
            </w:r>
          </w:p>
        </w:tc>
        <w:tc>
          <w:tcPr>
            <w:tcW w:w="864" w:type="dxa"/>
            <w:tcBorders>
              <w:bottom w:val="single" w:sz="8" w:space="0" w:color="8EAADB"/>
            </w:tcBorders>
            <w:tcMar>
              <w:top w:w="100" w:type="dxa"/>
              <w:left w:w="100" w:type="dxa"/>
              <w:bottom w:w="100" w:type="dxa"/>
              <w:right w:w="100" w:type="dxa"/>
            </w:tcMar>
            <w:vAlign w:val="center"/>
          </w:tcPr>
          <w:p w14:paraId="36BCA33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14,495</w:t>
            </w:r>
          </w:p>
        </w:tc>
      </w:tr>
      <w:tr w:rsidR="00FE0FB4" w14:paraId="747D258E"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F1FDB0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423319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532BD7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408</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69BFE0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1,393</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696D7DC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3,675</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287E30D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C23F51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2068</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A7DE5B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1488</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AE29B7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3,143</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5271D82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15,956</w:t>
            </w:r>
          </w:p>
        </w:tc>
      </w:tr>
      <w:tr w:rsidR="00FD6BD9" w14:paraId="1C1BABB2"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016A1F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F4F36A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2063</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CF05C9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768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C1BFB4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1,123</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688362A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6,351</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136D742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90E6FF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9EAF2A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1824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56B13C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2,270</w:t>
            </w:r>
          </w:p>
        </w:tc>
        <w:tc>
          <w:tcPr>
            <w:tcW w:w="864" w:type="dxa"/>
            <w:tcBorders>
              <w:bottom w:val="single" w:sz="8" w:space="0" w:color="8EAADB"/>
            </w:tcBorders>
            <w:tcMar>
              <w:top w:w="100" w:type="dxa"/>
              <w:left w:w="100" w:type="dxa"/>
              <w:bottom w:w="100" w:type="dxa"/>
              <w:right w:w="100" w:type="dxa"/>
            </w:tcMar>
            <w:vAlign w:val="center"/>
          </w:tcPr>
          <w:p w14:paraId="27E1CA5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13,599</w:t>
            </w:r>
          </w:p>
        </w:tc>
      </w:tr>
      <w:tr w:rsidR="00FE0FB4" w14:paraId="52014997"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C96817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4F175B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E3EC6D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600</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95E6D7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1,258</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669A156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4,040</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403483A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9AACEE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8D0EAE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1656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1CFADF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2,783</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075138E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14,784</w:t>
            </w:r>
          </w:p>
        </w:tc>
      </w:tr>
      <w:tr w:rsidR="00FD6BD9" w14:paraId="74391E44"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67104D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8D4786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2047</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A1C441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840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96CE81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1,178</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320FB97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7,834</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204B6D5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8AE6B4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656B0B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1584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6C5B36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3,054</w:t>
            </w:r>
          </w:p>
        </w:tc>
        <w:tc>
          <w:tcPr>
            <w:tcW w:w="864" w:type="dxa"/>
            <w:tcBorders>
              <w:bottom w:val="single" w:sz="8" w:space="0" w:color="8EAADB"/>
            </w:tcBorders>
            <w:tcMar>
              <w:top w:w="100" w:type="dxa"/>
              <w:left w:w="100" w:type="dxa"/>
              <w:bottom w:w="100" w:type="dxa"/>
              <w:right w:w="100" w:type="dxa"/>
            </w:tcMar>
            <w:vAlign w:val="center"/>
          </w:tcPr>
          <w:p w14:paraId="4980FB6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17,011</w:t>
            </w:r>
          </w:p>
        </w:tc>
      </w:tr>
      <w:tr w:rsidR="00FE0FB4" w14:paraId="48C45316"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E4B08F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FA3EC1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EA4C13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864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196124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1,144</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05492FA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4,828</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63B6C48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59F6B1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2095</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FDBC2E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1656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CD0A2E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2,828</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5B07794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10,381</w:t>
            </w:r>
          </w:p>
        </w:tc>
      </w:tr>
      <w:tr w:rsidR="00FD6BD9" w14:paraId="563CDF05"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EB458F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7C6041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298236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768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192E49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1,350</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7B59055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6,323</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212FD90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3A63D9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2041</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B964F8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1488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074ECC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4,324</w:t>
            </w:r>
          </w:p>
        </w:tc>
        <w:tc>
          <w:tcPr>
            <w:tcW w:w="864" w:type="dxa"/>
            <w:tcBorders>
              <w:bottom w:val="single" w:sz="8" w:space="0" w:color="8EAADB"/>
            </w:tcBorders>
            <w:tcMar>
              <w:top w:w="100" w:type="dxa"/>
              <w:left w:w="100" w:type="dxa"/>
              <w:bottom w:w="100" w:type="dxa"/>
              <w:right w:w="100" w:type="dxa"/>
            </w:tcMar>
            <w:vAlign w:val="center"/>
          </w:tcPr>
          <w:p w14:paraId="10ACF4E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19,517</w:t>
            </w:r>
          </w:p>
        </w:tc>
      </w:tr>
      <w:tr w:rsidR="00FE0FB4" w14:paraId="7E4BF7FC"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844A21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C0C814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2050</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6C7C6E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936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92549A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1,172</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66867F8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6,344</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50D82AC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FEEC78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2050</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66848D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1632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9BF946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3,176</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45AC4E7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14,350</w:t>
            </w:r>
          </w:p>
        </w:tc>
      </w:tr>
      <w:tr w:rsidR="00FD6BD9" w14:paraId="61D81389"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37571F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BA0D38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3E0165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1056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6C522A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982</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43D02D5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4,477</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24689BC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C2C0E9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138514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1512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893FBC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4,029</w:t>
            </w:r>
          </w:p>
        </w:tc>
        <w:tc>
          <w:tcPr>
            <w:tcW w:w="864" w:type="dxa"/>
            <w:tcBorders>
              <w:bottom w:val="single" w:sz="8" w:space="0" w:color="8EAADB"/>
            </w:tcBorders>
            <w:tcMar>
              <w:top w:w="100" w:type="dxa"/>
              <w:left w:w="100" w:type="dxa"/>
              <w:bottom w:w="100" w:type="dxa"/>
              <w:right w:w="100" w:type="dxa"/>
            </w:tcMar>
            <w:vAlign w:val="center"/>
          </w:tcPr>
          <w:p w14:paraId="302DA32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17,196</w:t>
            </w:r>
          </w:p>
        </w:tc>
      </w:tr>
      <w:tr w:rsidR="00FE0FB4" w14:paraId="4B34FAAA"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97253D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20786F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2045</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5D0C6F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864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56D852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1,474</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65996B4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9,031</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49B55B4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D7BC6D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2091</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088700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1608</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D3EF71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3,735</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639AF85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18,336</w:t>
            </w:r>
          </w:p>
        </w:tc>
      </w:tr>
      <w:tr w:rsidR="00FD6BD9" w14:paraId="176E2E8D"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A81314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94C9C1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2053</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B0C8DF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1056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BAE5F3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1,186</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4B87CD2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6,657</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33D6E50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61E1C4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2071</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C2FD9F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1584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2C98A1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4,240</w:t>
            </w:r>
          </w:p>
        </w:tc>
        <w:tc>
          <w:tcPr>
            <w:tcW w:w="864" w:type="dxa"/>
            <w:tcBorders>
              <w:bottom w:val="single" w:sz="8" w:space="0" w:color="8EAADB"/>
            </w:tcBorders>
            <w:tcMar>
              <w:top w:w="100" w:type="dxa"/>
              <w:left w:w="100" w:type="dxa"/>
              <w:bottom w:w="100" w:type="dxa"/>
              <w:right w:w="100" w:type="dxa"/>
            </w:tcMar>
            <w:vAlign w:val="center"/>
          </w:tcPr>
          <w:p w14:paraId="78C4228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14,916</w:t>
            </w:r>
          </w:p>
        </w:tc>
      </w:tr>
      <w:tr w:rsidR="00FE0FB4" w14:paraId="64E1E297"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8FC9B0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DD46A8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2041</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906C69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456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3FD154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1,905</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1F26F64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7,334</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34C2CA5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FD8A56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2055</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54E0C5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1752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E3BB6E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3,672</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13E575B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14,760</w:t>
            </w:r>
          </w:p>
        </w:tc>
      </w:tr>
      <w:tr w:rsidR="00FD6BD9" w14:paraId="078137B1"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8BEB76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78E267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2087</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3663A0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1176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3CC40F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977</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4DE4D5D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3,811</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5EED577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241B52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2057</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DCF0D6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1776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B4214C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3,664</w:t>
            </w:r>
          </w:p>
        </w:tc>
        <w:tc>
          <w:tcPr>
            <w:tcW w:w="864" w:type="dxa"/>
            <w:tcBorders>
              <w:bottom w:val="single" w:sz="8" w:space="0" w:color="8EAADB"/>
            </w:tcBorders>
            <w:tcMar>
              <w:top w:w="100" w:type="dxa"/>
              <w:left w:w="100" w:type="dxa"/>
              <w:bottom w:w="100" w:type="dxa"/>
              <w:right w:w="100" w:type="dxa"/>
            </w:tcMar>
            <w:vAlign w:val="center"/>
          </w:tcPr>
          <w:p w14:paraId="41236FB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15,015</w:t>
            </w:r>
          </w:p>
        </w:tc>
      </w:tr>
      <w:tr w:rsidR="00FE0FB4" w14:paraId="3913AD45"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34238F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E9080B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2058</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8A7120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696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C6A5DD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1,700</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079F0B2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7,800</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7B7A946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89D169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2059</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D7804B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1680</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0595E8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3,937</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2F8C6BE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20,649</w:t>
            </w:r>
          </w:p>
        </w:tc>
      </w:tr>
      <w:tr w:rsidR="00FD6BD9" w14:paraId="0D919FBB"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2EB06A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D6C408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CF3D2B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648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0E8346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1,755</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272F903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8,059</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66BD43C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5DF394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FA489B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1752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645260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3,877</w:t>
            </w:r>
          </w:p>
        </w:tc>
        <w:tc>
          <w:tcPr>
            <w:tcW w:w="864" w:type="dxa"/>
            <w:tcBorders>
              <w:bottom w:val="single" w:sz="8" w:space="0" w:color="8EAADB"/>
            </w:tcBorders>
            <w:tcMar>
              <w:top w:w="100" w:type="dxa"/>
              <w:left w:w="100" w:type="dxa"/>
              <w:bottom w:w="100" w:type="dxa"/>
              <w:right w:w="100" w:type="dxa"/>
            </w:tcMar>
            <w:vAlign w:val="center"/>
          </w:tcPr>
          <w:p w14:paraId="65D0928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17,267</w:t>
            </w:r>
          </w:p>
        </w:tc>
      </w:tr>
      <w:tr w:rsidR="00FE0FB4" w14:paraId="0015DF04"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6A9913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235B5D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2043</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18EBDE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1056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C18CA0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1,454</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2E0B002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8,854</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7711A5F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B17FD3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2093</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25A321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1872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941B4F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3,851</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28C747A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19,283</w:t>
            </w:r>
          </w:p>
        </w:tc>
      </w:tr>
      <w:tr w:rsidR="00FD6BD9" w14:paraId="6E51F80B"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219592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17DBF3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2069</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01DF2E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1080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7FD6CA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1,240</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403E1FF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10,283</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2A5CB2F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149EFE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C85C37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1800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2A895C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4,086</w:t>
            </w:r>
          </w:p>
        </w:tc>
        <w:tc>
          <w:tcPr>
            <w:tcW w:w="864" w:type="dxa"/>
            <w:tcBorders>
              <w:bottom w:val="single" w:sz="8" w:space="0" w:color="8EAADB"/>
            </w:tcBorders>
            <w:tcMar>
              <w:top w:w="100" w:type="dxa"/>
              <w:left w:w="100" w:type="dxa"/>
              <w:bottom w:w="100" w:type="dxa"/>
              <w:right w:w="100" w:type="dxa"/>
            </w:tcMar>
            <w:vAlign w:val="center"/>
          </w:tcPr>
          <w:p w14:paraId="5887D70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16,654</w:t>
            </w:r>
          </w:p>
        </w:tc>
      </w:tr>
      <w:tr w:rsidR="00FE0FB4" w14:paraId="22C378FA"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9A5B48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50BAD0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2058</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BF9EDC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960</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E23343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1,687</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5797353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7,750</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5EE155F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5AC06E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2061</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3909BE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2016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DBA1FF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3,571</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786A581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13,554</w:t>
            </w:r>
          </w:p>
        </w:tc>
      </w:tr>
      <w:tr w:rsidR="00FD6BD9" w14:paraId="1123D952"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004CEE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381998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DECB42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1056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CC9092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1,544</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3770D8B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5,963</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7F378DA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141DB9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6930CC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1800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25EC42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4,741</w:t>
            </w:r>
          </w:p>
        </w:tc>
        <w:tc>
          <w:tcPr>
            <w:tcW w:w="864" w:type="dxa"/>
            <w:tcBorders>
              <w:bottom w:val="single" w:sz="8" w:space="0" w:color="8EAADB"/>
            </w:tcBorders>
            <w:tcMar>
              <w:top w:w="100" w:type="dxa"/>
              <w:left w:w="100" w:type="dxa"/>
              <w:bottom w:w="100" w:type="dxa"/>
              <w:right w:w="100" w:type="dxa"/>
            </w:tcMar>
            <w:vAlign w:val="center"/>
          </w:tcPr>
          <w:p w14:paraId="3896ED8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17,532</w:t>
            </w:r>
          </w:p>
        </w:tc>
      </w:tr>
      <w:tr w:rsidR="00FE0FB4" w14:paraId="5286A0AA"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754E0E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lastRenderedPageBreak/>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E43D32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2051</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B0880F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1008</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0478E7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1,662</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3431612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12,293</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656984B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C152F0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3B920F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1752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0336BC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6,143</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6FBA20B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27,533</w:t>
            </w:r>
          </w:p>
        </w:tc>
      </w:tr>
      <w:tr w:rsidR="00FD6BD9" w14:paraId="12D7DB2C"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1CE87F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B43631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2059</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33CC74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1128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DB53CB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1,461</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5CE811F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8,851</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4E066C4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774AC1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2049</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1FA04E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1824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F9C08D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4,804</w:t>
            </w:r>
          </w:p>
        </w:tc>
        <w:tc>
          <w:tcPr>
            <w:tcW w:w="864" w:type="dxa"/>
            <w:tcBorders>
              <w:bottom w:val="single" w:sz="8" w:space="0" w:color="8EAADB"/>
            </w:tcBorders>
            <w:tcMar>
              <w:top w:w="100" w:type="dxa"/>
              <w:left w:w="100" w:type="dxa"/>
              <w:bottom w:w="100" w:type="dxa"/>
              <w:right w:w="100" w:type="dxa"/>
            </w:tcMar>
            <w:vAlign w:val="center"/>
          </w:tcPr>
          <w:p w14:paraId="500CB71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17,209</w:t>
            </w:r>
          </w:p>
        </w:tc>
      </w:tr>
      <w:tr w:rsidR="00FE0FB4" w14:paraId="5F1200AA"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DFFF23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EFBE98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13B50F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576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B9CE00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2,451</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2C4C3CE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7,634</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03C9114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3A7D25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2065</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83C2FE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1704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805F5B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6,749</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47B0A76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25,205</w:t>
            </w:r>
          </w:p>
        </w:tc>
      </w:tr>
      <w:tr w:rsidR="00FD6BD9" w14:paraId="463C7C73"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0B05E1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916542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2085</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8A70DB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1272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BC541F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1,212</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2980E54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8,314</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50E84C8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ACD97C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2063</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C45D13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1872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D771B5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4,479</w:t>
            </w:r>
          </w:p>
        </w:tc>
        <w:tc>
          <w:tcPr>
            <w:tcW w:w="864" w:type="dxa"/>
            <w:tcBorders>
              <w:bottom w:val="single" w:sz="8" w:space="0" w:color="8EAADB"/>
            </w:tcBorders>
            <w:tcMar>
              <w:top w:w="100" w:type="dxa"/>
              <w:left w:w="100" w:type="dxa"/>
              <w:bottom w:w="100" w:type="dxa"/>
              <w:right w:w="100" w:type="dxa"/>
            </w:tcMar>
            <w:vAlign w:val="center"/>
          </w:tcPr>
          <w:p w14:paraId="3D60D0F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16,408</w:t>
            </w:r>
          </w:p>
        </w:tc>
      </w:tr>
      <w:tr w:rsidR="00FE0FB4" w14:paraId="679F67B8"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97F2BE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EC34A5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2053</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50842F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1104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8FD3F7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1,619</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7678943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7,917</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0ADBEA7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1BE85E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5241BB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2040</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5479CF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4,023</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275E4C3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19,932</w:t>
            </w:r>
          </w:p>
        </w:tc>
      </w:tr>
      <w:tr w:rsidR="00FD6BD9" w14:paraId="039D1157"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95AFA7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246EA3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2061</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595058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960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102881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1,837</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692C28C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9,952</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5E256A9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C77900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1DC4C1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1824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B5F93A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4,945</w:t>
            </w:r>
          </w:p>
        </w:tc>
        <w:tc>
          <w:tcPr>
            <w:tcW w:w="864" w:type="dxa"/>
            <w:tcBorders>
              <w:bottom w:val="single" w:sz="8" w:space="0" w:color="8EAADB"/>
            </w:tcBorders>
            <w:tcMar>
              <w:top w:w="100" w:type="dxa"/>
              <w:left w:w="100" w:type="dxa"/>
              <w:bottom w:w="100" w:type="dxa"/>
              <w:right w:w="100" w:type="dxa"/>
            </w:tcMar>
            <w:vAlign w:val="center"/>
          </w:tcPr>
          <w:p w14:paraId="0CB129C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21,095</w:t>
            </w:r>
          </w:p>
        </w:tc>
      </w:tr>
      <w:tr w:rsidR="00FE0FB4" w14:paraId="737AF16B"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BAED9B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DE4557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BB0AC3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984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3CAE9C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1,933</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5A78768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9,668</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5A68DC9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3E3266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2079</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C453B4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1944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700B27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4,479</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00CA7F1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19,354</w:t>
            </w:r>
          </w:p>
        </w:tc>
      </w:tr>
      <w:tr w:rsidR="00FD6BD9" w14:paraId="6D54E592"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E8C821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F66B6A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279A41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1224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F980EF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1,637</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778418E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7,883</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21BC9F6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C3BF68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2077</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36D772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1896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980F26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4,890</w:t>
            </w:r>
          </w:p>
        </w:tc>
        <w:tc>
          <w:tcPr>
            <w:tcW w:w="864" w:type="dxa"/>
            <w:tcBorders>
              <w:bottom w:val="single" w:sz="8" w:space="0" w:color="8EAADB"/>
            </w:tcBorders>
            <w:tcMar>
              <w:top w:w="100" w:type="dxa"/>
              <w:left w:w="100" w:type="dxa"/>
              <w:bottom w:w="100" w:type="dxa"/>
              <w:right w:w="100" w:type="dxa"/>
            </w:tcMar>
            <w:vAlign w:val="center"/>
          </w:tcPr>
          <w:p w14:paraId="02E02E1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16,297</w:t>
            </w:r>
          </w:p>
        </w:tc>
      </w:tr>
      <w:tr w:rsidR="00FE0FB4" w14:paraId="224967C0"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CF7FB3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06E44F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2071</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159015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864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E961EC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2,336</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1026D2E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12,018</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3C74CE3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818E57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E27978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1944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FED616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7,204</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00BE5ED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27,492</w:t>
            </w:r>
          </w:p>
        </w:tc>
      </w:tr>
      <w:tr w:rsidR="00FD6BD9" w14:paraId="78BFE771"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51DFE1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AA915A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3AF80F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1080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EF2E4B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2,163</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273CEC5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12,697</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67429CD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188C86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2087</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77C72B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1968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C493D1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7,172</w:t>
            </w:r>
          </w:p>
        </w:tc>
        <w:tc>
          <w:tcPr>
            <w:tcW w:w="864" w:type="dxa"/>
            <w:tcBorders>
              <w:bottom w:val="single" w:sz="8" w:space="0" w:color="8EAADB"/>
            </w:tcBorders>
            <w:tcMar>
              <w:top w:w="100" w:type="dxa"/>
              <w:left w:w="100" w:type="dxa"/>
              <w:bottom w:w="100" w:type="dxa"/>
              <w:right w:w="100" w:type="dxa"/>
            </w:tcMar>
            <w:vAlign w:val="center"/>
          </w:tcPr>
          <w:p w14:paraId="20B91DF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25,838</w:t>
            </w:r>
          </w:p>
        </w:tc>
      </w:tr>
      <w:tr w:rsidR="00FE0FB4" w14:paraId="7F9934E6"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51EE24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CDB539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2065</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522E90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1224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752803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1,915</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630DB38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11,512</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1FADB51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609D64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26F2DB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2112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E3A05A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6,482</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32F86DC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20,649</w:t>
            </w:r>
          </w:p>
        </w:tc>
      </w:tr>
      <w:tr w:rsidR="00FD6BD9" w14:paraId="7A2D6F0B"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38F5D2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DF690D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2089</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71F6DD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1416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BC65E0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1,581</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7411E27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7,374</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6D2B059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681670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D59C81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2232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85EDB3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6,301</w:t>
            </w:r>
          </w:p>
        </w:tc>
        <w:tc>
          <w:tcPr>
            <w:tcW w:w="864" w:type="dxa"/>
            <w:tcBorders>
              <w:bottom w:val="single" w:sz="8" w:space="0" w:color="8EAADB"/>
            </w:tcBorders>
            <w:tcMar>
              <w:top w:w="100" w:type="dxa"/>
              <w:left w:w="100" w:type="dxa"/>
              <w:bottom w:w="100" w:type="dxa"/>
              <w:right w:w="100" w:type="dxa"/>
            </w:tcMar>
            <w:vAlign w:val="center"/>
          </w:tcPr>
          <w:p w14:paraId="3A0C052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25,201</w:t>
            </w:r>
          </w:p>
        </w:tc>
      </w:tr>
      <w:tr w:rsidR="00FE0FB4" w14:paraId="21A15B82"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C09F1B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48A783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2075</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F325FB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1392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A8F073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1,671</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1C1475A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9,279</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57F1D1F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31001A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2073</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81D8F6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2304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1146EB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6,223</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77E830B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20,499</w:t>
            </w:r>
          </w:p>
        </w:tc>
      </w:tr>
      <w:tr w:rsidR="00FD6BD9" w14:paraId="6D7DCCE1"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640564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D3AC9A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2083</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3568F5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1344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AC5D29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1,710</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422E0BA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8,735</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7B82FE0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B58615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2085</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89BC1F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A6DF05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7,224</w:t>
            </w:r>
          </w:p>
        </w:tc>
        <w:tc>
          <w:tcPr>
            <w:tcW w:w="864" w:type="dxa"/>
            <w:tcBorders>
              <w:bottom w:val="single" w:sz="8" w:space="0" w:color="8EAADB"/>
            </w:tcBorders>
            <w:tcMar>
              <w:top w:w="100" w:type="dxa"/>
              <w:left w:w="100" w:type="dxa"/>
              <w:bottom w:w="100" w:type="dxa"/>
              <w:right w:w="100" w:type="dxa"/>
            </w:tcMar>
            <w:vAlign w:val="center"/>
          </w:tcPr>
          <w:p w14:paraId="76A9DC8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23,083</w:t>
            </w:r>
          </w:p>
        </w:tc>
      </w:tr>
      <w:tr w:rsidR="00FE0FB4" w14:paraId="17A3F389"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E29C99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427E82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2060</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A01AD0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1224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D58D53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2,284</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03F884B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16,710</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7008ED8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18DF81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2070</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E744BD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2256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E8F93F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6,917</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552C181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24,855</w:t>
            </w:r>
          </w:p>
        </w:tc>
      </w:tr>
      <w:tr w:rsidR="00FD6BD9" w14:paraId="5367C632"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7C27A7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AE08A0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2067</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31B4EB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1224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9A769B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2,187</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56907EC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8,908</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005B9F1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5F1E05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2091</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B380D9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2136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06D897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8,702</w:t>
            </w:r>
          </w:p>
        </w:tc>
        <w:tc>
          <w:tcPr>
            <w:tcW w:w="864" w:type="dxa"/>
            <w:tcBorders>
              <w:bottom w:val="single" w:sz="8" w:space="0" w:color="8EAADB"/>
            </w:tcBorders>
            <w:tcMar>
              <w:top w:w="100" w:type="dxa"/>
              <w:left w:w="100" w:type="dxa"/>
              <w:bottom w:w="100" w:type="dxa"/>
              <w:right w:w="100" w:type="dxa"/>
            </w:tcMar>
            <w:vAlign w:val="center"/>
          </w:tcPr>
          <w:p w14:paraId="353F2B2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24,729</w:t>
            </w:r>
          </w:p>
        </w:tc>
      </w:tr>
      <w:tr w:rsidR="00FE0FB4" w14:paraId="2AAAC4BE"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F2B412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96E8E7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15B5DC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1392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929047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1,793</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559C2D8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9,938</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638B830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A2DE44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D9C527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2256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1154A4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7,773</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28CF102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22,543</w:t>
            </w:r>
          </w:p>
        </w:tc>
      </w:tr>
      <w:tr w:rsidR="00FD6BD9" w14:paraId="3F05AA19"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44A6A9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5E77EC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2073</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CF773C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1104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C21912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2,667</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6ECB5D2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12,567</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0AC1EAB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C56ACB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2069</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42D162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2472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0B824B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6,321</w:t>
            </w:r>
          </w:p>
        </w:tc>
        <w:tc>
          <w:tcPr>
            <w:tcW w:w="864" w:type="dxa"/>
            <w:tcBorders>
              <w:bottom w:val="single" w:sz="8" w:space="0" w:color="8EAADB"/>
            </w:tcBorders>
            <w:tcMar>
              <w:top w:w="100" w:type="dxa"/>
              <w:left w:w="100" w:type="dxa"/>
              <w:bottom w:w="100" w:type="dxa"/>
              <w:right w:w="100" w:type="dxa"/>
            </w:tcMar>
            <w:vAlign w:val="center"/>
          </w:tcPr>
          <w:p w14:paraId="736684E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25,101</w:t>
            </w:r>
          </w:p>
        </w:tc>
      </w:tr>
      <w:tr w:rsidR="00FE0FB4" w14:paraId="5BB64D83"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75B57A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63D671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2048</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CA8F8F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1080</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964994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2,806</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0359792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10,996</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1A88F19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2A9A28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2080</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0CBBE2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2304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34A93B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7,572</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0F12B4F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20,392</w:t>
            </w:r>
          </w:p>
        </w:tc>
      </w:tr>
      <w:tr w:rsidR="00FD6BD9" w14:paraId="7358CFF3"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BC8813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612FB8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147E89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1464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EB3E44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1,771</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4649E47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11,817</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1BCF880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3A2F8C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2083</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E2E713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2112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6B90D2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9,397</w:t>
            </w:r>
          </w:p>
        </w:tc>
        <w:tc>
          <w:tcPr>
            <w:tcW w:w="864" w:type="dxa"/>
            <w:tcBorders>
              <w:bottom w:val="single" w:sz="8" w:space="0" w:color="8EAADB"/>
            </w:tcBorders>
            <w:tcMar>
              <w:top w:w="100" w:type="dxa"/>
              <w:left w:w="100" w:type="dxa"/>
              <w:bottom w:w="100" w:type="dxa"/>
              <w:right w:w="100" w:type="dxa"/>
            </w:tcMar>
            <w:vAlign w:val="center"/>
          </w:tcPr>
          <w:p w14:paraId="343BC09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26,576</w:t>
            </w:r>
          </w:p>
        </w:tc>
      </w:tr>
      <w:tr w:rsidR="00FE0FB4" w14:paraId="5379BE07"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12E8EB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22602F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2077</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74D44B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1512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A5282D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1,789</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6A7241D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13,288</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3C54460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81000A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2093</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8F57BF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2160</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CA11A7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9,309</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3B80B3A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26,298</w:t>
            </w:r>
          </w:p>
        </w:tc>
      </w:tr>
      <w:tr w:rsidR="00FD6BD9" w14:paraId="5BF7A177"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07BE5A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C2588E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2043</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70245A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1512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D3742C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1,731</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7C093D9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6,647</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098D4C7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CBA122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957DF4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2304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B1D709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8,742</w:t>
            </w:r>
          </w:p>
        </w:tc>
        <w:tc>
          <w:tcPr>
            <w:tcW w:w="864" w:type="dxa"/>
            <w:tcBorders>
              <w:bottom w:val="single" w:sz="8" w:space="0" w:color="8EAADB"/>
            </w:tcBorders>
            <w:tcMar>
              <w:top w:w="100" w:type="dxa"/>
              <w:left w:w="100" w:type="dxa"/>
              <w:bottom w:w="100" w:type="dxa"/>
              <w:right w:w="100" w:type="dxa"/>
            </w:tcMar>
            <w:vAlign w:val="center"/>
          </w:tcPr>
          <w:p w14:paraId="5375743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29,714</w:t>
            </w:r>
          </w:p>
        </w:tc>
      </w:tr>
      <w:tr w:rsidR="00FE0FB4" w14:paraId="30259521"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5FA435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CF777F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CC3150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1464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309970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1,986</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31F32B2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9,261</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58CB419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89F660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61A6BF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2352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EACD6D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8,784</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67BBF15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29,922</w:t>
            </w:r>
          </w:p>
        </w:tc>
      </w:tr>
      <w:tr w:rsidR="00FD6BD9" w14:paraId="3A50CA0E"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CD6F1A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D004A6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2055</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F337C5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1152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53588B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2,988</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41CACB6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12,147</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1BE99F4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C9072D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C9241D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2448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1F608D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8,932</w:t>
            </w:r>
          </w:p>
        </w:tc>
        <w:tc>
          <w:tcPr>
            <w:tcW w:w="864" w:type="dxa"/>
            <w:tcBorders>
              <w:bottom w:val="single" w:sz="8" w:space="0" w:color="8EAADB"/>
            </w:tcBorders>
            <w:tcMar>
              <w:top w:w="100" w:type="dxa"/>
              <w:left w:w="100" w:type="dxa"/>
              <w:bottom w:w="100" w:type="dxa"/>
              <w:right w:w="100" w:type="dxa"/>
            </w:tcMar>
            <w:vAlign w:val="center"/>
          </w:tcPr>
          <w:p w14:paraId="26BCF6B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33,771</w:t>
            </w:r>
          </w:p>
        </w:tc>
      </w:tr>
      <w:tr w:rsidR="00FE0FB4" w14:paraId="27BFF685"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864483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A322FC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2081</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25EE28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1320</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D25C9C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2,749</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7DB9FA7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17,088</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62CA495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56B657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2081</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4216E0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2616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187324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7,823</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0A9F991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25,385</w:t>
            </w:r>
          </w:p>
        </w:tc>
      </w:tr>
      <w:tr w:rsidR="00FD6BD9" w14:paraId="5B0AD7A2"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A6121E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B5DC59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771768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1488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06DC5ED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2,346</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4F2E995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8,569</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49BCC25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979795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431261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2352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C8E591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9,504</w:t>
            </w:r>
          </w:p>
        </w:tc>
        <w:tc>
          <w:tcPr>
            <w:tcW w:w="864" w:type="dxa"/>
            <w:tcBorders>
              <w:bottom w:val="single" w:sz="8" w:space="0" w:color="8EAADB"/>
            </w:tcBorders>
            <w:tcMar>
              <w:top w:w="100" w:type="dxa"/>
              <w:left w:w="100" w:type="dxa"/>
              <w:bottom w:w="100" w:type="dxa"/>
              <w:right w:w="100" w:type="dxa"/>
            </w:tcMar>
            <w:vAlign w:val="center"/>
          </w:tcPr>
          <w:p w14:paraId="1BFD2F4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37,361</w:t>
            </w:r>
          </w:p>
        </w:tc>
      </w:tr>
      <w:tr w:rsidR="00FE0FB4" w14:paraId="42921C6E"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9FF47D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173720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4EA1A2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1488</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3F96EE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2,450</w:t>
            </w:r>
          </w:p>
        </w:tc>
        <w:tc>
          <w:tcPr>
            <w:tcW w:w="864" w:type="dxa"/>
            <w:tcBorders>
              <w:bottom w:val="single" w:sz="8" w:space="0" w:color="8EAADB"/>
              <w:right w:val="single" w:sz="4" w:space="0" w:color="auto"/>
            </w:tcBorders>
            <w:shd w:val="clear" w:color="auto" w:fill="D9E2F3"/>
            <w:tcMar>
              <w:top w:w="100" w:type="dxa"/>
              <w:left w:w="100" w:type="dxa"/>
              <w:bottom w:w="100" w:type="dxa"/>
              <w:right w:w="100" w:type="dxa"/>
            </w:tcMar>
            <w:vAlign w:val="center"/>
          </w:tcPr>
          <w:p w14:paraId="53208AF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11,958</w:t>
            </w:r>
          </w:p>
        </w:tc>
        <w:tc>
          <w:tcPr>
            <w:tcW w:w="864" w:type="dxa"/>
            <w:tcBorders>
              <w:left w:val="sing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22808AB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856458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2089</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0B71F7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2496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C3F11F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8,943</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4AA1F71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27,857</w:t>
            </w:r>
          </w:p>
        </w:tc>
      </w:tr>
      <w:tr w:rsidR="00FD6BD9" w14:paraId="47709FB4"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A597C5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603909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1CE9DE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1560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E8BEDA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1,929</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6929C20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9,100</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0204E7D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13E515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EC409BF"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2448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1B6AE4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9,587</w:t>
            </w:r>
          </w:p>
        </w:tc>
        <w:tc>
          <w:tcPr>
            <w:tcW w:w="864" w:type="dxa"/>
            <w:tcBorders>
              <w:bottom w:val="single" w:sz="8" w:space="0" w:color="8EAADB"/>
            </w:tcBorders>
            <w:tcMar>
              <w:top w:w="100" w:type="dxa"/>
              <w:left w:w="100" w:type="dxa"/>
              <w:bottom w:w="100" w:type="dxa"/>
              <w:right w:w="100" w:type="dxa"/>
            </w:tcMar>
            <w:vAlign w:val="center"/>
          </w:tcPr>
          <w:p w14:paraId="3848444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31,441</w:t>
            </w:r>
          </w:p>
        </w:tc>
      </w:tr>
      <w:tr w:rsidR="00FE0FB4" w14:paraId="18A2150A"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6AB878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D7BC07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F92FDA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1296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518DB0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3,090</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3596CD8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14,995</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755823F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16885B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2075</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1DF506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2352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F1BF70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11,090</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4EE0943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38,085</w:t>
            </w:r>
          </w:p>
        </w:tc>
      </w:tr>
      <w:tr w:rsidR="00FD6BD9" w14:paraId="1ABD6832"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D0DD01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lastRenderedPageBreak/>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5F3CED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2047</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65526CC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1320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623553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2,950</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34884FA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11,222</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6C63C5F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AAEF6A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2096</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538BDE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2472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CDB30D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9,592</w:t>
            </w:r>
          </w:p>
        </w:tc>
        <w:tc>
          <w:tcPr>
            <w:tcW w:w="864" w:type="dxa"/>
            <w:tcBorders>
              <w:bottom w:val="single" w:sz="8" w:space="0" w:color="8EAADB"/>
            </w:tcBorders>
            <w:tcMar>
              <w:top w:w="100" w:type="dxa"/>
              <w:left w:w="100" w:type="dxa"/>
              <w:bottom w:w="100" w:type="dxa"/>
              <w:right w:w="100" w:type="dxa"/>
            </w:tcMar>
            <w:vAlign w:val="center"/>
          </w:tcPr>
          <w:p w14:paraId="5FECCE9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29,882</w:t>
            </w:r>
          </w:p>
        </w:tc>
      </w:tr>
      <w:tr w:rsidR="00FE0FB4" w14:paraId="24F17780"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F52FFA2"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5E25CFE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2062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BA5BA0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1416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FDF0BC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2,672</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3AD33B0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10,761</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548CCA7E"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841382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91373E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3312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A53237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9,087</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22835F7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32,679</w:t>
            </w:r>
          </w:p>
        </w:tc>
      </w:tr>
      <w:tr w:rsidR="00FD6BD9" w14:paraId="54C53FD8" w14:textId="77777777" w:rsidTr="00323542">
        <w:trPr>
          <w:trHeight w:val="144"/>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E82303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381334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2099</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E982D1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1368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3F05A09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2,864</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55EEC2A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13,727</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43AD8B6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3C9E45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34A4D2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3312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747E9FC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10,311</w:t>
            </w:r>
          </w:p>
        </w:tc>
        <w:tc>
          <w:tcPr>
            <w:tcW w:w="864" w:type="dxa"/>
            <w:tcBorders>
              <w:bottom w:val="single" w:sz="8" w:space="0" w:color="8EAADB"/>
            </w:tcBorders>
            <w:tcMar>
              <w:top w:w="100" w:type="dxa"/>
              <w:left w:w="100" w:type="dxa"/>
              <w:bottom w:w="100" w:type="dxa"/>
              <w:right w:w="100" w:type="dxa"/>
            </w:tcMar>
            <w:vAlign w:val="center"/>
          </w:tcPr>
          <w:p w14:paraId="38C410C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39,432</w:t>
            </w:r>
          </w:p>
        </w:tc>
      </w:tr>
      <w:tr w:rsidR="00FE0FB4" w14:paraId="6DA7DAF8" w14:textId="77777777" w:rsidTr="00323542">
        <w:trPr>
          <w:trHeight w:val="144"/>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E2F243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18D87F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2048</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0DA689E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1344</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904C44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2,934</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56EA801A"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13,176</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7D415B0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4F4D355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2099</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0042DB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3072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B5B6B0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11,037</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1D269ED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36,511</w:t>
            </w:r>
          </w:p>
        </w:tc>
      </w:tr>
      <w:tr w:rsidR="00FD6BD9" w14:paraId="4F239420" w14:textId="77777777" w:rsidTr="00323542">
        <w:trPr>
          <w:trHeight w:val="25"/>
        </w:trPr>
        <w:tc>
          <w:tcPr>
            <w:tcW w:w="864" w:type="dxa"/>
            <w:tcBorders>
              <w:bottom w:val="single" w:sz="8" w:space="0" w:color="8EAADB"/>
              <w:right w:val="single" w:sz="8" w:space="0" w:color="8EAADB"/>
            </w:tcBorders>
            <w:tcMar>
              <w:top w:w="100" w:type="dxa"/>
              <w:left w:w="100" w:type="dxa"/>
              <w:bottom w:w="100" w:type="dxa"/>
              <w:right w:w="100" w:type="dxa"/>
            </w:tcMar>
            <w:vAlign w:val="center"/>
          </w:tcPr>
          <w:p w14:paraId="5B883F8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CCSM4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4F9D305"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2070</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F212A6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1248</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4664851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3,398</w:t>
            </w:r>
          </w:p>
        </w:tc>
        <w:tc>
          <w:tcPr>
            <w:tcW w:w="864" w:type="dxa"/>
            <w:tcBorders>
              <w:bottom w:val="single" w:sz="8" w:space="0" w:color="8EAADB"/>
              <w:right w:val="double" w:sz="4" w:space="0" w:color="auto"/>
            </w:tcBorders>
            <w:tcMar>
              <w:top w:w="100" w:type="dxa"/>
              <w:left w:w="100" w:type="dxa"/>
              <w:bottom w:w="100" w:type="dxa"/>
              <w:right w:w="100" w:type="dxa"/>
            </w:tcMar>
            <w:vAlign w:val="center"/>
          </w:tcPr>
          <w:p w14:paraId="19537F41"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14,716</w:t>
            </w:r>
          </w:p>
        </w:tc>
        <w:tc>
          <w:tcPr>
            <w:tcW w:w="864" w:type="dxa"/>
            <w:tcBorders>
              <w:left w:val="double" w:sz="4" w:space="0" w:color="auto"/>
              <w:bottom w:val="single" w:sz="8" w:space="0" w:color="8EAADB"/>
              <w:right w:val="single" w:sz="8" w:space="0" w:color="8EAADB"/>
            </w:tcBorders>
            <w:tcMar>
              <w:top w:w="100" w:type="dxa"/>
              <w:left w:w="100" w:type="dxa"/>
              <w:bottom w:w="100" w:type="dxa"/>
              <w:right w:w="100" w:type="dxa"/>
            </w:tcMar>
            <w:vAlign w:val="center"/>
          </w:tcPr>
          <w:p w14:paraId="3345B2A9"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3E3D34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2094</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262C915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3312</w:t>
            </w:r>
          </w:p>
        </w:tc>
        <w:tc>
          <w:tcPr>
            <w:tcW w:w="864" w:type="dxa"/>
            <w:tcBorders>
              <w:bottom w:val="single" w:sz="8" w:space="0" w:color="8EAADB"/>
              <w:right w:val="single" w:sz="8" w:space="0" w:color="8EAADB"/>
            </w:tcBorders>
            <w:tcMar>
              <w:top w:w="100" w:type="dxa"/>
              <w:left w:w="100" w:type="dxa"/>
              <w:bottom w:w="100" w:type="dxa"/>
              <w:right w:w="100" w:type="dxa"/>
            </w:tcMar>
            <w:vAlign w:val="center"/>
          </w:tcPr>
          <w:p w14:paraId="16CFEAC8"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9,841</w:t>
            </w:r>
          </w:p>
        </w:tc>
        <w:tc>
          <w:tcPr>
            <w:tcW w:w="864" w:type="dxa"/>
            <w:tcBorders>
              <w:bottom w:val="single" w:sz="8" w:space="0" w:color="8EAADB"/>
            </w:tcBorders>
            <w:tcMar>
              <w:top w:w="100" w:type="dxa"/>
              <w:left w:w="100" w:type="dxa"/>
              <w:bottom w:w="100" w:type="dxa"/>
              <w:right w:w="100" w:type="dxa"/>
            </w:tcMar>
            <w:vAlign w:val="center"/>
          </w:tcPr>
          <w:p w14:paraId="416EB507"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38,831</w:t>
            </w:r>
          </w:p>
        </w:tc>
      </w:tr>
      <w:tr w:rsidR="00FE0FB4" w14:paraId="0476C84A" w14:textId="77777777" w:rsidTr="00323542">
        <w:trPr>
          <w:trHeight w:val="25"/>
        </w:trPr>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22F66D83"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2D404E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2051</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7ACD8C6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1296</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A902DE0"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3,137</w:t>
            </w:r>
          </w:p>
        </w:tc>
        <w:tc>
          <w:tcPr>
            <w:tcW w:w="864" w:type="dxa"/>
            <w:tcBorders>
              <w:bottom w:val="single" w:sz="8" w:space="0" w:color="8EAADB"/>
              <w:right w:val="double" w:sz="4" w:space="0" w:color="auto"/>
            </w:tcBorders>
            <w:shd w:val="clear" w:color="auto" w:fill="D9E2F3"/>
            <w:tcMar>
              <w:top w:w="100" w:type="dxa"/>
              <w:left w:w="100" w:type="dxa"/>
              <w:bottom w:w="100" w:type="dxa"/>
              <w:right w:w="100" w:type="dxa"/>
            </w:tcMar>
            <w:vAlign w:val="center"/>
          </w:tcPr>
          <w:p w14:paraId="483CB7E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18,367</w:t>
            </w:r>
          </w:p>
        </w:tc>
        <w:tc>
          <w:tcPr>
            <w:tcW w:w="864" w:type="dxa"/>
            <w:tcBorders>
              <w:left w:val="double" w:sz="4" w:space="0" w:color="auto"/>
              <w:bottom w:val="single" w:sz="8" w:space="0" w:color="8EAADB"/>
              <w:right w:val="single" w:sz="8" w:space="0" w:color="8EAADB"/>
            </w:tcBorders>
            <w:shd w:val="clear" w:color="auto" w:fill="D9E2F3"/>
            <w:tcMar>
              <w:top w:w="100" w:type="dxa"/>
              <w:left w:w="100" w:type="dxa"/>
              <w:bottom w:w="100" w:type="dxa"/>
              <w:right w:w="100" w:type="dxa"/>
            </w:tcMar>
            <w:vAlign w:val="center"/>
          </w:tcPr>
          <w:p w14:paraId="5C68D8DC"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GFDL</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3D5460FD"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2097</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6919A76B"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2832</w:t>
            </w:r>
          </w:p>
        </w:tc>
        <w:tc>
          <w:tcPr>
            <w:tcW w:w="864" w:type="dxa"/>
            <w:tcBorders>
              <w:bottom w:val="single" w:sz="8" w:space="0" w:color="8EAADB"/>
              <w:right w:val="single" w:sz="8" w:space="0" w:color="8EAADB"/>
            </w:tcBorders>
            <w:shd w:val="clear" w:color="auto" w:fill="D9E2F3"/>
            <w:tcMar>
              <w:top w:w="100" w:type="dxa"/>
              <w:left w:w="100" w:type="dxa"/>
              <w:bottom w:w="100" w:type="dxa"/>
              <w:right w:w="100" w:type="dxa"/>
            </w:tcMar>
            <w:vAlign w:val="center"/>
          </w:tcPr>
          <w:p w14:paraId="1838A816"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12,733</w:t>
            </w:r>
          </w:p>
        </w:tc>
        <w:tc>
          <w:tcPr>
            <w:tcW w:w="864" w:type="dxa"/>
            <w:tcBorders>
              <w:bottom w:val="single" w:sz="8" w:space="0" w:color="8EAADB"/>
            </w:tcBorders>
            <w:shd w:val="clear" w:color="auto" w:fill="D9E2F3"/>
            <w:tcMar>
              <w:top w:w="100" w:type="dxa"/>
              <w:left w:w="100" w:type="dxa"/>
              <w:bottom w:w="100" w:type="dxa"/>
              <w:right w:w="100" w:type="dxa"/>
            </w:tcMar>
            <w:vAlign w:val="center"/>
          </w:tcPr>
          <w:p w14:paraId="50952344" w14:textId="77777777" w:rsidR="00FD6BD9" w:rsidRPr="00450D7A" w:rsidRDefault="008C246D" w:rsidP="00241217">
            <w:pPr>
              <w:spacing w:after="0" w:line="240" w:lineRule="auto"/>
              <w:jc w:val="center"/>
              <w:rPr>
                <w:rFonts w:ascii="Times New Roman" w:eastAsia="Arial" w:hAnsi="Times New Roman" w:cs="Times New Roman"/>
                <w:sz w:val="20"/>
                <w:szCs w:val="20"/>
                <w:vertAlign w:val="superscript"/>
              </w:rPr>
            </w:pPr>
            <w:r w:rsidRPr="00450D7A">
              <w:rPr>
                <w:rFonts w:ascii="Times New Roman" w:eastAsia="Arial" w:hAnsi="Times New Roman" w:cs="Times New Roman"/>
                <w:sz w:val="20"/>
                <w:szCs w:val="20"/>
                <w:vertAlign w:val="superscript"/>
              </w:rPr>
              <w:t>43,766</w:t>
            </w:r>
          </w:p>
        </w:tc>
      </w:tr>
    </w:tbl>
    <w:p w14:paraId="5BEE7787" w14:textId="30B79E4E" w:rsidR="00AC10B4" w:rsidRDefault="00AC10B4">
      <w:pPr>
        <w:rPr>
          <w:rFonts w:ascii="Times New Roman" w:eastAsia="Times New Roman" w:hAnsi="Times New Roman" w:cs="Times New Roman"/>
          <w:sz w:val="24"/>
          <w:szCs w:val="24"/>
        </w:rPr>
      </w:pPr>
    </w:p>
    <w:p w14:paraId="3F12EE98" w14:textId="1F6E6B21" w:rsidR="00450D7A" w:rsidRDefault="00450D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108882" w14:textId="0F97EBE1" w:rsidR="00A90D07" w:rsidRDefault="00323542">
      <w:pPr>
        <w:rPr>
          <w:rFonts w:ascii="Times New Roman" w:eastAsia="Times New Roman" w:hAnsi="Times New Roman" w:cs="Times New Roman"/>
          <w:sz w:val="24"/>
          <w:szCs w:val="24"/>
        </w:rPr>
      </w:pPr>
      <w:r>
        <w:rPr>
          <w:rFonts w:ascii="Times New Roman" w:eastAsia="Times New Roman" w:hAnsi="Times New Roman" w:cs="Times New Roman"/>
          <w:b/>
          <w:i/>
          <w:sz w:val="20"/>
          <w:szCs w:val="20"/>
        </w:rPr>
        <w:lastRenderedPageBreak/>
        <w:t>Table S2</w:t>
      </w:r>
      <w:r>
        <w:rPr>
          <w:rFonts w:ascii="Times New Roman" w:eastAsia="Times New Roman" w:hAnsi="Times New Roman" w:cs="Times New Roman"/>
          <w:i/>
          <w:sz w:val="20"/>
          <w:szCs w:val="20"/>
        </w:rPr>
        <w:t xml:space="preserve">: </w:t>
      </w:r>
      <w:r w:rsidR="00595727">
        <w:rPr>
          <w:rFonts w:ascii="Times New Roman" w:eastAsia="Times New Roman" w:hAnsi="Times New Roman" w:cs="Times New Roman"/>
          <w:i/>
          <w:sz w:val="20"/>
          <w:szCs w:val="20"/>
        </w:rPr>
        <w:t xml:space="preserve">Percentage production </w:t>
      </w:r>
      <w:r w:rsidR="008F49A1">
        <w:rPr>
          <w:rFonts w:ascii="Times New Roman" w:eastAsia="Times New Roman" w:hAnsi="Times New Roman" w:cs="Times New Roman"/>
          <w:i/>
          <w:sz w:val="20"/>
          <w:szCs w:val="20"/>
        </w:rPr>
        <w:t>change</w:t>
      </w:r>
      <w:r w:rsidR="00595727">
        <w:rPr>
          <w:rFonts w:ascii="Times New Roman" w:eastAsia="Times New Roman" w:hAnsi="Times New Roman" w:cs="Times New Roman"/>
          <w:i/>
          <w:sz w:val="20"/>
          <w:szCs w:val="20"/>
        </w:rPr>
        <w:t xml:space="preserve"> by sector for each scenario for California</w:t>
      </w:r>
      <w:r w:rsidR="008F49A1">
        <w:rPr>
          <w:rFonts w:ascii="Times New Roman" w:eastAsia="Times New Roman" w:hAnsi="Times New Roman" w:cs="Times New Roman"/>
          <w:i/>
          <w:sz w:val="20"/>
          <w:szCs w:val="20"/>
        </w:rPr>
        <w:t xml:space="preserve"> (top)</w:t>
      </w:r>
      <w:r w:rsidR="00595727">
        <w:rPr>
          <w:rFonts w:ascii="Times New Roman" w:eastAsia="Times New Roman" w:hAnsi="Times New Roman" w:cs="Times New Roman"/>
          <w:i/>
          <w:sz w:val="20"/>
          <w:szCs w:val="20"/>
        </w:rPr>
        <w:t xml:space="preserve"> and for Rest of WECC </w:t>
      </w:r>
      <w:r w:rsidR="008F49A1">
        <w:rPr>
          <w:rFonts w:ascii="Times New Roman" w:eastAsia="Times New Roman" w:hAnsi="Times New Roman" w:cs="Times New Roman"/>
          <w:i/>
          <w:sz w:val="20"/>
          <w:szCs w:val="20"/>
        </w:rPr>
        <w:t>(bottom)</w:t>
      </w:r>
      <w:r w:rsidR="00595727">
        <w:rPr>
          <w:rFonts w:ascii="Times New Roman" w:eastAsia="Times New Roman" w:hAnsi="Times New Roman" w:cs="Times New Roman"/>
          <w:i/>
          <w:sz w:val="20"/>
          <w:szCs w:val="20"/>
        </w:rPr>
        <w:t>.</w:t>
      </w:r>
    </w:p>
    <w:tbl>
      <w:tblPr>
        <w:tblStyle w:val="GridTable4-Accent5"/>
        <w:tblW w:w="5000" w:type="pct"/>
        <w:tblLook w:val="04A0" w:firstRow="1" w:lastRow="0" w:firstColumn="1" w:lastColumn="0" w:noHBand="0" w:noVBand="1"/>
      </w:tblPr>
      <w:tblGrid>
        <w:gridCol w:w="795"/>
        <w:gridCol w:w="649"/>
        <w:gridCol w:w="871"/>
        <w:gridCol w:w="664"/>
        <w:gridCol w:w="692"/>
        <w:gridCol w:w="1075"/>
        <w:gridCol w:w="769"/>
        <w:gridCol w:w="664"/>
        <w:gridCol w:w="871"/>
        <w:gridCol w:w="888"/>
        <w:gridCol w:w="752"/>
        <w:gridCol w:w="660"/>
      </w:tblGrid>
      <w:tr w:rsidR="00A90D07" w:rsidRPr="009605AE" w14:paraId="3E6E0EF3" w14:textId="77777777" w:rsidTr="009605A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12"/>
            <w:noWrap/>
            <w:vAlign w:val="center"/>
            <w:hideMark/>
          </w:tcPr>
          <w:p w14:paraId="13E11EFA" w14:textId="2F817AED"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California</w:t>
            </w:r>
          </w:p>
        </w:tc>
      </w:tr>
      <w:tr w:rsidR="009605AE" w:rsidRPr="009605AE" w14:paraId="6F36D2CC"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vAlign w:val="center"/>
            <w:hideMark/>
          </w:tcPr>
          <w:p w14:paraId="1F40479D"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MODEL</w:t>
            </w:r>
          </w:p>
        </w:tc>
        <w:tc>
          <w:tcPr>
            <w:tcW w:w="347" w:type="pct"/>
            <w:vAlign w:val="center"/>
            <w:hideMark/>
          </w:tcPr>
          <w:p w14:paraId="0008028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4"/>
              </w:rPr>
            </w:pPr>
            <w:r w:rsidRPr="009605AE">
              <w:rPr>
                <w:rFonts w:ascii="Times New Roman" w:eastAsia="Times New Roman" w:hAnsi="Times New Roman" w:cs="Times New Roman"/>
                <w:b/>
                <w:bCs/>
                <w:sz w:val="14"/>
                <w:szCs w:val="14"/>
              </w:rPr>
              <w:t>YEAR</w:t>
            </w:r>
          </w:p>
        </w:tc>
        <w:tc>
          <w:tcPr>
            <w:tcW w:w="466" w:type="pct"/>
            <w:noWrap/>
            <w:vAlign w:val="center"/>
            <w:hideMark/>
          </w:tcPr>
          <w:p w14:paraId="4E55496F" w14:textId="20D5F845"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4"/>
              </w:rPr>
            </w:pPr>
            <w:r w:rsidRPr="009605AE">
              <w:rPr>
                <w:rFonts w:ascii="Times New Roman" w:eastAsia="Times New Roman" w:hAnsi="Times New Roman" w:cs="Times New Roman"/>
                <w:b/>
                <w:bCs/>
                <w:sz w:val="14"/>
                <w:szCs w:val="14"/>
              </w:rPr>
              <w:t>Financial</w:t>
            </w:r>
          </w:p>
        </w:tc>
        <w:tc>
          <w:tcPr>
            <w:tcW w:w="355" w:type="pct"/>
            <w:noWrap/>
            <w:vAlign w:val="center"/>
            <w:hideMark/>
          </w:tcPr>
          <w:p w14:paraId="38EF0C1B" w14:textId="380C2D43"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4"/>
              </w:rPr>
            </w:pPr>
            <w:r w:rsidRPr="009605AE">
              <w:rPr>
                <w:rFonts w:ascii="Times New Roman" w:eastAsia="Times New Roman" w:hAnsi="Times New Roman" w:cs="Times New Roman"/>
                <w:b/>
                <w:bCs/>
                <w:sz w:val="14"/>
                <w:szCs w:val="14"/>
              </w:rPr>
              <w:t>Agric.</w:t>
            </w:r>
          </w:p>
        </w:tc>
        <w:tc>
          <w:tcPr>
            <w:tcW w:w="370" w:type="pct"/>
            <w:noWrap/>
            <w:vAlign w:val="center"/>
            <w:hideMark/>
          </w:tcPr>
          <w:p w14:paraId="45B034AF" w14:textId="3CB52B5F"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4"/>
              </w:rPr>
            </w:pPr>
            <w:r w:rsidRPr="009605AE">
              <w:rPr>
                <w:rFonts w:ascii="Times New Roman" w:eastAsia="Times New Roman" w:hAnsi="Times New Roman" w:cs="Times New Roman"/>
                <w:b/>
                <w:bCs/>
                <w:sz w:val="14"/>
                <w:szCs w:val="14"/>
              </w:rPr>
              <w:t>Mining</w:t>
            </w:r>
          </w:p>
        </w:tc>
        <w:tc>
          <w:tcPr>
            <w:tcW w:w="575" w:type="pct"/>
            <w:noWrap/>
            <w:vAlign w:val="center"/>
            <w:hideMark/>
          </w:tcPr>
          <w:p w14:paraId="13E2055A" w14:textId="5B839F2E"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4"/>
              </w:rPr>
            </w:pPr>
            <w:r w:rsidRPr="009605AE">
              <w:rPr>
                <w:rFonts w:ascii="Times New Roman" w:eastAsia="Times New Roman" w:hAnsi="Times New Roman" w:cs="Times New Roman"/>
                <w:b/>
                <w:bCs/>
                <w:sz w:val="14"/>
                <w:szCs w:val="14"/>
              </w:rPr>
              <w:t>Construction</w:t>
            </w:r>
          </w:p>
        </w:tc>
        <w:tc>
          <w:tcPr>
            <w:tcW w:w="411" w:type="pct"/>
            <w:noWrap/>
            <w:vAlign w:val="center"/>
            <w:hideMark/>
          </w:tcPr>
          <w:p w14:paraId="60F41720" w14:textId="1354F96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4"/>
              </w:rPr>
            </w:pPr>
            <w:r w:rsidRPr="009605AE">
              <w:rPr>
                <w:rFonts w:ascii="Times New Roman" w:eastAsia="Times New Roman" w:hAnsi="Times New Roman" w:cs="Times New Roman"/>
                <w:b/>
                <w:bCs/>
                <w:sz w:val="14"/>
                <w:szCs w:val="14"/>
              </w:rPr>
              <w:t>Manuf.</w:t>
            </w:r>
          </w:p>
        </w:tc>
        <w:tc>
          <w:tcPr>
            <w:tcW w:w="355" w:type="pct"/>
            <w:noWrap/>
            <w:vAlign w:val="center"/>
            <w:hideMark/>
          </w:tcPr>
          <w:p w14:paraId="0F2800C4" w14:textId="2A007F63"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4"/>
              </w:rPr>
            </w:pPr>
            <w:r w:rsidRPr="009605AE">
              <w:rPr>
                <w:rFonts w:ascii="Times New Roman" w:eastAsia="Times New Roman" w:hAnsi="Times New Roman" w:cs="Times New Roman"/>
                <w:b/>
                <w:bCs/>
                <w:sz w:val="14"/>
                <w:szCs w:val="14"/>
              </w:rPr>
              <w:t>Elec.</w:t>
            </w:r>
          </w:p>
        </w:tc>
        <w:tc>
          <w:tcPr>
            <w:tcW w:w="466" w:type="pct"/>
            <w:noWrap/>
            <w:vAlign w:val="center"/>
            <w:hideMark/>
          </w:tcPr>
          <w:p w14:paraId="0CB22663" w14:textId="5D8A4A52"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4"/>
              </w:rPr>
            </w:pPr>
            <w:r w:rsidRPr="009605AE">
              <w:rPr>
                <w:rFonts w:ascii="Times New Roman" w:eastAsia="Times New Roman" w:hAnsi="Times New Roman" w:cs="Times New Roman"/>
                <w:b/>
                <w:bCs/>
                <w:sz w:val="14"/>
                <w:szCs w:val="14"/>
              </w:rPr>
              <w:t>Utility</w:t>
            </w:r>
          </w:p>
        </w:tc>
        <w:tc>
          <w:tcPr>
            <w:tcW w:w="475" w:type="pct"/>
            <w:noWrap/>
            <w:vAlign w:val="center"/>
            <w:hideMark/>
          </w:tcPr>
          <w:p w14:paraId="29776CDF" w14:textId="4598F7A2"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4"/>
              </w:rPr>
            </w:pPr>
            <w:r w:rsidRPr="009605AE">
              <w:rPr>
                <w:rFonts w:ascii="Times New Roman" w:eastAsia="Times New Roman" w:hAnsi="Times New Roman" w:cs="Times New Roman"/>
                <w:b/>
                <w:bCs/>
                <w:sz w:val="14"/>
                <w:szCs w:val="14"/>
              </w:rPr>
              <w:t>Retail</w:t>
            </w:r>
          </w:p>
        </w:tc>
        <w:tc>
          <w:tcPr>
            <w:tcW w:w="402" w:type="pct"/>
            <w:noWrap/>
            <w:vAlign w:val="center"/>
            <w:hideMark/>
          </w:tcPr>
          <w:p w14:paraId="659876BC" w14:textId="527E966E"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4"/>
              </w:rPr>
            </w:pPr>
            <w:r w:rsidRPr="009605AE">
              <w:rPr>
                <w:rFonts w:ascii="Times New Roman" w:eastAsia="Times New Roman" w:hAnsi="Times New Roman" w:cs="Times New Roman"/>
                <w:b/>
                <w:bCs/>
                <w:sz w:val="14"/>
                <w:szCs w:val="14"/>
              </w:rPr>
              <w:t>Services</w:t>
            </w:r>
          </w:p>
        </w:tc>
        <w:tc>
          <w:tcPr>
            <w:tcW w:w="353" w:type="pct"/>
            <w:noWrap/>
            <w:vAlign w:val="center"/>
            <w:hideMark/>
          </w:tcPr>
          <w:p w14:paraId="250FEE54" w14:textId="3BBE9D66"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4"/>
              </w:rPr>
            </w:pPr>
            <w:r w:rsidRPr="009605AE">
              <w:rPr>
                <w:rFonts w:ascii="Times New Roman" w:eastAsia="Times New Roman" w:hAnsi="Times New Roman" w:cs="Times New Roman"/>
                <w:b/>
                <w:bCs/>
                <w:sz w:val="14"/>
                <w:szCs w:val="14"/>
              </w:rPr>
              <w:t>Public</w:t>
            </w:r>
          </w:p>
        </w:tc>
      </w:tr>
      <w:tr w:rsidR="009605AE" w:rsidRPr="009605AE" w14:paraId="0B43212D"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2541C47D"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671BA3EF"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2045</w:t>
            </w:r>
          </w:p>
        </w:tc>
        <w:tc>
          <w:tcPr>
            <w:tcW w:w="466" w:type="pct"/>
            <w:noWrap/>
            <w:vAlign w:val="center"/>
            <w:hideMark/>
          </w:tcPr>
          <w:p w14:paraId="2A6CEE54"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5" w:type="pct"/>
            <w:noWrap/>
            <w:vAlign w:val="center"/>
            <w:hideMark/>
          </w:tcPr>
          <w:p w14:paraId="2FFFD293"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370" w:type="pct"/>
            <w:noWrap/>
            <w:vAlign w:val="center"/>
            <w:hideMark/>
          </w:tcPr>
          <w:p w14:paraId="043E24E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575" w:type="pct"/>
            <w:noWrap/>
            <w:vAlign w:val="center"/>
            <w:hideMark/>
          </w:tcPr>
          <w:p w14:paraId="5F19663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11" w:type="pct"/>
            <w:noWrap/>
            <w:vAlign w:val="center"/>
            <w:hideMark/>
          </w:tcPr>
          <w:p w14:paraId="6C721DD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5" w:type="pct"/>
            <w:noWrap/>
            <w:vAlign w:val="center"/>
            <w:hideMark/>
          </w:tcPr>
          <w:p w14:paraId="70EFE293"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66" w:type="pct"/>
            <w:noWrap/>
            <w:vAlign w:val="center"/>
            <w:hideMark/>
          </w:tcPr>
          <w:p w14:paraId="3DD40C07"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75" w:type="pct"/>
            <w:noWrap/>
            <w:vAlign w:val="center"/>
            <w:hideMark/>
          </w:tcPr>
          <w:p w14:paraId="0ADE2E4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02" w:type="pct"/>
            <w:noWrap/>
            <w:vAlign w:val="center"/>
            <w:hideMark/>
          </w:tcPr>
          <w:p w14:paraId="08A31DF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3" w:type="pct"/>
            <w:noWrap/>
            <w:vAlign w:val="center"/>
            <w:hideMark/>
          </w:tcPr>
          <w:p w14:paraId="74C02B1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r>
      <w:tr w:rsidR="009605AE" w:rsidRPr="009605AE" w14:paraId="22FCC4C1"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295C77D1"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5B6D56CE"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2050</w:t>
            </w:r>
          </w:p>
        </w:tc>
        <w:tc>
          <w:tcPr>
            <w:tcW w:w="466" w:type="pct"/>
            <w:noWrap/>
            <w:vAlign w:val="center"/>
            <w:hideMark/>
          </w:tcPr>
          <w:p w14:paraId="0CA7FA6D"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355" w:type="pct"/>
            <w:noWrap/>
            <w:vAlign w:val="center"/>
            <w:hideMark/>
          </w:tcPr>
          <w:p w14:paraId="233ED60E"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370" w:type="pct"/>
            <w:noWrap/>
            <w:vAlign w:val="center"/>
            <w:hideMark/>
          </w:tcPr>
          <w:p w14:paraId="3CA6A23D"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575" w:type="pct"/>
            <w:noWrap/>
            <w:vAlign w:val="center"/>
            <w:hideMark/>
          </w:tcPr>
          <w:p w14:paraId="5FAADF1E"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11" w:type="pct"/>
            <w:noWrap/>
            <w:vAlign w:val="center"/>
            <w:hideMark/>
          </w:tcPr>
          <w:p w14:paraId="393E5D63"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355" w:type="pct"/>
            <w:noWrap/>
            <w:vAlign w:val="center"/>
            <w:hideMark/>
          </w:tcPr>
          <w:p w14:paraId="2891707D"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0.05%</w:t>
            </w:r>
          </w:p>
        </w:tc>
        <w:tc>
          <w:tcPr>
            <w:tcW w:w="466" w:type="pct"/>
            <w:noWrap/>
            <w:vAlign w:val="center"/>
            <w:hideMark/>
          </w:tcPr>
          <w:p w14:paraId="6E9536DC"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75" w:type="pct"/>
            <w:noWrap/>
            <w:vAlign w:val="center"/>
            <w:hideMark/>
          </w:tcPr>
          <w:p w14:paraId="6D6692C0"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02" w:type="pct"/>
            <w:noWrap/>
            <w:vAlign w:val="center"/>
            <w:hideMark/>
          </w:tcPr>
          <w:p w14:paraId="1318C14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353" w:type="pct"/>
            <w:noWrap/>
            <w:vAlign w:val="center"/>
            <w:hideMark/>
          </w:tcPr>
          <w:p w14:paraId="37BB2EBC"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r>
      <w:tr w:rsidR="009605AE" w:rsidRPr="009605AE" w14:paraId="3376D9D6"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5614ED83"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7BE8ACC7"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2061</w:t>
            </w:r>
          </w:p>
        </w:tc>
        <w:tc>
          <w:tcPr>
            <w:tcW w:w="466" w:type="pct"/>
            <w:noWrap/>
            <w:vAlign w:val="center"/>
            <w:hideMark/>
          </w:tcPr>
          <w:p w14:paraId="2839479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355" w:type="pct"/>
            <w:noWrap/>
            <w:vAlign w:val="center"/>
            <w:hideMark/>
          </w:tcPr>
          <w:p w14:paraId="387CBBC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370" w:type="pct"/>
            <w:noWrap/>
            <w:vAlign w:val="center"/>
            <w:hideMark/>
          </w:tcPr>
          <w:p w14:paraId="243CC385"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575" w:type="pct"/>
            <w:noWrap/>
            <w:vAlign w:val="center"/>
            <w:hideMark/>
          </w:tcPr>
          <w:p w14:paraId="4A25935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11" w:type="pct"/>
            <w:noWrap/>
            <w:vAlign w:val="center"/>
            <w:hideMark/>
          </w:tcPr>
          <w:p w14:paraId="1E9167A4"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5" w:type="pct"/>
            <w:noWrap/>
            <w:vAlign w:val="center"/>
            <w:hideMark/>
          </w:tcPr>
          <w:p w14:paraId="4B41B08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466" w:type="pct"/>
            <w:noWrap/>
            <w:vAlign w:val="center"/>
            <w:hideMark/>
          </w:tcPr>
          <w:p w14:paraId="321F175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75" w:type="pct"/>
            <w:noWrap/>
            <w:vAlign w:val="center"/>
            <w:hideMark/>
          </w:tcPr>
          <w:p w14:paraId="6DCF6A0D"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02" w:type="pct"/>
            <w:noWrap/>
            <w:vAlign w:val="center"/>
            <w:hideMark/>
          </w:tcPr>
          <w:p w14:paraId="492461D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353" w:type="pct"/>
            <w:noWrap/>
            <w:vAlign w:val="center"/>
            <w:hideMark/>
          </w:tcPr>
          <w:p w14:paraId="13C97AC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r>
      <w:tr w:rsidR="009605AE" w:rsidRPr="009605AE" w14:paraId="3AC6BC29"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718FC885"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340C9818"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2077</w:t>
            </w:r>
          </w:p>
        </w:tc>
        <w:tc>
          <w:tcPr>
            <w:tcW w:w="466" w:type="pct"/>
            <w:noWrap/>
            <w:vAlign w:val="center"/>
            <w:hideMark/>
          </w:tcPr>
          <w:p w14:paraId="62339B4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5" w:type="pct"/>
            <w:noWrap/>
            <w:vAlign w:val="center"/>
            <w:hideMark/>
          </w:tcPr>
          <w:p w14:paraId="70D89C00"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70" w:type="pct"/>
            <w:noWrap/>
            <w:vAlign w:val="center"/>
            <w:hideMark/>
          </w:tcPr>
          <w:p w14:paraId="40E5A87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575" w:type="pct"/>
            <w:noWrap/>
            <w:vAlign w:val="center"/>
            <w:hideMark/>
          </w:tcPr>
          <w:p w14:paraId="457C5F1B"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11" w:type="pct"/>
            <w:noWrap/>
            <w:vAlign w:val="center"/>
            <w:hideMark/>
          </w:tcPr>
          <w:p w14:paraId="4F59570A"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355" w:type="pct"/>
            <w:noWrap/>
            <w:vAlign w:val="center"/>
            <w:hideMark/>
          </w:tcPr>
          <w:p w14:paraId="316CF85F"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0.13%</w:t>
            </w:r>
          </w:p>
        </w:tc>
        <w:tc>
          <w:tcPr>
            <w:tcW w:w="466" w:type="pct"/>
            <w:noWrap/>
            <w:vAlign w:val="center"/>
            <w:hideMark/>
          </w:tcPr>
          <w:p w14:paraId="3C8110E8"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75" w:type="pct"/>
            <w:noWrap/>
            <w:vAlign w:val="center"/>
            <w:hideMark/>
          </w:tcPr>
          <w:p w14:paraId="3E72573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02" w:type="pct"/>
            <w:noWrap/>
            <w:vAlign w:val="center"/>
            <w:hideMark/>
          </w:tcPr>
          <w:p w14:paraId="4387D482"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3" w:type="pct"/>
            <w:noWrap/>
            <w:vAlign w:val="center"/>
            <w:hideMark/>
          </w:tcPr>
          <w:p w14:paraId="4CF053AC"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r>
      <w:tr w:rsidR="009605AE" w:rsidRPr="009605AE" w14:paraId="48E7DE0C"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752D4017"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6400B255"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2085</w:t>
            </w:r>
          </w:p>
        </w:tc>
        <w:tc>
          <w:tcPr>
            <w:tcW w:w="466" w:type="pct"/>
            <w:noWrap/>
            <w:vAlign w:val="center"/>
            <w:hideMark/>
          </w:tcPr>
          <w:p w14:paraId="09C64A03"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5" w:type="pct"/>
            <w:noWrap/>
            <w:vAlign w:val="center"/>
            <w:hideMark/>
          </w:tcPr>
          <w:p w14:paraId="1712147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70" w:type="pct"/>
            <w:noWrap/>
            <w:vAlign w:val="center"/>
            <w:hideMark/>
          </w:tcPr>
          <w:p w14:paraId="2BA87FC9"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575" w:type="pct"/>
            <w:noWrap/>
            <w:vAlign w:val="center"/>
            <w:hideMark/>
          </w:tcPr>
          <w:p w14:paraId="7A3B1855"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48217EAC"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55" w:type="pct"/>
            <w:noWrap/>
            <w:vAlign w:val="center"/>
            <w:hideMark/>
          </w:tcPr>
          <w:p w14:paraId="480567D2"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0.12%</w:t>
            </w:r>
          </w:p>
        </w:tc>
        <w:tc>
          <w:tcPr>
            <w:tcW w:w="466" w:type="pct"/>
            <w:noWrap/>
            <w:vAlign w:val="center"/>
            <w:hideMark/>
          </w:tcPr>
          <w:p w14:paraId="126CCD3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75" w:type="pct"/>
            <w:noWrap/>
            <w:vAlign w:val="center"/>
            <w:hideMark/>
          </w:tcPr>
          <w:p w14:paraId="730A70D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02" w:type="pct"/>
            <w:noWrap/>
            <w:vAlign w:val="center"/>
            <w:hideMark/>
          </w:tcPr>
          <w:p w14:paraId="72985746"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3" w:type="pct"/>
            <w:noWrap/>
            <w:vAlign w:val="center"/>
            <w:hideMark/>
          </w:tcPr>
          <w:p w14:paraId="595910D7"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r>
      <w:tr w:rsidR="009605AE" w:rsidRPr="009605AE" w14:paraId="2A84752E"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023E5951"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2CF51B92"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2081</w:t>
            </w:r>
          </w:p>
        </w:tc>
        <w:tc>
          <w:tcPr>
            <w:tcW w:w="466" w:type="pct"/>
            <w:noWrap/>
            <w:vAlign w:val="center"/>
            <w:hideMark/>
          </w:tcPr>
          <w:p w14:paraId="522F6AC9"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5" w:type="pct"/>
            <w:noWrap/>
            <w:vAlign w:val="center"/>
            <w:hideMark/>
          </w:tcPr>
          <w:p w14:paraId="00207B16"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70" w:type="pct"/>
            <w:noWrap/>
            <w:vAlign w:val="center"/>
            <w:hideMark/>
          </w:tcPr>
          <w:p w14:paraId="791EBB34"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575" w:type="pct"/>
            <w:noWrap/>
            <w:vAlign w:val="center"/>
            <w:hideMark/>
          </w:tcPr>
          <w:p w14:paraId="2B00AD49"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540480E4"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5" w:type="pct"/>
            <w:noWrap/>
            <w:vAlign w:val="center"/>
            <w:hideMark/>
          </w:tcPr>
          <w:p w14:paraId="4BD18D9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0.14%</w:t>
            </w:r>
          </w:p>
        </w:tc>
        <w:tc>
          <w:tcPr>
            <w:tcW w:w="466" w:type="pct"/>
            <w:noWrap/>
            <w:vAlign w:val="center"/>
            <w:hideMark/>
          </w:tcPr>
          <w:p w14:paraId="41317667"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75" w:type="pct"/>
            <w:noWrap/>
            <w:vAlign w:val="center"/>
            <w:hideMark/>
          </w:tcPr>
          <w:p w14:paraId="21982F20"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02" w:type="pct"/>
            <w:noWrap/>
            <w:vAlign w:val="center"/>
            <w:hideMark/>
          </w:tcPr>
          <w:p w14:paraId="6654B31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3" w:type="pct"/>
            <w:noWrap/>
            <w:vAlign w:val="center"/>
            <w:hideMark/>
          </w:tcPr>
          <w:p w14:paraId="5A668836"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r>
      <w:tr w:rsidR="009605AE" w:rsidRPr="009605AE" w14:paraId="24453738"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36903F53"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56DA364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2078</w:t>
            </w:r>
          </w:p>
        </w:tc>
        <w:tc>
          <w:tcPr>
            <w:tcW w:w="466" w:type="pct"/>
            <w:noWrap/>
            <w:vAlign w:val="center"/>
            <w:hideMark/>
          </w:tcPr>
          <w:p w14:paraId="0C614DE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5" w:type="pct"/>
            <w:noWrap/>
            <w:vAlign w:val="center"/>
            <w:hideMark/>
          </w:tcPr>
          <w:p w14:paraId="0BF6B0C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70" w:type="pct"/>
            <w:noWrap/>
            <w:vAlign w:val="center"/>
            <w:hideMark/>
          </w:tcPr>
          <w:p w14:paraId="11E765B5"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575" w:type="pct"/>
            <w:noWrap/>
            <w:vAlign w:val="center"/>
            <w:hideMark/>
          </w:tcPr>
          <w:p w14:paraId="75358DD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228E8C8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55" w:type="pct"/>
            <w:noWrap/>
            <w:vAlign w:val="center"/>
            <w:hideMark/>
          </w:tcPr>
          <w:p w14:paraId="51B2E05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0.13%</w:t>
            </w:r>
          </w:p>
        </w:tc>
        <w:tc>
          <w:tcPr>
            <w:tcW w:w="466" w:type="pct"/>
            <w:noWrap/>
            <w:vAlign w:val="center"/>
            <w:hideMark/>
          </w:tcPr>
          <w:p w14:paraId="5655C272"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75" w:type="pct"/>
            <w:noWrap/>
            <w:vAlign w:val="center"/>
            <w:hideMark/>
          </w:tcPr>
          <w:p w14:paraId="331182E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02" w:type="pct"/>
            <w:noWrap/>
            <w:vAlign w:val="center"/>
            <w:hideMark/>
          </w:tcPr>
          <w:p w14:paraId="41D6C80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3" w:type="pct"/>
            <w:noWrap/>
            <w:vAlign w:val="center"/>
            <w:hideMark/>
          </w:tcPr>
          <w:p w14:paraId="67C5A484"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r>
      <w:tr w:rsidR="009605AE" w:rsidRPr="009605AE" w14:paraId="03B96B9E"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0E641BF7"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3191842F"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2089</w:t>
            </w:r>
          </w:p>
        </w:tc>
        <w:tc>
          <w:tcPr>
            <w:tcW w:w="466" w:type="pct"/>
            <w:noWrap/>
            <w:vAlign w:val="center"/>
            <w:hideMark/>
          </w:tcPr>
          <w:p w14:paraId="3688D46B"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55" w:type="pct"/>
            <w:noWrap/>
            <w:vAlign w:val="center"/>
            <w:hideMark/>
          </w:tcPr>
          <w:p w14:paraId="3A49E27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70" w:type="pct"/>
            <w:noWrap/>
            <w:vAlign w:val="center"/>
            <w:hideMark/>
          </w:tcPr>
          <w:p w14:paraId="3F80CD29"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0.06%</w:t>
            </w:r>
          </w:p>
        </w:tc>
        <w:tc>
          <w:tcPr>
            <w:tcW w:w="575" w:type="pct"/>
            <w:noWrap/>
            <w:vAlign w:val="center"/>
            <w:hideMark/>
          </w:tcPr>
          <w:p w14:paraId="4B4B7C0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29E11199"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355" w:type="pct"/>
            <w:noWrap/>
            <w:vAlign w:val="center"/>
            <w:hideMark/>
          </w:tcPr>
          <w:p w14:paraId="3A6CEF40"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0.14%</w:t>
            </w:r>
          </w:p>
        </w:tc>
        <w:tc>
          <w:tcPr>
            <w:tcW w:w="466" w:type="pct"/>
            <w:noWrap/>
            <w:vAlign w:val="center"/>
            <w:hideMark/>
          </w:tcPr>
          <w:p w14:paraId="00234DD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475" w:type="pct"/>
            <w:noWrap/>
            <w:vAlign w:val="center"/>
            <w:hideMark/>
          </w:tcPr>
          <w:p w14:paraId="656DA737"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02" w:type="pct"/>
            <w:noWrap/>
            <w:vAlign w:val="center"/>
            <w:hideMark/>
          </w:tcPr>
          <w:p w14:paraId="3AB4C3B9"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3" w:type="pct"/>
            <w:noWrap/>
            <w:vAlign w:val="center"/>
            <w:hideMark/>
          </w:tcPr>
          <w:p w14:paraId="43C550CC"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r>
      <w:tr w:rsidR="009605AE" w:rsidRPr="009605AE" w14:paraId="68761B1C"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7B624724"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04501982"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2092</w:t>
            </w:r>
          </w:p>
        </w:tc>
        <w:tc>
          <w:tcPr>
            <w:tcW w:w="466" w:type="pct"/>
            <w:noWrap/>
            <w:vAlign w:val="center"/>
            <w:hideMark/>
          </w:tcPr>
          <w:p w14:paraId="0FEF3339"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355" w:type="pct"/>
            <w:noWrap/>
            <w:vAlign w:val="center"/>
            <w:hideMark/>
          </w:tcPr>
          <w:p w14:paraId="668CBE83"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370" w:type="pct"/>
            <w:noWrap/>
            <w:vAlign w:val="center"/>
            <w:hideMark/>
          </w:tcPr>
          <w:p w14:paraId="40759942"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0.09%</w:t>
            </w:r>
          </w:p>
        </w:tc>
        <w:tc>
          <w:tcPr>
            <w:tcW w:w="575" w:type="pct"/>
            <w:noWrap/>
            <w:vAlign w:val="center"/>
            <w:hideMark/>
          </w:tcPr>
          <w:p w14:paraId="7A85418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652EEB7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355" w:type="pct"/>
            <w:noWrap/>
            <w:vAlign w:val="center"/>
            <w:hideMark/>
          </w:tcPr>
          <w:p w14:paraId="540C534D"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0.17%</w:t>
            </w:r>
          </w:p>
        </w:tc>
        <w:tc>
          <w:tcPr>
            <w:tcW w:w="466" w:type="pct"/>
            <w:noWrap/>
            <w:vAlign w:val="center"/>
            <w:hideMark/>
          </w:tcPr>
          <w:p w14:paraId="77E4A2B6"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475" w:type="pct"/>
            <w:noWrap/>
            <w:vAlign w:val="center"/>
            <w:hideMark/>
          </w:tcPr>
          <w:p w14:paraId="194315F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402" w:type="pct"/>
            <w:noWrap/>
            <w:vAlign w:val="center"/>
            <w:hideMark/>
          </w:tcPr>
          <w:p w14:paraId="3DAF0D62"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53" w:type="pct"/>
            <w:noWrap/>
            <w:vAlign w:val="center"/>
            <w:hideMark/>
          </w:tcPr>
          <w:p w14:paraId="7FA14236"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r>
      <w:tr w:rsidR="009605AE" w:rsidRPr="009605AE" w14:paraId="34BAC2FF"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15FAE701"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557CBF12"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2083</w:t>
            </w:r>
          </w:p>
        </w:tc>
        <w:tc>
          <w:tcPr>
            <w:tcW w:w="466" w:type="pct"/>
            <w:noWrap/>
            <w:vAlign w:val="center"/>
            <w:hideMark/>
          </w:tcPr>
          <w:p w14:paraId="2DBAE7BD"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5" w:type="pct"/>
            <w:noWrap/>
            <w:vAlign w:val="center"/>
            <w:hideMark/>
          </w:tcPr>
          <w:p w14:paraId="7658FB19"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70" w:type="pct"/>
            <w:noWrap/>
            <w:vAlign w:val="center"/>
            <w:hideMark/>
          </w:tcPr>
          <w:p w14:paraId="4EA5EC30"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575" w:type="pct"/>
            <w:noWrap/>
            <w:vAlign w:val="center"/>
            <w:hideMark/>
          </w:tcPr>
          <w:p w14:paraId="4E62BBE3"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11" w:type="pct"/>
            <w:noWrap/>
            <w:vAlign w:val="center"/>
            <w:hideMark/>
          </w:tcPr>
          <w:p w14:paraId="3CCED41F"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5" w:type="pct"/>
            <w:noWrap/>
            <w:vAlign w:val="center"/>
            <w:hideMark/>
          </w:tcPr>
          <w:p w14:paraId="65AC8F3D"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0.11%</w:t>
            </w:r>
          </w:p>
        </w:tc>
        <w:tc>
          <w:tcPr>
            <w:tcW w:w="466" w:type="pct"/>
            <w:noWrap/>
            <w:vAlign w:val="center"/>
            <w:hideMark/>
          </w:tcPr>
          <w:p w14:paraId="27FFF92B"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75" w:type="pct"/>
            <w:noWrap/>
            <w:vAlign w:val="center"/>
            <w:hideMark/>
          </w:tcPr>
          <w:p w14:paraId="2206B094"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02" w:type="pct"/>
            <w:noWrap/>
            <w:vAlign w:val="center"/>
            <w:hideMark/>
          </w:tcPr>
          <w:p w14:paraId="75B0DBF4"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3" w:type="pct"/>
            <w:noWrap/>
            <w:vAlign w:val="center"/>
            <w:hideMark/>
          </w:tcPr>
          <w:p w14:paraId="1CF316B4"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r>
      <w:tr w:rsidR="009605AE" w:rsidRPr="009605AE" w14:paraId="30A69180"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7BD76EAD"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12BDCBF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2086</w:t>
            </w:r>
          </w:p>
        </w:tc>
        <w:tc>
          <w:tcPr>
            <w:tcW w:w="466" w:type="pct"/>
            <w:noWrap/>
            <w:vAlign w:val="center"/>
            <w:hideMark/>
          </w:tcPr>
          <w:p w14:paraId="1646E34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55" w:type="pct"/>
            <w:noWrap/>
            <w:vAlign w:val="center"/>
            <w:hideMark/>
          </w:tcPr>
          <w:p w14:paraId="388AE4A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70" w:type="pct"/>
            <w:noWrap/>
            <w:vAlign w:val="center"/>
            <w:hideMark/>
          </w:tcPr>
          <w:p w14:paraId="4371BE4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0.06%</w:t>
            </w:r>
          </w:p>
        </w:tc>
        <w:tc>
          <w:tcPr>
            <w:tcW w:w="575" w:type="pct"/>
            <w:noWrap/>
            <w:vAlign w:val="center"/>
            <w:hideMark/>
          </w:tcPr>
          <w:p w14:paraId="7D9E19DC"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35530C3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55" w:type="pct"/>
            <w:noWrap/>
            <w:vAlign w:val="center"/>
            <w:hideMark/>
          </w:tcPr>
          <w:p w14:paraId="4E08D7EC"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0.11%</w:t>
            </w:r>
          </w:p>
        </w:tc>
        <w:tc>
          <w:tcPr>
            <w:tcW w:w="466" w:type="pct"/>
            <w:noWrap/>
            <w:vAlign w:val="center"/>
            <w:hideMark/>
          </w:tcPr>
          <w:p w14:paraId="4450642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475" w:type="pct"/>
            <w:noWrap/>
            <w:vAlign w:val="center"/>
            <w:hideMark/>
          </w:tcPr>
          <w:p w14:paraId="5B2024A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02" w:type="pct"/>
            <w:noWrap/>
            <w:vAlign w:val="center"/>
            <w:hideMark/>
          </w:tcPr>
          <w:p w14:paraId="7B2C1D9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3" w:type="pct"/>
            <w:noWrap/>
            <w:vAlign w:val="center"/>
            <w:hideMark/>
          </w:tcPr>
          <w:p w14:paraId="6678501F"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r>
      <w:tr w:rsidR="009605AE" w:rsidRPr="009605AE" w14:paraId="4677D2EB"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0128A5FC"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0F7456CB"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2098</w:t>
            </w:r>
          </w:p>
        </w:tc>
        <w:tc>
          <w:tcPr>
            <w:tcW w:w="466" w:type="pct"/>
            <w:noWrap/>
            <w:vAlign w:val="center"/>
            <w:hideMark/>
          </w:tcPr>
          <w:p w14:paraId="7D325D98"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5" w:type="pct"/>
            <w:noWrap/>
            <w:vAlign w:val="center"/>
            <w:hideMark/>
          </w:tcPr>
          <w:p w14:paraId="103D903D"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70" w:type="pct"/>
            <w:noWrap/>
            <w:vAlign w:val="center"/>
            <w:hideMark/>
          </w:tcPr>
          <w:p w14:paraId="24D32158"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575" w:type="pct"/>
            <w:noWrap/>
            <w:vAlign w:val="center"/>
            <w:hideMark/>
          </w:tcPr>
          <w:p w14:paraId="52B2F4C0"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3664440A"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5" w:type="pct"/>
            <w:noWrap/>
            <w:vAlign w:val="center"/>
            <w:hideMark/>
          </w:tcPr>
          <w:p w14:paraId="3F9308C0"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0.12%</w:t>
            </w:r>
          </w:p>
        </w:tc>
        <w:tc>
          <w:tcPr>
            <w:tcW w:w="466" w:type="pct"/>
            <w:noWrap/>
            <w:vAlign w:val="center"/>
            <w:hideMark/>
          </w:tcPr>
          <w:p w14:paraId="06C394C8"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75" w:type="pct"/>
            <w:noWrap/>
            <w:vAlign w:val="center"/>
            <w:hideMark/>
          </w:tcPr>
          <w:p w14:paraId="182F66C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02" w:type="pct"/>
            <w:noWrap/>
            <w:vAlign w:val="center"/>
            <w:hideMark/>
          </w:tcPr>
          <w:p w14:paraId="6D864A30"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3" w:type="pct"/>
            <w:noWrap/>
            <w:vAlign w:val="center"/>
            <w:hideMark/>
          </w:tcPr>
          <w:p w14:paraId="53D8FD3C"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r>
      <w:tr w:rsidR="009605AE" w:rsidRPr="009605AE" w14:paraId="19005ECC"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7DE35F54"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16CD112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2096</w:t>
            </w:r>
          </w:p>
        </w:tc>
        <w:tc>
          <w:tcPr>
            <w:tcW w:w="466" w:type="pct"/>
            <w:noWrap/>
            <w:vAlign w:val="center"/>
            <w:hideMark/>
          </w:tcPr>
          <w:p w14:paraId="5418C855"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55" w:type="pct"/>
            <w:noWrap/>
            <w:vAlign w:val="center"/>
            <w:hideMark/>
          </w:tcPr>
          <w:p w14:paraId="55CA4EAD"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370" w:type="pct"/>
            <w:noWrap/>
            <w:vAlign w:val="center"/>
            <w:hideMark/>
          </w:tcPr>
          <w:p w14:paraId="4D392EF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0.06%</w:t>
            </w:r>
          </w:p>
        </w:tc>
        <w:tc>
          <w:tcPr>
            <w:tcW w:w="575" w:type="pct"/>
            <w:noWrap/>
            <w:vAlign w:val="center"/>
            <w:hideMark/>
          </w:tcPr>
          <w:p w14:paraId="25CBBE0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1446F063"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55" w:type="pct"/>
            <w:noWrap/>
            <w:vAlign w:val="center"/>
            <w:hideMark/>
          </w:tcPr>
          <w:p w14:paraId="0080BC84"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0.11%</w:t>
            </w:r>
          </w:p>
        </w:tc>
        <w:tc>
          <w:tcPr>
            <w:tcW w:w="466" w:type="pct"/>
            <w:noWrap/>
            <w:vAlign w:val="center"/>
            <w:hideMark/>
          </w:tcPr>
          <w:p w14:paraId="65CCD06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475" w:type="pct"/>
            <w:noWrap/>
            <w:vAlign w:val="center"/>
            <w:hideMark/>
          </w:tcPr>
          <w:p w14:paraId="7D64891D"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402" w:type="pct"/>
            <w:noWrap/>
            <w:vAlign w:val="center"/>
            <w:hideMark/>
          </w:tcPr>
          <w:p w14:paraId="14ED0696"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3" w:type="pct"/>
            <w:noWrap/>
            <w:vAlign w:val="center"/>
            <w:hideMark/>
          </w:tcPr>
          <w:p w14:paraId="6422757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r>
      <w:tr w:rsidR="009605AE" w:rsidRPr="009605AE" w14:paraId="7C6FAEB8"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3E417D6B"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71754C62"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2094</w:t>
            </w:r>
          </w:p>
        </w:tc>
        <w:tc>
          <w:tcPr>
            <w:tcW w:w="466" w:type="pct"/>
            <w:noWrap/>
            <w:vAlign w:val="center"/>
            <w:hideMark/>
          </w:tcPr>
          <w:p w14:paraId="3C0035A0"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-0.13%</w:t>
            </w:r>
          </w:p>
        </w:tc>
        <w:tc>
          <w:tcPr>
            <w:tcW w:w="355" w:type="pct"/>
            <w:noWrap/>
            <w:vAlign w:val="center"/>
            <w:hideMark/>
          </w:tcPr>
          <w:p w14:paraId="6F1615DC"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-0.15%</w:t>
            </w:r>
          </w:p>
        </w:tc>
        <w:tc>
          <w:tcPr>
            <w:tcW w:w="370" w:type="pct"/>
            <w:noWrap/>
            <w:vAlign w:val="center"/>
            <w:hideMark/>
          </w:tcPr>
          <w:p w14:paraId="3D5197DA"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0.24%</w:t>
            </w:r>
          </w:p>
        </w:tc>
        <w:tc>
          <w:tcPr>
            <w:tcW w:w="575" w:type="pct"/>
            <w:noWrap/>
            <w:vAlign w:val="center"/>
            <w:hideMark/>
          </w:tcPr>
          <w:p w14:paraId="7E3B54A4"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411" w:type="pct"/>
            <w:noWrap/>
            <w:vAlign w:val="center"/>
            <w:hideMark/>
          </w:tcPr>
          <w:p w14:paraId="452B1E99"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355" w:type="pct"/>
            <w:noWrap/>
            <w:vAlign w:val="center"/>
            <w:hideMark/>
          </w:tcPr>
          <w:p w14:paraId="2241B9B6"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-0.35%</w:t>
            </w:r>
          </w:p>
        </w:tc>
        <w:tc>
          <w:tcPr>
            <w:tcW w:w="466" w:type="pct"/>
            <w:noWrap/>
            <w:vAlign w:val="center"/>
            <w:hideMark/>
          </w:tcPr>
          <w:p w14:paraId="4E7E44B2"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-0.10%</w:t>
            </w:r>
          </w:p>
        </w:tc>
        <w:tc>
          <w:tcPr>
            <w:tcW w:w="475" w:type="pct"/>
            <w:noWrap/>
            <w:vAlign w:val="center"/>
            <w:hideMark/>
          </w:tcPr>
          <w:p w14:paraId="5D1E48BD"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-0.13%</w:t>
            </w:r>
          </w:p>
        </w:tc>
        <w:tc>
          <w:tcPr>
            <w:tcW w:w="402" w:type="pct"/>
            <w:noWrap/>
            <w:vAlign w:val="center"/>
            <w:hideMark/>
          </w:tcPr>
          <w:p w14:paraId="6DD95FF6"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-0.07%</w:t>
            </w:r>
          </w:p>
        </w:tc>
        <w:tc>
          <w:tcPr>
            <w:tcW w:w="353" w:type="pct"/>
            <w:noWrap/>
            <w:vAlign w:val="center"/>
            <w:hideMark/>
          </w:tcPr>
          <w:p w14:paraId="47435063"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-0.07%</w:t>
            </w:r>
          </w:p>
        </w:tc>
      </w:tr>
      <w:tr w:rsidR="009605AE" w:rsidRPr="009605AE" w14:paraId="2D561A79"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638EB0FE"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7428ECB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2090</w:t>
            </w:r>
          </w:p>
        </w:tc>
        <w:tc>
          <w:tcPr>
            <w:tcW w:w="466" w:type="pct"/>
            <w:noWrap/>
            <w:vAlign w:val="center"/>
            <w:hideMark/>
          </w:tcPr>
          <w:p w14:paraId="610D3C22"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355" w:type="pct"/>
            <w:noWrap/>
            <w:vAlign w:val="center"/>
            <w:hideMark/>
          </w:tcPr>
          <w:p w14:paraId="53C8CBAD"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-0.05%</w:t>
            </w:r>
          </w:p>
        </w:tc>
        <w:tc>
          <w:tcPr>
            <w:tcW w:w="370" w:type="pct"/>
            <w:noWrap/>
            <w:vAlign w:val="center"/>
            <w:hideMark/>
          </w:tcPr>
          <w:p w14:paraId="593A983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0.09%</w:t>
            </w:r>
          </w:p>
        </w:tc>
        <w:tc>
          <w:tcPr>
            <w:tcW w:w="575" w:type="pct"/>
            <w:noWrap/>
            <w:vAlign w:val="center"/>
            <w:hideMark/>
          </w:tcPr>
          <w:p w14:paraId="37ED82A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411" w:type="pct"/>
            <w:noWrap/>
            <w:vAlign w:val="center"/>
            <w:hideMark/>
          </w:tcPr>
          <w:p w14:paraId="2DBA9F0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55" w:type="pct"/>
            <w:noWrap/>
            <w:vAlign w:val="center"/>
            <w:hideMark/>
          </w:tcPr>
          <w:p w14:paraId="6B74BA1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0.11%</w:t>
            </w:r>
          </w:p>
        </w:tc>
        <w:tc>
          <w:tcPr>
            <w:tcW w:w="466" w:type="pct"/>
            <w:noWrap/>
            <w:vAlign w:val="center"/>
            <w:hideMark/>
          </w:tcPr>
          <w:p w14:paraId="78150F86"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475" w:type="pct"/>
            <w:noWrap/>
            <w:vAlign w:val="center"/>
            <w:hideMark/>
          </w:tcPr>
          <w:p w14:paraId="5B0186F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402" w:type="pct"/>
            <w:noWrap/>
            <w:vAlign w:val="center"/>
            <w:hideMark/>
          </w:tcPr>
          <w:p w14:paraId="64A43C66"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53" w:type="pct"/>
            <w:noWrap/>
            <w:vAlign w:val="center"/>
            <w:hideMark/>
          </w:tcPr>
          <w:p w14:paraId="0BAE008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r>
      <w:tr w:rsidR="009605AE" w:rsidRPr="009605AE" w14:paraId="78152676"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5B4263FB"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1D026DBA"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2099</w:t>
            </w:r>
          </w:p>
        </w:tc>
        <w:tc>
          <w:tcPr>
            <w:tcW w:w="466" w:type="pct"/>
            <w:noWrap/>
            <w:vAlign w:val="center"/>
            <w:hideMark/>
          </w:tcPr>
          <w:p w14:paraId="01382E5F"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-0.05%</w:t>
            </w:r>
          </w:p>
        </w:tc>
        <w:tc>
          <w:tcPr>
            <w:tcW w:w="355" w:type="pct"/>
            <w:noWrap/>
            <w:vAlign w:val="center"/>
            <w:hideMark/>
          </w:tcPr>
          <w:p w14:paraId="6357B60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-0.07%</w:t>
            </w:r>
          </w:p>
        </w:tc>
        <w:tc>
          <w:tcPr>
            <w:tcW w:w="370" w:type="pct"/>
            <w:noWrap/>
            <w:vAlign w:val="center"/>
            <w:hideMark/>
          </w:tcPr>
          <w:p w14:paraId="36EED0E9"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0.14%</w:t>
            </w:r>
          </w:p>
        </w:tc>
        <w:tc>
          <w:tcPr>
            <w:tcW w:w="575" w:type="pct"/>
            <w:noWrap/>
            <w:vAlign w:val="center"/>
            <w:hideMark/>
          </w:tcPr>
          <w:p w14:paraId="02D13997"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411" w:type="pct"/>
            <w:noWrap/>
            <w:vAlign w:val="center"/>
            <w:hideMark/>
          </w:tcPr>
          <w:p w14:paraId="2F9AF926"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355" w:type="pct"/>
            <w:noWrap/>
            <w:vAlign w:val="center"/>
            <w:hideMark/>
          </w:tcPr>
          <w:p w14:paraId="6754EF7C"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466" w:type="pct"/>
            <w:noWrap/>
            <w:vAlign w:val="center"/>
            <w:hideMark/>
          </w:tcPr>
          <w:p w14:paraId="4074603B"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475" w:type="pct"/>
            <w:noWrap/>
            <w:vAlign w:val="center"/>
            <w:hideMark/>
          </w:tcPr>
          <w:p w14:paraId="4B9C9EC2"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402" w:type="pct"/>
            <w:noWrap/>
            <w:vAlign w:val="center"/>
            <w:hideMark/>
          </w:tcPr>
          <w:p w14:paraId="528364D2"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353" w:type="pct"/>
            <w:noWrap/>
            <w:vAlign w:val="center"/>
            <w:hideMark/>
          </w:tcPr>
          <w:p w14:paraId="15BFBF28"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r>
      <w:tr w:rsidR="009605AE" w:rsidRPr="009605AE" w14:paraId="4A019118"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5E718144"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4378E60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2075</w:t>
            </w:r>
          </w:p>
        </w:tc>
        <w:tc>
          <w:tcPr>
            <w:tcW w:w="466" w:type="pct"/>
            <w:noWrap/>
            <w:vAlign w:val="center"/>
            <w:hideMark/>
          </w:tcPr>
          <w:p w14:paraId="101E13C2"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55" w:type="pct"/>
            <w:noWrap/>
            <w:vAlign w:val="center"/>
            <w:hideMark/>
          </w:tcPr>
          <w:p w14:paraId="6CE8B232"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370" w:type="pct"/>
            <w:noWrap/>
            <w:vAlign w:val="center"/>
            <w:hideMark/>
          </w:tcPr>
          <w:p w14:paraId="36091543"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0.06%</w:t>
            </w:r>
          </w:p>
        </w:tc>
        <w:tc>
          <w:tcPr>
            <w:tcW w:w="575" w:type="pct"/>
            <w:noWrap/>
            <w:vAlign w:val="center"/>
            <w:hideMark/>
          </w:tcPr>
          <w:p w14:paraId="158170CD"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21D12A9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55" w:type="pct"/>
            <w:noWrap/>
            <w:vAlign w:val="center"/>
            <w:hideMark/>
          </w:tcPr>
          <w:p w14:paraId="705A91B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0.14%</w:t>
            </w:r>
          </w:p>
        </w:tc>
        <w:tc>
          <w:tcPr>
            <w:tcW w:w="466" w:type="pct"/>
            <w:noWrap/>
            <w:vAlign w:val="center"/>
            <w:hideMark/>
          </w:tcPr>
          <w:p w14:paraId="5D958E5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475" w:type="pct"/>
            <w:noWrap/>
            <w:vAlign w:val="center"/>
            <w:hideMark/>
          </w:tcPr>
          <w:p w14:paraId="4D82B6E3"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402" w:type="pct"/>
            <w:noWrap/>
            <w:vAlign w:val="center"/>
            <w:hideMark/>
          </w:tcPr>
          <w:p w14:paraId="2AAEF20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3" w:type="pct"/>
            <w:noWrap/>
            <w:vAlign w:val="center"/>
            <w:hideMark/>
          </w:tcPr>
          <w:p w14:paraId="14883FB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r>
      <w:tr w:rsidR="009605AE" w:rsidRPr="009605AE" w14:paraId="761B4537"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39282D58"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55606AD3"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2097</w:t>
            </w:r>
          </w:p>
        </w:tc>
        <w:tc>
          <w:tcPr>
            <w:tcW w:w="466" w:type="pct"/>
            <w:noWrap/>
            <w:vAlign w:val="center"/>
            <w:hideMark/>
          </w:tcPr>
          <w:p w14:paraId="6EEF0308"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-0.06%</w:t>
            </w:r>
          </w:p>
        </w:tc>
        <w:tc>
          <w:tcPr>
            <w:tcW w:w="355" w:type="pct"/>
            <w:noWrap/>
            <w:vAlign w:val="center"/>
            <w:hideMark/>
          </w:tcPr>
          <w:p w14:paraId="625436B3"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-0.08%</w:t>
            </w:r>
          </w:p>
        </w:tc>
        <w:tc>
          <w:tcPr>
            <w:tcW w:w="370" w:type="pct"/>
            <w:noWrap/>
            <w:vAlign w:val="center"/>
            <w:hideMark/>
          </w:tcPr>
          <w:p w14:paraId="53C36757"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0.15%</w:t>
            </w:r>
          </w:p>
        </w:tc>
        <w:tc>
          <w:tcPr>
            <w:tcW w:w="575" w:type="pct"/>
            <w:noWrap/>
            <w:vAlign w:val="center"/>
            <w:hideMark/>
          </w:tcPr>
          <w:p w14:paraId="0A60472E"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411" w:type="pct"/>
            <w:noWrap/>
            <w:vAlign w:val="center"/>
            <w:hideMark/>
          </w:tcPr>
          <w:p w14:paraId="2A9769A2"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355" w:type="pct"/>
            <w:noWrap/>
            <w:vAlign w:val="center"/>
            <w:hideMark/>
          </w:tcPr>
          <w:p w14:paraId="0DBC2EFE"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466" w:type="pct"/>
            <w:noWrap/>
            <w:vAlign w:val="center"/>
            <w:hideMark/>
          </w:tcPr>
          <w:p w14:paraId="0763702A"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-0.05%</w:t>
            </w:r>
          </w:p>
        </w:tc>
        <w:tc>
          <w:tcPr>
            <w:tcW w:w="475" w:type="pct"/>
            <w:noWrap/>
            <w:vAlign w:val="center"/>
            <w:hideMark/>
          </w:tcPr>
          <w:p w14:paraId="0CD29CFB"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-0.05%</w:t>
            </w:r>
          </w:p>
        </w:tc>
        <w:tc>
          <w:tcPr>
            <w:tcW w:w="402" w:type="pct"/>
            <w:noWrap/>
            <w:vAlign w:val="center"/>
            <w:hideMark/>
          </w:tcPr>
          <w:p w14:paraId="06DCF29F"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353" w:type="pct"/>
            <w:noWrap/>
            <w:vAlign w:val="center"/>
            <w:hideMark/>
          </w:tcPr>
          <w:p w14:paraId="6554826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r>
      <w:tr w:rsidR="00C843B6" w:rsidRPr="009605AE" w14:paraId="0EA532D8"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12"/>
            <w:noWrap/>
            <w:vAlign w:val="center"/>
            <w:hideMark/>
          </w:tcPr>
          <w:p w14:paraId="21E2A373" w14:textId="3F2B52F1" w:rsidR="00C843B6" w:rsidRPr="009605AE" w:rsidRDefault="00C843B6" w:rsidP="009605AE">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Rest of WECC</w:t>
            </w:r>
          </w:p>
        </w:tc>
      </w:tr>
      <w:tr w:rsidR="00955C92" w:rsidRPr="009605AE" w14:paraId="7A027066"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vAlign w:val="center"/>
            <w:hideMark/>
          </w:tcPr>
          <w:p w14:paraId="729C478E" w14:textId="0814F96A" w:rsidR="00955C92" w:rsidRPr="009605AE" w:rsidRDefault="00955C92" w:rsidP="00955C92">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MODEL</w:t>
            </w:r>
          </w:p>
        </w:tc>
        <w:tc>
          <w:tcPr>
            <w:tcW w:w="347" w:type="pct"/>
            <w:vAlign w:val="center"/>
            <w:hideMark/>
          </w:tcPr>
          <w:p w14:paraId="7072108A" w14:textId="4D5B5E97" w:rsidR="00955C92" w:rsidRPr="009605AE" w:rsidRDefault="00955C92" w:rsidP="00955C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4"/>
              </w:rPr>
            </w:pPr>
            <w:r w:rsidRPr="009605AE">
              <w:rPr>
                <w:rFonts w:ascii="Times New Roman" w:eastAsia="Times New Roman" w:hAnsi="Times New Roman" w:cs="Times New Roman"/>
                <w:b/>
                <w:bCs/>
                <w:sz w:val="14"/>
                <w:szCs w:val="14"/>
              </w:rPr>
              <w:t>YEAR</w:t>
            </w:r>
          </w:p>
        </w:tc>
        <w:tc>
          <w:tcPr>
            <w:tcW w:w="466" w:type="pct"/>
            <w:noWrap/>
            <w:vAlign w:val="center"/>
            <w:hideMark/>
          </w:tcPr>
          <w:p w14:paraId="62F16502" w14:textId="0EED76F8" w:rsidR="00955C92" w:rsidRPr="009605AE" w:rsidRDefault="00955C92" w:rsidP="00955C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b/>
                <w:bCs/>
                <w:sz w:val="14"/>
                <w:szCs w:val="14"/>
              </w:rPr>
              <w:t>Financial</w:t>
            </w:r>
          </w:p>
        </w:tc>
        <w:tc>
          <w:tcPr>
            <w:tcW w:w="355" w:type="pct"/>
            <w:noWrap/>
            <w:vAlign w:val="center"/>
            <w:hideMark/>
          </w:tcPr>
          <w:p w14:paraId="61BCE6B3" w14:textId="74D74AA2" w:rsidR="00955C92" w:rsidRPr="009605AE" w:rsidRDefault="00955C92" w:rsidP="00955C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b/>
                <w:bCs/>
                <w:sz w:val="14"/>
                <w:szCs w:val="14"/>
              </w:rPr>
              <w:t>Agric.</w:t>
            </w:r>
          </w:p>
        </w:tc>
        <w:tc>
          <w:tcPr>
            <w:tcW w:w="370" w:type="pct"/>
            <w:noWrap/>
            <w:vAlign w:val="center"/>
            <w:hideMark/>
          </w:tcPr>
          <w:p w14:paraId="26EB4D3A" w14:textId="615C5776" w:rsidR="00955C92" w:rsidRPr="009605AE" w:rsidRDefault="00955C92" w:rsidP="00955C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b/>
                <w:bCs/>
                <w:sz w:val="14"/>
                <w:szCs w:val="14"/>
              </w:rPr>
              <w:t>Mining</w:t>
            </w:r>
          </w:p>
        </w:tc>
        <w:tc>
          <w:tcPr>
            <w:tcW w:w="575" w:type="pct"/>
            <w:noWrap/>
            <w:vAlign w:val="center"/>
            <w:hideMark/>
          </w:tcPr>
          <w:p w14:paraId="2BFE68A3" w14:textId="03F9E1A2" w:rsidR="00955C92" w:rsidRPr="009605AE" w:rsidRDefault="00955C92" w:rsidP="00955C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b/>
                <w:bCs/>
                <w:sz w:val="14"/>
                <w:szCs w:val="14"/>
              </w:rPr>
              <w:t>Construction</w:t>
            </w:r>
          </w:p>
        </w:tc>
        <w:tc>
          <w:tcPr>
            <w:tcW w:w="411" w:type="pct"/>
            <w:noWrap/>
            <w:vAlign w:val="center"/>
            <w:hideMark/>
          </w:tcPr>
          <w:p w14:paraId="5A010264" w14:textId="6B85FF1F" w:rsidR="00955C92" w:rsidRPr="009605AE" w:rsidRDefault="00955C92" w:rsidP="00955C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b/>
                <w:bCs/>
                <w:sz w:val="14"/>
                <w:szCs w:val="14"/>
              </w:rPr>
              <w:t>Manuf.</w:t>
            </w:r>
          </w:p>
        </w:tc>
        <w:tc>
          <w:tcPr>
            <w:tcW w:w="355" w:type="pct"/>
            <w:noWrap/>
            <w:vAlign w:val="center"/>
            <w:hideMark/>
          </w:tcPr>
          <w:p w14:paraId="73C5939C" w14:textId="24D7C485" w:rsidR="00955C92" w:rsidRPr="009605AE" w:rsidRDefault="00955C92" w:rsidP="00955C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b/>
                <w:bCs/>
                <w:sz w:val="14"/>
                <w:szCs w:val="14"/>
              </w:rPr>
              <w:t>Elec.</w:t>
            </w:r>
          </w:p>
        </w:tc>
        <w:tc>
          <w:tcPr>
            <w:tcW w:w="466" w:type="pct"/>
            <w:noWrap/>
            <w:vAlign w:val="center"/>
            <w:hideMark/>
          </w:tcPr>
          <w:p w14:paraId="7DBCCD57" w14:textId="46BA53DF" w:rsidR="00955C92" w:rsidRPr="009605AE" w:rsidRDefault="00955C92" w:rsidP="00955C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b/>
                <w:bCs/>
                <w:sz w:val="14"/>
                <w:szCs w:val="14"/>
              </w:rPr>
              <w:t>Utility</w:t>
            </w:r>
          </w:p>
        </w:tc>
        <w:tc>
          <w:tcPr>
            <w:tcW w:w="475" w:type="pct"/>
            <w:noWrap/>
            <w:vAlign w:val="center"/>
            <w:hideMark/>
          </w:tcPr>
          <w:p w14:paraId="4F1E849B" w14:textId="5B9E1346" w:rsidR="00955C92" w:rsidRPr="009605AE" w:rsidRDefault="00955C92" w:rsidP="00955C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b/>
                <w:bCs/>
                <w:sz w:val="14"/>
                <w:szCs w:val="14"/>
              </w:rPr>
              <w:t>Retail</w:t>
            </w:r>
          </w:p>
        </w:tc>
        <w:tc>
          <w:tcPr>
            <w:tcW w:w="402" w:type="pct"/>
            <w:noWrap/>
            <w:vAlign w:val="center"/>
            <w:hideMark/>
          </w:tcPr>
          <w:p w14:paraId="60D20DD7" w14:textId="3C1DD207" w:rsidR="00955C92" w:rsidRPr="009605AE" w:rsidRDefault="00955C92" w:rsidP="00955C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b/>
                <w:bCs/>
                <w:sz w:val="14"/>
                <w:szCs w:val="14"/>
              </w:rPr>
              <w:t>Services</w:t>
            </w:r>
          </w:p>
        </w:tc>
        <w:tc>
          <w:tcPr>
            <w:tcW w:w="353" w:type="pct"/>
            <w:noWrap/>
            <w:vAlign w:val="center"/>
            <w:hideMark/>
          </w:tcPr>
          <w:p w14:paraId="7569E1A5" w14:textId="658EE7F6" w:rsidR="00955C92" w:rsidRPr="009605AE" w:rsidRDefault="00955C92" w:rsidP="00955C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b/>
                <w:bCs/>
                <w:sz w:val="14"/>
                <w:szCs w:val="14"/>
              </w:rPr>
              <w:t>Public</w:t>
            </w:r>
          </w:p>
        </w:tc>
      </w:tr>
      <w:tr w:rsidR="009605AE" w:rsidRPr="009605AE" w14:paraId="7EC24744"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4A9EE3D4"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4C970FB6"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2045</w:t>
            </w:r>
          </w:p>
        </w:tc>
        <w:tc>
          <w:tcPr>
            <w:tcW w:w="466" w:type="pct"/>
            <w:noWrap/>
            <w:vAlign w:val="center"/>
            <w:hideMark/>
          </w:tcPr>
          <w:p w14:paraId="5A428ED5"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355" w:type="pct"/>
            <w:noWrap/>
            <w:vAlign w:val="center"/>
            <w:hideMark/>
          </w:tcPr>
          <w:p w14:paraId="466E79C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70" w:type="pct"/>
            <w:noWrap/>
            <w:vAlign w:val="center"/>
            <w:hideMark/>
          </w:tcPr>
          <w:p w14:paraId="1743104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575" w:type="pct"/>
            <w:noWrap/>
            <w:vAlign w:val="center"/>
            <w:hideMark/>
          </w:tcPr>
          <w:p w14:paraId="02D3473D"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11" w:type="pct"/>
            <w:noWrap/>
            <w:vAlign w:val="center"/>
            <w:hideMark/>
          </w:tcPr>
          <w:p w14:paraId="7E60966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355" w:type="pct"/>
            <w:noWrap/>
            <w:vAlign w:val="center"/>
            <w:hideMark/>
          </w:tcPr>
          <w:p w14:paraId="5A778DF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466" w:type="pct"/>
            <w:noWrap/>
            <w:vAlign w:val="center"/>
            <w:hideMark/>
          </w:tcPr>
          <w:p w14:paraId="378E40A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75" w:type="pct"/>
            <w:noWrap/>
            <w:vAlign w:val="center"/>
            <w:hideMark/>
          </w:tcPr>
          <w:p w14:paraId="67542807"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02" w:type="pct"/>
            <w:noWrap/>
            <w:vAlign w:val="center"/>
            <w:hideMark/>
          </w:tcPr>
          <w:p w14:paraId="2290861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353" w:type="pct"/>
            <w:noWrap/>
            <w:vAlign w:val="center"/>
            <w:hideMark/>
          </w:tcPr>
          <w:p w14:paraId="1D73CE69"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r>
      <w:tr w:rsidR="009605AE" w:rsidRPr="009605AE" w14:paraId="1D3FD2C7"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7E34F396"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5071B34F"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2050</w:t>
            </w:r>
          </w:p>
        </w:tc>
        <w:tc>
          <w:tcPr>
            <w:tcW w:w="466" w:type="pct"/>
            <w:noWrap/>
            <w:vAlign w:val="center"/>
            <w:hideMark/>
          </w:tcPr>
          <w:p w14:paraId="34F8B43E"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5" w:type="pct"/>
            <w:noWrap/>
            <w:vAlign w:val="center"/>
            <w:hideMark/>
          </w:tcPr>
          <w:p w14:paraId="4427807F"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370" w:type="pct"/>
            <w:noWrap/>
            <w:vAlign w:val="center"/>
            <w:hideMark/>
          </w:tcPr>
          <w:p w14:paraId="3A795709"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575" w:type="pct"/>
            <w:noWrap/>
            <w:vAlign w:val="center"/>
            <w:hideMark/>
          </w:tcPr>
          <w:p w14:paraId="5C0CD85F"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11" w:type="pct"/>
            <w:noWrap/>
            <w:vAlign w:val="center"/>
            <w:hideMark/>
          </w:tcPr>
          <w:p w14:paraId="73D5A820"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355" w:type="pct"/>
            <w:noWrap/>
            <w:vAlign w:val="center"/>
            <w:hideMark/>
          </w:tcPr>
          <w:p w14:paraId="669FB7E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0.09%</w:t>
            </w:r>
          </w:p>
        </w:tc>
        <w:tc>
          <w:tcPr>
            <w:tcW w:w="466" w:type="pct"/>
            <w:noWrap/>
            <w:vAlign w:val="center"/>
            <w:hideMark/>
          </w:tcPr>
          <w:p w14:paraId="185E0E14"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75" w:type="pct"/>
            <w:noWrap/>
            <w:vAlign w:val="center"/>
            <w:hideMark/>
          </w:tcPr>
          <w:p w14:paraId="6B4ED8D9"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02" w:type="pct"/>
            <w:noWrap/>
            <w:vAlign w:val="center"/>
            <w:hideMark/>
          </w:tcPr>
          <w:p w14:paraId="4AE1F6E4"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353" w:type="pct"/>
            <w:noWrap/>
            <w:vAlign w:val="center"/>
            <w:hideMark/>
          </w:tcPr>
          <w:p w14:paraId="59C95E9F"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r>
      <w:tr w:rsidR="009605AE" w:rsidRPr="009605AE" w14:paraId="1AC57D64"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3485EE0A"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1109D5F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2061</w:t>
            </w:r>
          </w:p>
        </w:tc>
        <w:tc>
          <w:tcPr>
            <w:tcW w:w="466" w:type="pct"/>
            <w:noWrap/>
            <w:vAlign w:val="center"/>
            <w:hideMark/>
          </w:tcPr>
          <w:p w14:paraId="41633B6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-0.05%</w:t>
            </w:r>
          </w:p>
        </w:tc>
        <w:tc>
          <w:tcPr>
            <w:tcW w:w="355" w:type="pct"/>
            <w:noWrap/>
            <w:vAlign w:val="center"/>
            <w:hideMark/>
          </w:tcPr>
          <w:p w14:paraId="16E9C45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-0.05%</w:t>
            </w:r>
          </w:p>
        </w:tc>
        <w:tc>
          <w:tcPr>
            <w:tcW w:w="370" w:type="pct"/>
            <w:noWrap/>
            <w:vAlign w:val="center"/>
            <w:hideMark/>
          </w:tcPr>
          <w:p w14:paraId="211F129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-0.17%</w:t>
            </w:r>
          </w:p>
        </w:tc>
        <w:tc>
          <w:tcPr>
            <w:tcW w:w="575" w:type="pct"/>
            <w:noWrap/>
            <w:vAlign w:val="center"/>
            <w:hideMark/>
          </w:tcPr>
          <w:p w14:paraId="40199096"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11" w:type="pct"/>
            <w:noWrap/>
            <w:vAlign w:val="center"/>
            <w:hideMark/>
          </w:tcPr>
          <w:p w14:paraId="2FCCA0E3"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-0.23%</w:t>
            </w:r>
          </w:p>
        </w:tc>
        <w:tc>
          <w:tcPr>
            <w:tcW w:w="355" w:type="pct"/>
            <w:noWrap/>
            <w:vAlign w:val="center"/>
            <w:hideMark/>
          </w:tcPr>
          <w:p w14:paraId="5844E88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66" w:type="pct"/>
            <w:noWrap/>
            <w:vAlign w:val="center"/>
            <w:hideMark/>
          </w:tcPr>
          <w:p w14:paraId="66984DA4"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475" w:type="pct"/>
            <w:noWrap/>
            <w:vAlign w:val="center"/>
            <w:hideMark/>
          </w:tcPr>
          <w:p w14:paraId="7BE76FE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-0.08%</w:t>
            </w:r>
          </w:p>
        </w:tc>
        <w:tc>
          <w:tcPr>
            <w:tcW w:w="402" w:type="pct"/>
            <w:noWrap/>
            <w:vAlign w:val="center"/>
            <w:hideMark/>
          </w:tcPr>
          <w:p w14:paraId="78BDF81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353" w:type="pct"/>
            <w:noWrap/>
            <w:vAlign w:val="center"/>
            <w:hideMark/>
          </w:tcPr>
          <w:p w14:paraId="2AE47E14"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-0.07%</w:t>
            </w:r>
          </w:p>
        </w:tc>
      </w:tr>
      <w:tr w:rsidR="009605AE" w:rsidRPr="009605AE" w14:paraId="423AAE5E"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25681AAE"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25D44547"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2077</w:t>
            </w:r>
          </w:p>
        </w:tc>
        <w:tc>
          <w:tcPr>
            <w:tcW w:w="466" w:type="pct"/>
            <w:noWrap/>
            <w:vAlign w:val="center"/>
            <w:hideMark/>
          </w:tcPr>
          <w:p w14:paraId="5B7273E2"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-0.09%</w:t>
            </w:r>
          </w:p>
        </w:tc>
        <w:tc>
          <w:tcPr>
            <w:tcW w:w="355" w:type="pct"/>
            <w:noWrap/>
            <w:vAlign w:val="center"/>
            <w:hideMark/>
          </w:tcPr>
          <w:p w14:paraId="50D47CB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-0.10%</w:t>
            </w:r>
          </w:p>
        </w:tc>
        <w:tc>
          <w:tcPr>
            <w:tcW w:w="370" w:type="pct"/>
            <w:noWrap/>
            <w:vAlign w:val="center"/>
            <w:hideMark/>
          </w:tcPr>
          <w:p w14:paraId="02C0791B"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-0.24%</w:t>
            </w:r>
          </w:p>
        </w:tc>
        <w:tc>
          <w:tcPr>
            <w:tcW w:w="575" w:type="pct"/>
            <w:noWrap/>
            <w:vAlign w:val="center"/>
            <w:hideMark/>
          </w:tcPr>
          <w:p w14:paraId="2CF2BC6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77319839"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-0.34%</w:t>
            </w:r>
          </w:p>
        </w:tc>
        <w:tc>
          <w:tcPr>
            <w:tcW w:w="355" w:type="pct"/>
            <w:noWrap/>
            <w:vAlign w:val="center"/>
            <w:hideMark/>
          </w:tcPr>
          <w:p w14:paraId="44A9C263"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0.15%</w:t>
            </w:r>
          </w:p>
        </w:tc>
        <w:tc>
          <w:tcPr>
            <w:tcW w:w="466" w:type="pct"/>
            <w:noWrap/>
            <w:vAlign w:val="center"/>
            <w:hideMark/>
          </w:tcPr>
          <w:p w14:paraId="3F931739"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475" w:type="pct"/>
            <w:noWrap/>
            <w:vAlign w:val="center"/>
            <w:hideMark/>
          </w:tcPr>
          <w:p w14:paraId="08EEB596"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-0.13%</w:t>
            </w:r>
          </w:p>
        </w:tc>
        <w:tc>
          <w:tcPr>
            <w:tcW w:w="402" w:type="pct"/>
            <w:noWrap/>
            <w:vAlign w:val="center"/>
            <w:hideMark/>
          </w:tcPr>
          <w:p w14:paraId="48B8E0BB"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-0.05%</w:t>
            </w:r>
          </w:p>
        </w:tc>
        <w:tc>
          <w:tcPr>
            <w:tcW w:w="353" w:type="pct"/>
            <w:noWrap/>
            <w:vAlign w:val="center"/>
            <w:hideMark/>
          </w:tcPr>
          <w:p w14:paraId="77924A56"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-0.10%</w:t>
            </w:r>
          </w:p>
        </w:tc>
      </w:tr>
      <w:tr w:rsidR="009605AE" w:rsidRPr="009605AE" w14:paraId="5B1BB907"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60401FFE"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171836EE"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2085</w:t>
            </w:r>
          </w:p>
        </w:tc>
        <w:tc>
          <w:tcPr>
            <w:tcW w:w="466" w:type="pct"/>
            <w:noWrap/>
            <w:vAlign w:val="center"/>
            <w:hideMark/>
          </w:tcPr>
          <w:p w14:paraId="17001245"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-0.11%</w:t>
            </w:r>
          </w:p>
        </w:tc>
        <w:tc>
          <w:tcPr>
            <w:tcW w:w="355" w:type="pct"/>
            <w:noWrap/>
            <w:vAlign w:val="center"/>
            <w:hideMark/>
          </w:tcPr>
          <w:p w14:paraId="78C9915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-0.12%</w:t>
            </w:r>
          </w:p>
        </w:tc>
        <w:tc>
          <w:tcPr>
            <w:tcW w:w="370" w:type="pct"/>
            <w:noWrap/>
            <w:vAlign w:val="center"/>
            <w:hideMark/>
          </w:tcPr>
          <w:p w14:paraId="67D8CFB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-0.32%</w:t>
            </w:r>
          </w:p>
        </w:tc>
        <w:tc>
          <w:tcPr>
            <w:tcW w:w="575" w:type="pct"/>
            <w:noWrap/>
            <w:vAlign w:val="center"/>
            <w:hideMark/>
          </w:tcPr>
          <w:p w14:paraId="03A603C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12EC217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-0.45%</w:t>
            </w:r>
          </w:p>
        </w:tc>
        <w:tc>
          <w:tcPr>
            <w:tcW w:w="355" w:type="pct"/>
            <w:noWrap/>
            <w:vAlign w:val="center"/>
            <w:hideMark/>
          </w:tcPr>
          <w:p w14:paraId="07CCBE35"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0.14%</w:t>
            </w:r>
          </w:p>
        </w:tc>
        <w:tc>
          <w:tcPr>
            <w:tcW w:w="466" w:type="pct"/>
            <w:noWrap/>
            <w:vAlign w:val="center"/>
            <w:hideMark/>
          </w:tcPr>
          <w:p w14:paraId="54A9A0E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-0.05%</w:t>
            </w:r>
          </w:p>
        </w:tc>
        <w:tc>
          <w:tcPr>
            <w:tcW w:w="475" w:type="pct"/>
            <w:noWrap/>
            <w:vAlign w:val="center"/>
            <w:hideMark/>
          </w:tcPr>
          <w:p w14:paraId="0A8F0A8D"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-0.17%</w:t>
            </w:r>
          </w:p>
        </w:tc>
        <w:tc>
          <w:tcPr>
            <w:tcW w:w="402" w:type="pct"/>
            <w:noWrap/>
            <w:vAlign w:val="center"/>
            <w:hideMark/>
          </w:tcPr>
          <w:p w14:paraId="2C947906"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-0.07%</w:t>
            </w:r>
          </w:p>
        </w:tc>
        <w:tc>
          <w:tcPr>
            <w:tcW w:w="353" w:type="pct"/>
            <w:noWrap/>
            <w:vAlign w:val="center"/>
            <w:hideMark/>
          </w:tcPr>
          <w:p w14:paraId="56F39EB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-0.13%</w:t>
            </w:r>
          </w:p>
        </w:tc>
      </w:tr>
      <w:tr w:rsidR="009605AE" w:rsidRPr="009605AE" w14:paraId="63103E25"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51961B62"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06A55047"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2081</w:t>
            </w:r>
          </w:p>
        </w:tc>
        <w:tc>
          <w:tcPr>
            <w:tcW w:w="466" w:type="pct"/>
            <w:noWrap/>
            <w:vAlign w:val="center"/>
            <w:hideMark/>
          </w:tcPr>
          <w:p w14:paraId="0F0566D3"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-0.10%</w:t>
            </w:r>
          </w:p>
        </w:tc>
        <w:tc>
          <w:tcPr>
            <w:tcW w:w="355" w:type="pct"/>
            <w:noWrap/>
            <w:vAlign w:val="center"/>
            <w:hideMark/>
          </w:tcPr>
          <w:p w14:paraId="5D465483"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-0.12%</w:t>
            </w:r>
          </w:p>
        </w:tc>
        <w:tc>
          <w:tcPr>
            <w:tcW w:w="370" w:type="pct"/>
            <w:noWrap/>
            <w:vAlign w:val="center"/>
            <w:hideMark/>
          </w:tcPr>
          <w:p w14:paraId="6E2517B4"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-0.25%</w:t>
            </w:r>
          </w:p>
        </w:tc>
        <w:tc>
          <w:tcPr>
            <w:tcW w:w="575" w:type="pct"/>
            <w:noWrap/>
            <w:vAlign w:val="center"/>
            <w:hideMark/>
          </w:tcPr>
          <w:p w14:paraId="200B46BC"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6BA554F7"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-0.38%</w:t>
            </w:r>
          </w:p>
        </w:tc>
        <w:tc>
          <w:tcPr>
            <w:tcW w:w="355" w:type="pct"/>
            <w:noWrap/>
            <w:vAlign w:val="center"/>
            <w:hideMark/>
          </w:tcPr>
          <w:p w14:paraId="40B96A30"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0.28%</w:t>
            </w:r>
          </w:p>
        </w:tc>
        <w:tc>
          <w:tcPr>
            <w:tcW w:w="466" w:type="pct"/>
            <w:noWrap/>
            <w:vAlign w:val="center"/>
            <w:hideMark/>
          </w:tcPr>
          <w:p w14:paraId="242B80FE"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475" w:type="pct"/>
            <w:noWrap/>
            <w:vAlign w:val="center"/>
            <w:hideMark/>
          </w:tcPr>
          <w:p w14:paraId="340043AD"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-0.15%</w:t>
            </w:r>
          </w:p>
        </w:tc>
        <w:tc>
          <w:tcPr>
            <w:tcW w:w="402" w:type="pct"/>
            <w:noWrap/>
            <w:vAlign w:val="center"/>
            <w:hideMark/>
          </w:tcPr>
          <w:p w14:paraId="09310E8E"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-0.06%</w:t>
            </w:r>
          </w:p>
        </w:tc>
        <w:tc>
          <w:tcPr>
            <w:tcW w:w="353" w:type="pct"/>
            <w:noWrap/>
            <w:vAlign w:val="center"/>
            <w:hideMark/>
          </w:tcPr>
          <w:p w14:paraId="3A0814BC"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-0.12%</w:t>
            </w:r>
          </w:p>
        </w:tc>
      </w:tr>
      <w:tr w:rsidR="009605AE" w:rsidRPr="009605AE" w14:paraId="1D12EA32"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012D0715"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37756AD9"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2078</w:t>
            </w:r>
          </w:p>
        </w:tc>
        <w:tc>
          <w:tcPr>
            <w:tcW w:w="466" w:type="pct"/>
            <w:noWrap/>
            <w:vAlign w:val="center"/>
            <w:hideMark/>
          </w:tcPr>
          <w:p w14:paraId="2E90E5D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-0.11%</w:t>
            </w:r>
          </w:p>
        </w:tc>
        <w:tc>
          <w:tcPr>
            <w:tcW w:w="355" w:type="pct"/>
            <w:noWrap/>
            <w:vAlign w:val="center"/>
            <w:hideMark/>
          </w:tcPr>
          <w:p w14:paraId="07CE5AB3"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-0.13%</w:t>
            </w:r>
          </w:p>
        </w:tc>
        <w:tc>
          <w:tcPr>
            <w:tcW w:w="370" w:type="pct"/>
            <w:noWrap/>
            <w:vAlign w:val="center"/>
            <w:hideMark/>
          </w:tcPr>
          <w:p w14:paraId="127A469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-0.31%</w:t>
            </w:r>
          </w:p>
        </w:tc>
        <w:tc>
          <w:tcPr>
            <w:tcW w:w="575" w:type="pct"/>
            <w:noWrap/>
            <w:vAlign w:val="center"/>
            <w:hideMark/>
          </w:tcPr>
          <w:p w14:paraId="77F2E63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3C76EA9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-0.45%</w:t>
            </w:r>
          </w:p>
        </w:tc>
        <w:tc>
          <w:tcPr>
            <w:tcW w:w="355" w:type="pct"/>
            <w:noWrap/>
            <w:vAlign w:val="center"/>
            <w:hideMark/>
          </w:tcPr>
          <w:p w14:paraId="3913045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0.22%</w:t>
            </w:r>
          </w:p>
        </w:tc>
        <w:tc>
          <w:tcPr>
            <w:tcW w:w="466" w:type="pct"/>
            <w:noWrap/>
            <w:vAlign w:val="center"/>
            <w:hideMark/>
          </w:tcPr>
          <w:p w14:paraId="29996042"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-0.05%</w:t>
            </w:r>
          </w:p>
        </w:tc>
        <w:tc>
          <w:tcPr>
            <w:tcW w:w="475" w:type="pct"/>
            <w:noWrap/>
            <w:vAlign w:val="center"/>
            <w:hideMark/>
          </w:tcPr>
          <w:p w14:paraId="7C0E8CB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-0.17%</w:t>
            </w:r>
          </w:p>
        </w:tc>
        <w:tc>
          <w:tcPr>
            <w:tcW w:w="402" w:type="pct"/>
            <w:noWrap/>
            <w:vAlign w:val="center"/>
            <w:hideMark/>
          </w:tcPr>
          <w:p w14:paraId="5539CA15"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-0.07%</w:t>
            </w:r>
          </w:p>
        </w:tc>
        <w:tc>
          <w:tcPr>
            <w:tcW w:w="353" w:type="pct"/>
            <w:noWrap/>
            <w:vAlign w:val="center"/>
            <w:hideMark/>
          </w:tcPr>
          <w:p w14:paraId="250A740D"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-0.14%</w:t>
            </w:r>
          </w:p>
        </w:tc>
      </w:tr>
      <w:tr w:rsidR="009605AE" w:rsidRPr="009605AE" w14:paraId="681D6E37"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79AF40F9"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535C953B"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2089</w:t>
            </w:r>
          </w:p>
        </w:tc>
        <w:tc>
          <w:tcPr>
            <w:tcW w:w="466" w:type="pct"/>
            <w:noWrap/>
            <w:vAlign w:val="center"/>
            <w:hideMark/>
          </w:tcPr>
          <w:p w14:paraId="21D5CD2E"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-0.17%</w:t>
            </w:r>
          </w:p>
        </w:tc>
        <w:tc>
          <w:tcPr>
            <w:tcW w:w="355" w:type="pct"/>
            <w:noWrap/>
            <w:vAlign w:val="center"/>
            <w:hideMark/>
          </w:tcPr>
          <w:p w14:paraId="222D21E6"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-0.18%</w:t>
            </w:r>
          </w:p>
        </w:tc>
        <w:tc>
          <w:tcPr>
            <w:tcW w:w="370" w:type="pct"/>
            <w:noWrap/>
            <w:vAlign w:val="center"/>
            <w:hideMark/>
          </w:tcPr>
          <w:p w14:paraId="387A334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-0.51%</w:t>
            </w:r>
          </w:p>
        </w:tc>
        <w:tc>
          <w:tcPr>
            <w:tcW w:w="575" w:type="pct"/>
            <w:noWrap/>
            <w:vAlign w:val="center"/>
            <w:hideMark/>
          </w:tcPr>
          <w:p w14:paraId="430DB92E"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0085EEC2"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-0.71%</w:t>
            </w:r>
          </w:p>
        </w:tc>
        <w:tc>
          <w:tcPr>
            <w:tcW w:w="355" w:type="pct"/>
            <w:noWrap/>
            <w:vAlign w:val="center"/>
            <w:hideMark/>
          </w:tcPr>
          <w:p w14:paraId="2D25422C"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0.21%</w:t>
            </w:r>
          </w:p>
        </w:tc>
        <w:tc>
          <w:tcPr>
            <w:tcW w:w="466" w:type="pct"/>
            <w:noWrap/>
            <w:vAlign w:val="center"/>
            <w:hideMark/>
          </w:tcPr>
          <w:p w14:paraId="0968669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-0.07%</w:t>
            </w:r>
          </w:p>
        </w:tc>
        <w:tc>
          <w:tcPr>
            <w:tcW w:w="475" w:type="pct"/>
            <w:noWrap/>
            <w:vAlign w:val="center"/>
            <w:hideMark/>
          </w:tcPr>
          <w:p w14:paraId="053423E2"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-0.27%</w:t>
            </w:r>
          </w:p>
        </w:tc>
        <w:tc>
          <w:tcPr>
            <w:tcW w:w="402" w:type="pct"/>
            <w:noWrap/>
            <w:vAlign w:val="center"/>
            <w:hideMark/>
          </w:tcPr>
          <w:p w14:paraId="3C514458"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-0.11%</w:t>
            </w:r>
          </w:p>
        </w:tc>
        <w:tc>
          <w:tcPr>
            <w:tcW w:w="353" w:type="pct"/>
            <w:noWrap/>
            <w:vAlign w:val="center"/>
            <w:hideMark/>
          </w:tcPr>
          <w:p w14:paraId="14B7BEBF"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-0.21%</w:t>
            </w:r>
          </w:p>
        </w:tc>
      </w:tr>
      <w:tr w:rsidR="009605AE" w:rsidRPr="009605AE" w14:paraId="4CEAF3AE"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4C1A2319"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21C15E3C"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2092</w:t>
            </w:r>
          </w:p>
        </w:tc>
        <w:tc>
          <w:tcPr>
            <w:tcW w:w="466" w:type="pct"/>
            <w:noWrap/>
            <w:vAlign w:val="center"/>
            <w:hideMark/>
          </w:tcPr>
          <w:p w14:paraId="1248E9B5"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-0.22%</w:t>
            </w:r>
          </w:p>
        </w:tc>
        <w:tc>
          <w:tcPr>
            <w:tcW w:w="355" w:type="pct"/>
            <w:noWrap/>
            <w:vAlign w:val="center"/>
            <w:hideMark/>
          </w:tcPr>
          <w:p w14:paraId="123A8A4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-0.23%</w:t>
            </w:r>
          </w:p>
        </w:tc>
        <w:tc>
          <w:tcPr>
            <w:tcW w:w="370" w:type="pct"/>
            <w:noWrap/>
            <w:vAlign w:val="center"/>
            <w:hideMark/>
          </w:tcPr>
          <w:p w14:paraId="6AD801F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-0.64%</w:t>
            </w:r>
          </w:p>
        </w:tc>
        <w:tc>
          <w:tcPr>
            <w:tcW w:w="575" w:type="pct"/>
            <w:noWrap/>
            <w:vAlign w:val="center"/>
            <w:hideMark/>
          </w:tcPr>
          <w:p w14:paraId="7BCF31D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411" w:type="pct"/>
            <w:noWrap/>
            <w:vAlign w:val="center"/>
            <w:hideMark/>
          </w:tcPr>
          <w:p w14:paraId="56B82DC5"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-0.91%</w:t>
            </w:r>
          </w:p>
        </w:tc>
        <w:tc>
          <w:tcPr>
            <w:tcW w:w="355" w:type="pct"/>
            <w:noWrap/>
            <w:vAlign w:val="center"/>
            <w:hideMark/>
          </w:tcPr>
          <w:p w14:paraId="72C0B39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0.32%</w:t>
            </w:r>
          </w:p>
        </w:tc>
        <w:tc>
          <w:tcPr>
            <w:tcW w:w="466" w:type="pct"/>
            <w:noWrap/>
            <w:vAlign w:val="center"/>
            <w:hideMark/>
          </w:tcPr>
          <w:p w14:paraId="65B747B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-0.09%</w:t>
            </w:r>
          </w:p>
        </w:tc>
        <w:tc>
          <w:tcPr>
            <w:tcW w:w="475" w:type="pct"/>
            <w:noWrap/>
            <w:vAlign w:val="center"/>
            <w:hideMark/>
          </w:tcPr>
          <w:p w14:paraId="4347A5AD"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-0.35%</w:t>
            </w:r>
          </w:p>
        </w:tc>
        <w:tc>
          <w:tcPr>
            <w:tcW w:w="402" w:type="pct"/>
            <w:noWrap/>
            <w:vAlign w:val="center"/>
            <w:hideMark/>
          </w:tcPr>
          <w:p w14:paraId="2EABC866"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-0.14%</w:t>
            </w:r>
          </w:p>
        </w:tc>
        <w:tc>
          <w:tcPr>
            <w:tcW w:w="353" w:type="pct"/>
            <w:noWrap/>
            <w:vAlign w:val="center"/>
            <w:hideMark/>
          </w:tcPr>
          <w:p w14:paraId="0F33AFC6"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-0.27%</w:t>
            </w:r>
          </w:p>
        </w:tc>
      </w:tr>
      <w:tr w:rsidR="009605AE" w:rsidRPr="009605AE" w14:paraId="6D1FA176"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6C932F41"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6588B0AB"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2083</w:t>
            </w:r>
          </w:p>
        </w:tc>
        <w:tc>
          <w:tcPr>
            <w:tcW w:w="466" w:type="pct"/>
            <w:noWrap/>
            <w:vAlign w:val="center"/>
            <w:hideMark/>
          </w:tcPr>
          <w:p w14:paraId="47EE8B3A"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-0.06%</w:t>
            </w:r>
          </w:p>
        </w:tc>
        <w:tc>
          <w:tcPr>
            <w:tcW w:w="355" w:type="pct"/>
            <w:noWrap/>
            <w:vAlign w:val="center"/>
            <w:hideMark/>
          </w:tcPr>
          <w:p w14:paraId="25601A9F"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-0.09%</w:t>
            </w:r>
          </w:p>
        </w:tc>
        <w:tc>
          <w:tcPr>
            <w:tcW w:w="370" w:type="pct"/>
            <w:noWrap/>
            <w:vAlign w:val="center"/>
            <w:hideMark/>
          </w:tcPr>
          <w:p w14:paraId="72EA0479"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-0.13%</w:t>
            </w:r>
          </w:p>
        </w:tc>
        <w:tc>
          <w:tcPr>
            <w:tcW w:w="575" w:type="pct"/>
            <w:noWrap/>
            <w:vAlign w:val="center"/>
            <w:hideMark/>
          </w:tcPr>
          <w:p w14:paraId="16BA9770"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0.00%</w:t>
            </w:r>
          </w:p>
        </w:tc>
        <w:tc>
          <w:tcPr>
            <w:tcW w:w="411" w:type="pct"/>
            <w:noWrap/>
            <w:vAlign w:val="center"/>
            <w:hideMark/>
          </w:tcPr>
          <w:p w14:paraId="0F50525F"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-0.22%</w:t>
            </w:r>
          </w:p>
        </w:tc>
        <w:tc>
          <w:tcPr>
            <w:tcW w:w="355" w:type="pct"/>
            <w:noWrap/>
            <w:vAlign w:val="center"/>
            <w:hideMark/>
          </w:tcPr>
          <w:p w14:paraId="1774C036"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0.26%</w:t>
            </w:r>
          </w:p>
        </w:tc>
        <w:tc>
          <w:tcPr>
            <w:tcW w:w="466" w:type="pct"/>
            <w:noWrap/>
            <w:vAlign w:val="center"/>
            <w:hideMark/>
          </w:tcPr>
          <w:p w14:paraId="74FE85D8"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-0.03%</w:t>
            </w:r>
          </w:p>
        </w:tc>
        <w:tc>
          <w:tcPr>
            <w:tcW w:w="475" w:type="pct"/>
            <w:noWrap/>
            <w:vAlign w:val="center"/>
            <w:hideMark/>
          </w:tcPr>
          <w:p w14:paraId="6361B27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-0.09%</w:t>
            </w:r>
          </w:p>
        </w:tc>
        <w:tc>
          <w:tcPr>
            <w:tcW w:w="402" w:type="pct"/>
            <w:noWrap/>
            <w:vAlign w:val="center"/>
            <w:hideMark/>
          </w:tcPr>
          <w:p w14:paraId="3607865F"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-0.04%</w:t>
            </w:r>
          </w:p>
        </w:tc>
        <w:tc>
          <w:tcPr>
            <w:tcW w:w="353" w:type="pct"/>
            <w:noWrap/>
            <w:vAlign w:val="center"/>
            <w:hideMark/>
          </w:tcPr>
          <w:p w14:paraId="59BAC4E0"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-0.07%</w:t>
            </w:r>
          </w:p>
        </w:tc>
      </w:tr>
      <w:tr w:rsidR="009605AE" w:rsidRPr="009605AE" w14:paraId="342E021B"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71820EC5"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257D92C7"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2086</w:t>
            </w:r>
          </w:p>
        </w:tc>
        <w:tc>
          <w:tcPr>
            <w:tcW w:w="466" w:type="pct"/>
            <w:noWrap/>
            <w:vAlign w:val="center"/>
            <w:hideMark/>
          </w:tcPr>
          <w:p w14:paraId="5D74B5D5"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-0.14%</w:t>
            </w:r>
          </w:p>
        </w:tc>
        <w:tc>
          <w:tcPr>
            <w:tcW w:w="355" w:type="pct"/>
            <w:noWrap/>
            <w:vAlign w:val="center"/>
            <w:hideMark/>
          </w:tcPr>
          <w:p w14:paraId="6170888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-0.15%</w:t>
            </w:r>
          </w:p>
        </w:tc>
        <w:tc>
          <w:tcPr>
            <w:tcW w:w="370" w:type="pct"/>
            <w:noWrap/>
            <w:vAlign w:val="center"/>
            <w:hideMark/>
          </w:tcPr>
          <w:p w14:paraId="35330002"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-0.40%</w:t>
            </w:r>
          </w:p>
        </w:tc>
        <w:tc>
          <w:tcPr>
            <w:tcW w:w="575" w:type="pct"/>
            <w:noWrap/>
            <w:vAlign w:val="center"/>
            <w:hideMark/>
          </w:tcPr>
          <w:p w14:paraId="00941975"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4CA150F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-0.57%</w:t>
            </w:r>
          </w:p>
        </w:tc>
        <w:tc>
          <w:tcPr>
            <w:tcW w:w="355" w:type="pct"/>
            <w:noWrap/>
            <w:vAlign w:val="center"/>
            <w:hideMark/>
          </w:tcPr>
          <w:p w14:paraId="63AC7ED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0.24%</w:t>
            </w:r>
          </w:p>
        </w:tc>
        <w:tc>
          <w:tcPr>
            <w:tcW w:w="466" w:type="pct"/>
            <w:noWrap/>
            <w:vAlign w:val="center"/>
            <w:hideMark/>
          </w:tcPr>
          <w:p w14:paraId="6B8B7C69"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-0.06%</w:t>
            </w:r>
          </w:p>
        </w:tc>
        <w:tc>
          <w:tcPr>
            <w:tcW w:w="475" w:type="pct"/>
            <w:noWrap/>
            <w:vAlign w:val="center"/>
            <w:hideMark/>
          </w:tcPr>
          <w:p w14:paraId="6130B4B7"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-0.22%</w:t>
            </w:r>
          </w:p>
        </w:tc>
        <w:tc>
          <w:tcPr>
            <w:tcW w:w="402" w:type="pct"/>
            <w:noWrap/>
            <w:vAlign w:val="center"/>
            <w:hideMark/>
          </w:tcPr>
          <w:p w14:paraId="2491B1F7"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-0.09%</w:t>
            </w:r>
          </w:p>
        </w:tc>
        <w:tc>
          <w:tcPr>
            <w:tcW w:w="353" w:type="pct"/>
            <w:noWrap/>
            <w:vAlign w:val="center"/>
            <w:hideMark/>
          </w:tcPr>
          <w:p w14:paraId="04651046"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-0.17%</w:t>
            </w:r>
          </w:p>
        </w:tc>
      </w:tr>
      <w:tr w:rsidR="009605AE" w:rsidRPr="009605AE" w14:paraId="47DCA4B8"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641393E2"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5E1D2947"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2098</w:t>
            </w:r>
          </w:p>
        </w:tc>
        <w:tc>
          <w:tcPr>
            <w:tcW w:w="466" w:type="pct"/>
            <w:noWrap/>
            <w:vAlign w:val="center"/>
            <w:hideMark/>
          </w:tcPr>
          <w:p w14:paraId="1FC5836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-0.11%</w:t>
            </w:r>
          </w:p>
        </w:tc>
        <w:tc>
          <w:tcPr>
            <w:tcW w:w="355" w:type="pct"/>
            <w:noWrap/>
            <w:vAlign w:val="center"/>
            <w:hideMark/>
          </w:tcPr>
          <w:p w14:paraId="774DDA0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-0.12%</w:t>
            </w:r>
          </w:p>
        </w:tc>
        <w:tc>
          <w:tcPr>
            <w:tcW w:w="370" w:type="pct"/>
            <w:noWrap/>
            <w:vAlign w:val="center"/>
            <w:hideMark/>
          </w:tcPr>
          <w:p w14:paraId="00B15A4B"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-0.29%</w:t>
            </w:r>
          </w:p>
        </w:tc>
        <w:tc>
          <w:tcPr>
            <w:tcW w:w="575" w:type="pct"/>
            <w:noWrap/>
            <w:vAlign w:val="center"/>
            <w:hideMark/>
          </w:tcPr>
          <w:p w14:paraId="2EE1A186"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20FE66F4"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-0.43%</w:t>
            </w:r>
          </w:p>
        </w:tc>
        <w:tc>
          <w:tcPr>
            <w:tcW w:w="355" w:type="pct"/>
            <w:noWrap/>
            <w:vAlign w:val="center"/>
            <w:hideMark/>
          </w:tcPr>
          <w:p w14:paraId="5AC0526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0.23%</w:t>
            </w:r>
          </w:p>
        </w:tc>
        <w:tc>
          <w:tcPr>
            <w:tcW w:w="466" w:type="pct"/>
            <w:noWrap/>
            <w:vAlign w:val="center"/>
            <w:hideMark/>
          </w:tcPr>
          <w:p w14:paraId="1F252A1F"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-0.05%</w:t>
            </w:r>
          </w:p>
        </w:tc>
        <w:tc>
          <w:tcPr>
            <w:tcW w:w="475" w:type="pct"/>
            <w:noWrap/>
            <w:vAlign w:val="center"/>
            <w:hideMark/>
          </w:tcPr>
          <w:p w14:paraId="6FCD9F0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-0.17%</w:t>
            </w:r>
          </w:p>
        </w:tc>
        <w:tc>
          <w:tcPr>
            <w:tcW w:w="402" w:type="pct"/>
            <w:noWrap/>
            <w:vAlign w:val="center"/>
            <w:hideMark/>
          </w:tcPr>
          <w:p w14:paraId="3E59EEF6"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-0.07%</w:t>
            </w:r>
          </w:p>
        </w:tc>
        <w:tc>
          <w:tcPr>
            <w:tcW w:w="353" w:type="pct"/>
            <w:noWrap/>
            <w:vAlign w:val="center"/>
            <w:hideMark/>
          </w:tcPr>
          <w:p w14:paraId="1B31281D"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-0.13%</w:t>
            </w:r>
          </w:p>
        </w:tc>
      </w:tr>
      <w:tr w:rsidR="009605AE" w:rsidRPr="009605AE" w14:paraId="0F9B8E5E"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76A80BEB"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27DE37D9"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2096</w:t>
            </w:r>
          </w:p>
        </w:tc>
        <w:tc>
          <w:tcPr>
            <w:tcW w:w="466" w:type="pct"/>
            <w:noWrap/>
            <w:vAlign w:val="center"/>
            <w:hideMark/>
          </w:tcPr>
          <w:p w14:paraId="131154E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-0.14%</w:t>
            </w:r>
          </w:p>
        </w:tc>
        <w:tc>
          <w:tcPr>
            <w:tcW w:w="355" w:type="pct"/>
            <w:noWrap/>
            <w:vAlign w:val="center"/>
            <w:hideMark/>
          </w:tcPr>
          <w:p w14:paraId="1AF1F57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-0.15%</w:t>
            </w:r>
          </w:p>
        </w:tc>
        <w:tc>
          <w:tcPr>
            <w:tcW w:w="370" w:type="pct"/>
            <w:noWrap/>
            <w:vAlign w:val="center"/>
            <w:hideMark/>
          </w:tcPr>
          <w:p w14:paraId="4F6177E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-0.39%</w:t>
            </w:r>
          </w:p>
        </w:tc>
        <w:tc>
          <w:tcPr>
            <w:tcW w:w="575" w:type="pct"/>
            <w:noWrap/>
            <w:vAlign w:val="center"/>
            <w:hideMark/>
          </w:tcPr>
          <w:p w14:paraId="69424EF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2FDCE081"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-0.56%</w:t>
            </w:r>
          </w:p>
        </w:tc>
        <w:tc>
          <w:tcPr>
            <w:tcW w:w="355" w:type="pct"/>
            <w:noWrap/>
            <w:vAlign w:val="center"/>
            <w:hideMark/>
          </w:tcPr>
          <w:p w14:paraId="479D8F3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0.23%</w:t>
            </w:r>
          </w:p>
        </w:tc>
        <w:tc>
          <w:tcPr>
            <w:tcW w:w="466" w:type="pct"/>
            <w:noWrap/>
            <w:vAlign w:val="center"/>
            <w:hideMark/>
          </w:tcPr>
          <w:p w14:paraId="028C8029"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-0.06%</w:t>
            </w:r>
          </w:p>
        </w:tc>
        <w:tc>
          <w:tcPr>
            <w:tcW w:w="475" w:type="pct"/>
            <w:noWrap/>
            <w:vAlign w:val="center"/>
            <w:hideMark/>
          </w:tcPr>
          <w:p w14:paraId="631D616F"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-0.22%</w:t>
            </w:r>
          </w:p>
        </w:tc>
        <w:tc>
          <w:tcPr>
            <w:tcW w:w="402" w:type="pct"/>
            <w:noWrap/>
            <w:vAlign w:val="center"/>
            <w:hideMark/>
          </w:tcPr>
          <w:p w14:paraId="792FD689"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-0.09%</w:t>
            </w:r>
          </w:p>
        </w:tc>
        <w:tc>
          <w:tcPr>
            <w:tcW w:w="353" w:type="pct"/>
            <w:noWrap/>
            <w:vAlign w:val="center"/>
            <w:hideMark/>
          </w:tcPr>
          <w:p w14:paraId="3B46363D"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-0.17%</w:t>
            </w:r>
          </w:p>
        </w:tc>
      </w:tr>
      <w:tr w:rsidR="009605AE" w:rsidRPr="009605AE" w14:paraId="2722D8CA"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5DB15535"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771EC0C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2094</w:t>
            </w:r>
          </w:p>
        </w:tc>
        <w:tc>
          <w:tcPr>
            <w:tcW w:w="466" w:type="pct"/>
            <w:noWrap/>
            <w:vAlign w:val="center"/>
            <w:hideMark/>
          </w:tcPr>
          <w:p w14:paraId="71D642B2"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-0.26%</w:t>
            </w:r>
          </w:p>
        </w:tc>
        <w:tc>
          <w:tcPr>
            <w:tcW w:w="355" w:type="pct"/>
            <w:noWrap/>
            <w:vAlign w:val="center"/>
            <w:hideMark/>
          </w:tcPr>
          <w:p w14:paraId="43C98DB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-0.38%</w:t>
            </w:r>
          </w:p>
        </w:tc>
        <w:tc>
          <w:tcPr>
            <w:tcW w:w="370" w:type="pct"/>
            <w:noWrap/>
            <w:vAlign w:val="center"/>
            <w:hideMark/>
          </w:tcPr>
          <w:p w14:paraId="264D8FDA"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-0.43%</w:t>
            </w:r>
          </w:p>
        </w:tc>
        <w:tc>
          <w:tcPr>
            <w:tcW w:w="575" w:type="pct"/>
            <w:noWrap/>
            <w:vAlign w:val="center"/>
            <w:hideMark/>
          </w:tcPr>
          <w:p w14:paraId="08945BCA"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3E9213B3"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-0.86%</w:t>
            </w:r>
          </w:p>
        </w:tc>
        <w:tc>
          <w:tcPr>
            <w:tcW w:w="355" w:type="pct"/>
            <w:noWrap/>
            <w:vAlign w:val="center"/>
            <w:hideMark/>
          </w:tcPr>
          <w:p w14:paraId="050A802A"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1.50%</w:t>
            </w:r>
          </w:p>
        </w:tc>
        <w:tc>
          <w:tcPr>
            <w:tcW w:w="466" w:type="pct"/>
            <w:noWrap/>
            <w:vAlign w:val="center"/>
            <w:hideMark/>
          </w:tcPr>
          <w:p w14:paraId="7EE37F54"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-0.11%</w:t>
            </w:r>
          </w:p>
        </w:tc>
        <w:tc>
          <w:tcPr>
            <w:tcW w:w="475" w:type="pct"/>
            <w:noWrap/>
            <w:vAlign w:val="center"/>
            <w:hideMark/>
          </w:tcPr>
          <w:p w14:paraId="7898C2EE"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-0.38%</w:t>
            </w:r>
          </w:p>
        </w:tc>
        <w:tc>
          <w:tcPr>
            <w:tcW w:w="402" w:type="pct"/>
            <w:noWrap/>
            <w:vAlign w:val="center"/>
            <w:hideMark/>
          </w:tcPr>
          <w:p w14:paraId="177B29C3"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-0.15%</w:t>
            </w:r>
          </w:p>
        </w:tc>
        <w:tc>
          <w:tcPr>
            <w:tcW w:w="353" w:type="pct"/>
            <w:noWrap/>
            <w:vAlign w:val="center"/>
            <w:hideMark/>
          </w:tcPr>
          <w:p w14:paraId="6AFDD6B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-0.30%</w:t>
            </w:r>
          </w:p>
        </w:tc>
      </w:tr>
      <w:tr w:rsidR="009605AE" w:rsidRPr="009605AE" w14:paraId="41815246"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7EE37ABF"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77E8E885"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2090</w:t>
            </w:r>
          </w:p>
        </w:tc>
        <w:tc>
          <w:tcPr>
            <w:tcW w:w="466" w:type="pct"/>
            <w:noWrap/>
            <w:vAlign w:val="center"/>
            <w:hideMark/>
          </w:tcPr>
          <w:p w14:paraId="3D2D2F53"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-0.17%</w:t>
            </w:r>
          </w:p>
        </w:tc>
        <w:tc>
          <w:tcPr>
            <w:tcW w:w="355" w:type="pct"/>
            <w:noWrap/>
            <w:vAlign w:val="center"/>
            <w:hideMark/>
          </w:tcPr>
          <w:p w14:paraId="097D6A7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-0.21%</w:t>
            </w:r>
          </w:p>
        </w:tc>
        <w:tc>
          <w:tcPr>
            <w:tcW w:w="370" w:type="pct"/>
            <w:noWrap/>
            <w:vAlign w:val="center"/>
            <w:hideMark/>
          </w:tcPr>
          <w:p w14:paraId="2B6AB6A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-0.43%</w:t>
            </w:r>
          </w:p>
        </w:tc>
        <w:tc>
          <w:tcPr>
            <w:tcW w:w="575" w:type="pct"/>
            <w:noWrap/>
            <w:vAlign w:val="center"/>
            <w:hideMark/>
          </w:tcPr>
          <w:p w14:paraId="37EE8AA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5548E10F"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-0.66%</w:t>
            </w:r>
          </w:p>
        </w:tc>
        <w:tc>
          <w:tcPr>
            <w:tcW w:w="355" w:type="pct"/>
            <w:noWrap/>
            <w:vAlign w:val="center"/>
            <w:hideMark/>
          </w:tcPr>
          <w:p w14:paraId="67EEDA7B"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0.50%</w:t>
            </w:r>
          </w:p>
        </w:tc>
        <w:tc>
          <w:tcPr>
            <w:tcW w:w="466" w:type="pct"/>
            <w:noWrap/>
            <w:vAlign w:val="center"/>
            <w:hideMark/>
          </w:tcPr>
          <w:p w14:paraId="51409F5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-0.07%</w:t>
            </w:r>
          </w:p>
        </w:tc>
        <w:tc>
          <w:tcPr>
            <w:tcW w:w="475" w:type="pct"/>
            <w:noWrap/>
            <w:vAlign w:val="center"/>
            <w:hideMark/>
          </w:tcPr>
          <w:p w14:paraId="372C98D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-0.26%</w:t>
            </w:r>
          </w:p>
        </w:tc>
        <w:tc>
          <w:tcPr>
            <w:tcW w:w="402" w:type="pct"/>
            <w:noWrap/>
            <w:vAlign w:val="center"/>
            <w:hideMark/>
          </w:tcPr>
          <w:p w14:paraId="44F0C667"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-0.10%</w:t>
            </w:r>
          </w:p>
        </w:tc>
        <w:tc>
          <w:tcPr>
            <w:tcW w:w="353" w:type="pct"/>
            <w:noWrap/>
            <w:vAlign w:val="center"/>
            <w:hideMark/>
          </w:tcPr>
          <w:p w14:paraId="63F823C6"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-0.20%</w:t>
            </w:r>
          </w:p>
        </w:tc>
      </w:tr>
      <w:tr w:rsidR="009605AE" w:rsidRPr="009605AE" w14:paraId="53574905"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193E1E20"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7F166B2B"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2099</w:t>
            </w:r>
          </w:p>
        </w:tc>
        <w:tc>
          <w:tcPr>
            <w:tcW w:w="466" w:type="pct"/>
            <w:noWrap/>
            <w:vAlign w:val="center"/>
            <w:hideMark/>
          </w:tcPr>
          <w:p w14:paraId="1A1A3DA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-0.27%</w:t>
            </w:r>
          </w:p>
        </w:tc>
        <w:tc>
          <w:tcPr>
            <w:tcW w:w="355" w:type="pct"/>
            <w:noWrap/>
            <w:vAlign w:val="center"/>
            <w:hideMark/>
          </w:tcPr>
          <w:p w14:paraId="7BBBA18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-0.27%</w:t>
            </w:r>
          </w:p>
        </w:tc>
        <w:tc>
          <w:tcPr>
            <w:tcW w:w="370" w:type="pct"/>
            <w:noWrap/>
            <w:vAlign w:val="center"/>
            <w:hideMark/>
          </w:tcPr>
          <w:p w14:paraId="682FC567"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-0.84%</w:t>
            </w:r>
          </w:p>
        </w:tc>
        <w:tc>
          <w:tcPr>
            <w:tcW w:w="575" w:type="pct"/>
            <w:noWrap/>
            <w:vAlign w:val="center"/>
            <w:hideMark/>
          </w:tcPr>
          <w:p w14:paraId="0BB4DDDB"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411" w:type="pct"/>
            <w:noWrap/>
            <w:vAlign w:val="center"/>
            <w:hideMark/>
          </w:tcPr>
          <w:p w14:paraId="34AFE17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-1.17%</w:t>
            </w:r>
          </w:p>
        </w:tc>
        <w:tc>
          <w:tcPr>
            <w:tcW w:w="355" w:type="pct"/>
            <w:noWrap/>
            <w:vAlign w:val="center"/>
            <w:hideMark/>
          </w:tcPr>
          <w:p w14:paraId="5A687F72"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0.34%</w:t>
            </w:r>
          </w:p>
        </w:tc>
        <w:tc>
          <w:tcPr>
            <w:tcW w:w="466" w:type="pct"/>
            <w:noWrap/>
            <w:vAlign w:val="center"/>
            <w:hideMark/>
          </w:tcPr>
          <w:p w14:paraId="75EE189E"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-0.12%</w:t>
            </w:r>
          </w:p>
        </w:tc>
        <w:tc>
          <w:tcPr>
            <w:tcW w:w="475" w:type="pct"/>
            <w:noWrap/>
            <w:vAlign w:val="center"/>
            <w:hideMark/>
          </w:tcPr>
          <w:p w14:paraId="4A336E4B"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-0.44%</w:t>
            </w:r>
          </w:p>
        </w:tc>
        <w:tc>
          <w:tcPr>
            <w:tcW w:w="402" w:type="pct"/>
            <w:noWrap/>
            <w:vAlign w:val="center"/>
            <w:hideMark/>
          </w:tcPr>
          <w:p w14:paraId="321B07B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-0.18%</w:t>
            </w:r>
          </w:p>
        </w:tc>
        <w:tc>
          <w:tcPr>
            <w:tcW w:w="353" w:type="pct"/>
            <w:noWrap/>
            <w:vAlign w:val="center"/>
            <w:hideMark/>
          </w:tcPr>
          <w:p w14:paraId="5202DFFA"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-0.34%</w:t>
            </w:r>
          </w:p>
        </w:tc>
      </w:tr>
      <w:tr w:rsidR="009605AE" w:rsidRPr="009605AE" w14:paraId="2F284252" w14:textId="77777777" w:rsidTr="00C843B6">
        <w:trPr>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56991E6E"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4B314517"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2075</w:t>
            </w:r>
          </w:p>
        </w:tc>
        <w:tc>
          <w:tcPr>
            <w:tcW w:w="466" w:type="pct"/>
            <w:noWrap/>
            <w:vAlign w:val="center"/>
            <w:hideMark/>
          </w:tcPr>
          <w:p w14:paraId="3C34691C"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-0.15%</w:t>
            </w:r>
          </w:p>
        </w:tc>
        <w:tc>
          <w:tcPr>
            <w:tcW w:w="355" w:type="pct"/>
            <w:noWrap/>
            <w:vAlign w:val="center"/>
            <w:hideMark/>
          </w:tcPr>
          <w:p w14:paraId="41B12446"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-0.17%</w:t>
            </w:r>
          </w:p>
        </w:tc>
        <w:tc>
          <w:tcPr>
            <w:tcW w:w="370" w:type="pct"/>
            <w:noWrap/>
            <w:vAlign w:val="center"/>
            <w:hideMark/>
          </w:tcPr>
          <w:p w14:paraId="43C967BF"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-0.43%</w:t>
            </w:r>
          </w:p>
        </w:tc>
        <w:tc>
          <w:tcPr>
            <w:tcW w:w="575" w:type="pct"/>
            <w:noWrap/>
            <w:vAlign w:val="center"/>
            <w:hideMark/>
          </w:tcPr>
          <w:p w14:paraId="209DEDD2"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-0.01%</w:t>
            </w:r>
          </w:p>
        </w:tc>
        <w:tc>
          <w:tcPr>
            <w:tcW w:w="411" w:type="pct"/>
            <w:noWrap/>
            <w:vAlign w:val="center"/>
            <w:hideMark/>
          </w:tcPr>
          <w:p w14:paraId="65B9463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-0.62%</w:t>
            </w:r>
          </w:p>
        </w:tc>
        <w:tc>
          <w:tcPr>
            <w:tcW w:w="355" w:type="pct"/>
            <w:noWrap/>
            <w:vAlign w:val="center"/>
            <w:hideMark/>
          </w:tcPr>
          <w:p w14:paraId="0FC6826C"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0.28%</w:t>
            </w:r>
          </w:p>
        </w:tc>
        <w:tc>
          <w:tcPr>
            <w:tcW w:w="466" w:type="pct"/>
            <w:noWrap/>
            <w:vAlign w:val="center"/>
            <w:hideMark/>
          </w:tcPr>
          <w:p w14:paraId="4D861AB0"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-0.06%</w:t>
            </w:r>
          </w:p>
        </w:tc>
        <w:tc>
          <w:tcPr>
            <w:tcW w:w="475" w:type="pct"/>
            <w:noWrap/>
            <w:vAlign w:val="center"/>
            <w:hideMark/>
          </w:tcPr>
          <w:p w14:paraId="2CBAA748"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-0.24%</w:t>
            </w:r>
          </w:p>
        </w:tc>
        <w:tc>
          <w:tcPr>
            <w:tcW w:w="402" w:type="pct"/>
            <w:noWrap/>
            <w:vAlign w:val="center"/>
            <w:hideMark/>
          </w:tcPr>
          <w:p w14:paraId="0FB04ABA"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-0.09%</w:t>
            </w:r>
          </w:p>
        </w:tc>
        <w:tc>
          <w:tcPr>
            <w:tcW w:w="353" w:type="pct"/>
            <w:noWrap/>
            <w:vAlign w:val="center"/>
            <w:hideMark/>
          </w:tcPr>
          <w:p w14:paraId="792F85AD" w14:textId="77777777" w:rsidR="00A90D07" w:rsidRPr="009605AE" w:rsidRDefault="00A90D07" w:rsidP="009605A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-0.19%</w:t>
            </w:r>
          </w:p>
        </w:tc>
      </w:tr>
      <w:tr w:rsidR="009605AE" w:rsidRPr="009605AE" w14:paraId="516B0575" w14:textId="77777777" w:rsidTr="00C843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 w:type="pct"/>
            <w:noWrap/>
            <w:vAlign w:val="center"/>
            <w:hideMark/>
          </w:tcPr>
          <w:p w14:paraId="36852306" w14:textId="77777777" w:rsidR="00A90D07" w:rsidRPr="009605AE" w:rsidRDefault="00A90D07" w:rsidP="009605AE">
            <w:pPr>
              <w:jc w:val="center"/>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GFDL</w:t>
            </w:r>
          </w:p>
        </w:tc>
        <w:tc>
          <w:tcPr>
            <w:tcW w:w="347" w:type="pct"/>
            <w:noWrap/>
            <w:vAlign w:val="center"/>
            <w:hideMark/>
          </w:tcPr>
          <w:p w14:paraId="2C9D71DA"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2097</w:t>
            </w:r>
          </w:p>
        </w:tc>
        <w:tc>
          <w:tcPr>
            <w:tcW w:w="466" w:type="pct"/>
            <w:noWrap/>
            <w:vAlign w:val="center"/>
            <w:hideMark/>
          </w:tcPr>
          <w:p w14:paraId="2F25756A"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-0.28%</w:t>
            </w:r>
          </w:p>
        </w:tc>
        <w:tc>
          <w:tcPr>
            <w:tcW w:w="355" w:type="pct"/>
            <w:noWrap/>
            <w:vAlign w:val="center"/>
            <w:hideMark/>
          </w:tcPr>
          <w:p w14:paraId="4B162658"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-0.30%</w:t>
            </w:r>
          </w:p>
        </w:tc>
        <w:tc>
          <w:tcPr>
            <w:tcW w:w="370" w:type="pct"/>
            <w:noWrap/>
            <w:vAlign w:val="center"/>
            <w:hideMark/>
          </w:tcPr>
          <w:p w14:paraId="2BC9D8B5"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-0.82%</w:t>
            </w:r>
          </w:p>
        </w:tc>
        <w:tc>
          <w:tcPr>
            <w:tcW w:w="575" w:type="pct"/>
            <w:noWrap/>
            <w:vAlign w:val="center"/>
            <w:hideMark/>
          </w:tcPr>
          <w:p w14:paraId="798B7051"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-0.02%</w:t>
            </w:r>
          </w:p>
        </w:tc>
        <w:tc>
          <w:tcPr>
            <w:tcW w:w="411" w:type="pct"/>
            <w:noWrap/>
            <w:vAlign w:val="center"/>
            <w:hideMark/>
          </w:tcPr>
          <w:p w14:paraId="7560C816"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-1.17%</w:t>
            </w:r>
          </w:p>
        </w:tc>
        <w:tc>
          <w:tcPr>
            <w:tcW w:w="355" w:type="pct"/>
            <w:noWrap/>
            <w:vAlign w:val="center"/>
            <w:hideMark/>
          </w:tcPr>
          <w:p w14:paraId="1CE8ED27"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0.49%</w:t>
            </w:r>
          </w:p>
        </w:tc>
        <w:tc>
          <w:tcPr>
            <w:tcW w:w="466" w:type="pct"/>
            <w:noWrap/>
            <w:vAlign w:val="center"/>
            <w:hideMark/>
          </w:tcPr>
          <w:p w14:paraId="2EDEC012"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-0.12%</w:t>
            </w:r>
          </w:p>
        </w:tc>
        <w:tc>
          <w:tcPr>
            <w:tcW w:w="475" w:type="pct"/>
            <w:noWrap/>
            <w:vAlign w:val="center"/>
            <w:hideMark/>
          </w:tcPr>
          <w:p w14:paraId="327B3048"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-0.44%</w:t>
            </w:r>
          </w:p>
        </w:tc>
        <w:tc>
          <w:tcPr>
            <w:tcW w:w="402" w:type="pct"/>
            <w:noWrap/>
            <w:vAlign w:val="center"/>
            <w:hideMark/>
          </w:tcPr>
          <w:p w14:paraId="3AF80768"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-0.18%</w:t>
            </w:r>
          </w:p>
        </w:tc>
        <w:tc>
          <w:tcPr>
            <w:tcW w:w="353" w:type="pct"/>
            <w:noWrap/>
            <w:vAlign w:val="center"/>
            <w:hideMark/>
          </w:tcPr>
          <w:p w14:paraId="58410509" w14:textId="77777777" w:rsidR="00A90D07" w:rsidRPr="009605AE" w:rsidRDefault="00A90D07" w:rsidP="009605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rPr>
            </w:pPr>
            <w:r w:rsidRPr="009605AE">
              <w:rPr>
                <w:rFonts w:ascii="Times New Roman" w:eastAsia="Times New Roman" w:hAnsi="Times New Roman" w:cs="Times New Roman"/>
                <w:sz w:val="14"/>
                <w:szCs w:val="14"/>
              </w:rPr>
              <w:t>-0.35%</w:t>
            </w:r>
          </w:p>
        </w:tc>
      </w:tr>
    </w:tbl>
    <w:p w14:paraId="0F40D474" w14:textId="11BD3585" w:rsidR="00AC10B4" w:rsidRDefault="00A90D07">
      <w:pPr>
        <w:rPr>
          <w:rFonts w:ascii="Times New Roman" w:eastAsia="Times New Roman" w:hAnsi="Times New Roman" w:cs="Times New Roman"/>
          <w:sz w:val="24"/>
          <w:szCs w:val="24"/>
        </w:rPr>
      </w:pPr>
      <w:r w:rsidRPr="00A90D07">
        <w:rPr>
          <w:rFonts w:ascii="Times New Roman" w:eastAsia="Times New Roman" w:hAnsi="Times New Roman" w:cs="Times New Roman"/>
          <w:sz w:val="24"/>
          <w:szCs w:val="24"/>
        </w:rPr>
        <w:t xml:space="preserve"> </w:t>
      </w:r>
      <w:r w:rsidR="00AC10B4">
        <w:rPr>
          <w:rFonts w:ascii="Times New Roman" w:eastAsia="Times New Roman" w:hAnsi="Times New Roman" w:cs="Times New Roman"/>
          <w:sz w:val="24"/>
          <w:szCs w:val="24"/>
        </w:rPr>
        <w:br w:type="page"/>
      </w:r>
    </w:p>
    <w:p w14:paraId="34AA6706" w14:textId="77777777" w:rsidR="00AC10B4" w:rsidRDefault="00AC10B4">
      <w:pPr>
        <w:rPr>
          <w:rFonts w:ascii="Times New Roman" w:eastAsia="Times New Roman" w:hAnsi="Times New Roman" w:cs="Times New Roman"/>
          <w:sz w:val="24"/>
          <w:szCs w:val="24"/>
        </w:rPr>
        <w:sectPr w:rsidR="00AC10B4" w:rsidSect="00AC10B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299"/>
        </w:sectPr>
      </w:pPr>
    </w:p>
    <w:p w14:paraId="0FDD1D3E" w14:textId="682DB42B" w:rsidR="00FD6BD9" w:rsidRDefault="00192918">
      <w:pPr>
        <w:rPr>
          <w:rFonts w:ascii="Times New Roman" w:eastAsia="Times New Roman" w:hAnsi="Times New Roman" w:cs="Times New Roman"/>
          <w:sz w:val="24"/>
          <w:szCs w:val="24"/>
        </w:rPr>
      </w:pPr>
      <w:r>
        <w:rPr>
          <w:rFonts w:ascii="Times New Roman" w:eastAsia="Times New Roman" w:hAnsi="Times New Roman" w:cs="Times New Roman"/>
          <w:b/>
          <w:i/>
          <w:sz w:val="20"/>
          <w:szCs w:val="20"/>
        </w:rPr>
        <w:lastRenderedPageBreak/>
        <w:t>Table S3</w:t>
      </w:r>
      <w:r>
        <w:rPr>
          <w:rFonts w:ascii="Times New Roman" w:eastAsia="Times New Roman" w:hAnsi="Times New Roman" w:cs="Times New Roman"/>
          <w:i/>
          <w:sz w:val="20"/>
          <w:szCs w:val="20"/>
        </w:rPr>
        <w:t xml:space="preserve">: </w:t>
      </w:r>
      <w:r w:rsidR="004A6A67">
        <w:rPr>
          <w:rFonts w:ascii="Times New Roman" w:eastAsia="Times New Roman" w:hAnsi="Times New Roman" w:cs="Times New Roman"/>
          <w:i/>
          <w:sz w:val="20"/>
          <w:szCs w:val="20"/>
        </w:rPr>
        <w:t>Generation capacity outage and total annual unmet demand by state for each scenario</w:t>
      </w:r>
      <w:r w:rsidR="00957D76">
        <w:rPr>
          <w:rFonts w:ascii="Times New Roman" w:eastAsia="Times New Roman" w:hAnsi="Times New Roman" w:cs="Times New Roman"/>
          <w:i/>
          <w:sz w:val="20"/>
          <w:szCs w:val="20"/>
        </w:rPr>
        <w:t>.</w:t>
      </w:r>
    </w:p>
    <w:tbl>
      <w:tblPr>
        <w:tblStyle w:val="GridTable4-Accent1"/>
        <w:tblW w:w="13235" w:type="dxa"/>
        <w:tblLook w:val="04A0" w:firstRow="1" w:lastRow="0" w:firstColumn="1" w:lastColumn="0" w:noHBand="0" w:noVBand="1"/>
      </w:tblPr>
      <w:tblGrid>
        <w:gridCol w:w="649"/>
        <w:gridCol w:w="616"/>
        <w:gridCol w:w="632"/>
        <w:gridCol w:w="698"/>
        <w:gridCol w:w="632"/>
        <w:gridCol w:w="698"/>
        <w:gridCol w:w="632"/>
        <w:gridCol w:w="698"/>
        <w:gridCol w:w="632"/>
        <w:gridCol w:w="698"/>
        <w:gridCol w:w="632"/>
        <w:gridCol w:w="698"/>
        <w:gridCol w:w="632"/>
        <w:gridCol w:w="698"/>
        <w:gridCol w:w="632"/>
        <w:gridCol w:w="698"/>
        <w:gridCol w:w="632"/>
        <w:gridCol w:w="698"/>
        <w:gridCol w:w="632"/>
        <w:gridCol w:w="698"/>
      </w:tblGrid>
      <w:tr w:rsidR="00AC10B4" w:rsidRPr="00AC10B4" w14:paraId="40403229" w14:textId="77777777" w:rsidTr="00764A4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09A155A" w14:textId="77777777" w:rsidR="00AC10B4" w:rsidRPr="00AC10B4" w:rsidRDefault="00AC10B4" w:rsidP="00AC10B4">
            <w:pPr>
              <w:jc w:val="center"/>
              <w:rPr>
                <w:rFonts w:ascii="Times New Roman" w:eastAsia="Times New Roman" w:hAnsi="Times New Roman" w:cs="Times New Roman"/>
                <w:sz w:val="14"/>
                <w:szCs w:val="14"/>
              </w:rPr>
            </w:pPr>
          </w:p>
        </w:tc>
        <w:tc>
          <w:tcPr>
            <w:tcW w:w="616" w:type="dxa"/>
            <w:noWrap/>
            <w:vAlign w:val="center"/>
            <w:hideMark/>
          </w:tcPr>
          <w:p w14:paraId="2231FBCF" w14:textId="77777777" w:rsidR="00AC10B4" w:rsidRPr="00AC10B4" w:rsidRDefault="00AC10B4" w:rsidP="00AC10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rPr>
            </w:pPr>
          </w:p>
        </w:tc>
        <w:tc>
          <w:tcPr>
            <w:tcW w:w="0" w:type="auto"/>
            <w:gridSpan w:val="2"/>
            <w:noWrap/>
            <w:vAlign w:val="center"/>
            <w:hideMark/>
          </w:tcPr>
          <w:p w14:paraId="7CB4A034" w14:textId="5E8B38D4" w:rsidR="00AC10B4" w:rsidRPr="00AC10B4" w:rsidRDefault="00AC10B4" w:rsidP="00AC10B4">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New Mexico</w:t>
            </w:r>
          </w:p>
        </w:tc>
        <w:tc>
          <w:tcPr>
            <w:tcW w:w="0" w:type="auto"/>
            <w:gridSpan w:val="2"/>
            <w:noWrap/>
            <w:vAlign w:val="center"/>
            <w:hideMark/>
          </w:tcPr>
          <w:p w14:paraId="2D2D3865" w14:textId="65C14EB8" w:rsidR="00AC10B4" w:rsidRPr="00AC10B4" w:rsidRDefault="00AC10B4" w:rsidP="00AC10B4">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Arizona</w:t>
            </w:r>
          </w:p>
        </w:tc>
        <w:tc>
          <w:tcPr>
            <w:tcW w:w="0" w:type="auto"/>
            <w:gridSpan w:val="2"/>
            <w:noWrap/>
            <w:vAlign w:val="center"/>
            <w:hideMark/>
          </w:tcPr>
          <w:p w14:paraId="3E7E57BA" w14:textId="03CBC13F" w:rsidR="00AC10B4" w:rsidRPr="00AC10B4" w:rsidRDefault="00AC10B4" w:rsidP="00AC10B4">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Nevada</w:t>
            </w:r>
          </w:p>
        </w:tc>
        <w:tc>
          <w:tcPr>
            <w:tcW w:w="0" w:type="auto"/>
            <w:gridSpan w:val="2"/>
            <w:noWrap/>
            <w:vAlign w:val="center"/>
            <w:hideMark/>
          </w:tcPr>
          <w:p w14:paraId="4210913E" w14:textId="21E033C8" w:rsidR="00AC10B4" w:rsidRPr="00AC10B4" w:rsidRDefault="00AC10B4" w:rsidP="00AC10B4">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California</w:t>
            </w:r>
          </w:p>
        </w:tc>
        <w:tc>
          <w:tcPr>
            <w:tcW w:w="0" w:type="auto"/>
            <w:gridSpan w:val="2"/>
            <w:noWrap/>
            <w:vAlign w:val="center"/>
            <w:hideMark/>
          </w:tcPr>
          <w:p w14:paraId="0513C862" w14:textId="2552955B" w:rsidR="00AC10B4" w:rsidRPr="00AC10B4" w:rsidRDefault="00AC10B4" w:rsidP="00AC10B4">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Utah</w:t>
            </w:r>
          </w:p>
        </w:tc>
        <w:tc>
          <w:tcPr>
            <w:tcW w:w="0" w:type="auto"/>
            <w:gridSpan w:val="2"/>
            <w:noWrap/>
            <w:vAlign w:val="center"/>
            <w:hideMark/>
          </w:tcPr>
          <w:p w14:paraId="538BB3F2" w14:textId="4096CFF3" w:rsidR="00AC10B4" w:rsidRPr="00AC10B4" w:rsidRDefault="00AC10B4" w:rsidP="00AC10B4">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WA/OR</w:t>
            </w:r>
          </w:p>
        </w:tc>
        <w:tc>
          <w:tcPr>
            <w:tcW w:w="0" w:type="auto"/>
            <w:gridSpan w:val="2"/>
            <w:noWrap/>
            <w:vAlign w:val="center"/>
            <w:hideMark/>
          </w:tcPr>
          <w:p w14:paraId="10FA5CB5" w14:textId="655FC808" w:rsidR="00AC10B4" w:rsidRPr="00AC10B4" w:rsidRDefault="00AC10B4" w:rsidP="00AC10B4">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Montana</w:t>
            </w:r>
          </w:p>
        </w:tc>
        <w:tc>
          <w:tcPr>
            <w:tcW w:w="0" w:type="auto"/>
            <w:gridSpan w:val="2"/>
            <w:noWrap/>
            <w:vAlign w:val="center"/>
            <w:hideMark/>
          </w:tcPr>
          <w:p w14:paraId="331DCC6C" w14:textId="6800EA36" w:rsidR="00AC10B4" w:rsidRPr="00AC10B4" w:rsidRDefault="00AC10B4" w:rsidP="00AC10B4">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Wyoming</w:t>
            </w:r>
          </w:p>
        </w:tc>
        <w:tc>
          <w:tcPr>
            <w:tcW w:w="0" w:type="auto"/>
            <w:gridSpan w:val="2"/>
            <w:noWrap/>
            <w:vAlign w:val="center"/>
            <w:hideMark/>
          </w:tcPr>
          <w:p w14:paraId="1810314E" w14:textId="3F6346E0" w:rsidR="00AC10B4" w:rsidRPr="00AC10B4" w:rsidRDefault="00AC10B4" w:rsidP="00AC10B4">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Colorado</w:t>
            </w:r>
          </w:p>
        </w:tc>
      </w:tr>
      <w:tr w:rsidR="00764A41" w:rsidRPr="00AC10B4" w14:paraId="2F05D35B" w14:textId="77777777" w:rsidTr="00764A4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9D12AE7" w14:textId="77777777" w:rsidR="00764A41" w:rsidRPr="00AC10B4" w:rsidRDefault="00764A41" w:rsidP="00764A41">
            <w:pPr>
              <w:jc w:val="center"/>
              <w:rPr>
                <w:rFonts w:eastAsia="Times New Roman"/>
                <w:color w:val="000000"/>
                <w:sz w:val="14"/>
                <w:szCs w:val="14"/>
              </w:rPr>
            </w:pPr>
            <w:r w:rsidRPr="00AC10B4">
              <w:rPr>
                <w:rFonts w:eastAsia="Times New Roman"/>
                <w:color w:val="000000"/>
                <w:sz w:val="14"/>
                <w:szCs w:val="14"/>
              </w:rPr>
              <w:t>MODEL</w:t>
            </w:r>
          </w:p>
        </w:tc>
        <w:tc>
          <w:tcPr>
            <w:tcW w:w="616" w:type="dxa"/>
            <w:vAlign w:val="center"/>
            <w:hideMark/>
          </w:tcPr>
          <w:p w14:paraId="6867E237" w14:textId="77777777"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4"/>
                <w:szCs w:val="14"/>
              </w:rPr>
            </w:pPr>
            <w:r w:rsidRPr="00AC10B4">
              <w:rPr>
                <w:rFonts w:eastAsia="Times New Roman"/>
                <w:b/>
                <w:bCs/>
                <w:color w:val="000000"/>
                <w:sz w:val="14"/>
                <w:szCs w:val="14"/>
              </w:rPr>
              <w:t>YEAR</w:t>
            </w:r>
          </w:p>
        </w:tc>
        <w:tc>
          <w:tcPr>
            <w:tcW w:w="0" w:type="auto"/>
            <w:vAlign w:val="center"/>
            <w:hideMark/>
          </w:tcPr>
          <w:p w14:paraId="17DDD8CA"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Cap. Outage</w:t>
            </w:r>
          </w:p>
          <w:p w14:paraId="745E5362" w14:textId="4291A1C2"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w:t>
            </w:r>
          </w:p>
        </w:tc>
        <w:tc>
          <w:tcPr>
            <w:tcW w:w="0" w:type="auto"/>
            <w:vAlign w:val="center"/>
            <w:hideMark/>
          </w:tcPr>
          <w:p w14:paraId="1B4DA60E"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Unmet Demand</w:t>
            </w:r>
          </w:p>
          <w:p w14:paraId="61B1DD05" w14:textId="2133792C"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(MWh)</w:t>
            </w:r>
          </w:p>
        </w:tc>
        <w:tc>
          <w:tcPr>
            <w:tcW w:w="0" w:type="auto"/>
            <w:vAlign w:val="center"/>
            <w:hideMark/>
          </w:tcPr>
          <w:p w14:paraId="757B18FA"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Cap. Outage</w:t>
            </w:r>
          </w:p>
          <w:p w14:paraId="7F7903EC" w14:textId="0E7A1759"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w:t>
            </w:r>
          </w:p>
        </w:tc>
        <w:tc>
          <w:tcPr>
            <w:tcW w:w="0" w:type="auto"/>
            <w:vAlign w:val="center"/>
            <w:hideMark/>
          </w:tcPr>
          <w:p w14:paraId="7D0D1101"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Unmet Demand</w:t>
            </w:r>
          </w:p>
          <w:p w14:paraId="60985F48" w14:textId="795240AE"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(MWh)</w:t>
            </w:r>
          </w:p>
        </w:tc>
        <w:tc>
          <w:tcPr>
            <w:tcW w:w="0" w:type="auto"/>
            <w:vAlign w:val="center"/>
            <w:hideMark/>
          </w:tcPr>
          <w:p w14:paraId="07BD1D39"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Cap. Outage</w:t>
            </w:r>
          </w:p>
          <w:p w14:paraId="508C3262" w14:textId="7D16D9D6"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w:t>
            </w:r>
          </w:p>
        </w:tc>
        <w:tc>
          <w:tcPr>
            <w:tcW w:w="0" w:type="auto"/>
            <w:vAlign w:val="center"/>
            <w:hideMark/>
          </w:tcPr>
          <w:p w14:paraId="2752A2A1"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Unmet Demand</w:t>
            </w:r>
          </w:p>
          <w:p w14:paraId="2D75C2A7" w14:textId="2835B9F4"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(MWh)</w:t>
            </w:r>
          </w:p>
        </w:tc>
        <w:tc>
          <w:tcPr>
            <w:tcW w:w="0" w:type="auto"/>
            <w:vAlign w:val="center"/>
            <w:hideMark/>
          </w:tcPr>
          <w:p w14:paraId="58B4CE14"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Cap. Outage</w:t>
            </w:r>
          </w:p>
          <w:p w14:paraId="19B94D79" w14:textId="2B52BF5E"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w:t>
            </w:r>
          </w:p>
        </w:tc>
        <w:tc>
          <w:tcPr>
            <w:tcW w:w="0" w:type="auto"/>
            <w:vAlign w:val="center"/>
            <w:hideMark/>
          </w:tcPr>
          <w:p w14:paraId="0ADBBA5A"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Unmet Demand</w:t>
            </w:r>
          </w:p>
          <w:p w14:paraId="74DDD566" w14:textId="2A88BB21"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(MWh)</w:t>
            </w:r>
          </w:p>
        </w:tc>
        <w:tc>
          <w:tcPr>
            <w:tcW w:w="0" w:type="auto"/>
            <w:vAlign w:val="center"/>
            <w:hideMark/>
          </w:tcPr>
          <w:p w14:paraId="0CBC03F5"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Cap. Outage</w:t>
            </w:r>
          </w:p>
          <w:p w14:paraId="7D509DF7" w14:textId="23F09064"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w:t>
            </w:r>
          </w:p>
        </w:tc>
        <w:tc>
          <w:tcPr>
            <w:tcW w:w="0" w:type="auto"/>
            <w:vAlign w:val="center"/>
            <w:hideMark/>
          </w:tcPr>
          <w:p w14:paraId="57C355B0"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Unmet Demand</w:t>
            </w:r>
          </w:p>
          <w:p w14:paraId="18C90CEF" w14:textId="7BBB335A"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(MWh)</w:t>
            </w:r>
          </w:p>
        </w:tc>
        <w:tc>
          <w:tcPr>
            <w:tcW w:w="0" w:type="auto"/>
            <w:vAlign w:val="center"/>
            <w:hideMark/>
          </w:tcPr>
          <w:p w14:paraId="04153715"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Cap. Outage</w:t>
            </w:r>
          </w:p>
          <w:p w14:paraId="7401FE91" w14:textId="3CEEDD52"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w:t>
            </w:r>
          </w:p>
        </w:tc>
        <w:tc>
          <w:tcPr>
            <w:tcW w:w="0" w:type="auto"/>
            <w:vAlign w:val="center"/>
            <w:hideMark/>
          </w:tcPr>
          <w:p w14:paraId="42EAE5A0"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Unmet Demand</w:t>
            </w:r>
          </w:p>
          <w:p w14:paraId="0B900766" w14:textId="48780111"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(MWh)</w:t>
            </w:r>
          </w:p>
        </w:tc>
        <w:tc>
          <w:tcPr>
            <w:tcW w:w="0" w:type="auto"/>
            <w:vAlign w:val="center"/>
            <w:hideMark/>
          </w:tcPr>
          <w:p w14:paraId="2BB02C7C"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Cap. Outage</w:t>
            </w:r>
          </w:p>
          <w:p w14:paraId="2F789E4F" w14:textId="20A76E7C"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w:t>
            </w:r>
          </w:p>
        </w:tc>
        <w:tc>
          <w:tcPr>
            <w:tcW w:w="0" w:type="auto"/>
            <w:vAlign w:val="center"/>
            <w:hideMark/>
          </w:tcPr>
          <w:p w14:paraId="6EC1EADB"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Unmet Demand</w:t>
            </w:r>
          </w:p>
          <w:p w14:paraId="415E16C3" w14:textId="205BB3C5"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(MWh)</w:t>
            </w:r>
          </w:p>
        </w:tc>
        <w:tc>
          <w:tcPr>
            <w:tcW w:w="0" w:type="auto"/>
            <w:vAlign w:val="center"/>
            <w:hideMark/>
          </w:tcPr>
          <w:p w14:paraId="142444BE"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Cap. Outage</w:t>
            </w:r>
          </w:p>
          <w:p w14:paraId="519C1D6A" w14:textId="4E6DF9F9"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w:t>
            </w:r>
          </w:p>
        </w:tc>
        <w:tc>
          <w:tcPr>
            <w:tcW w:w="0" w:type="auto"/>
            <w:vAlign w:val="center"/>
            <w:hideMark/>
          </w:tcPr>
          <w:p w14:paraId="7DDCF432"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Unmet Demand</w:t>
            </w:r>
          </w:p>
          <w:p w14:paraId="6D215EE5" w14:textId="2091231E"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(MWh)</w:t>
            </w:r>
          </w:p>
        </w:tc>
        <w:tc>
          <w:tcPr>
            <w:tcW w:w="0" w:type="auto"/>
            <w:vAlign w:val="center"/>
            <w:hideMark/>
          </w:tcPr>
          <w:p w14:paraId="1FF787E1"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Cap. Outage</w:t>
            </w:r>
          </w:p>
          <w:p w14:paraId="34426CE8" w14:textId="76248280"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w:t>
            </w:r>
          </w:p>
        </w:tc>
        <w:tc>
          <w:tcPr>
            <w:tcW w:w="0" w:type="auto"/>
            <w:vAlign w:val="center"/>
            <w:hideMark/>
          </w:tcPr>
          <w:p w14:paraId="6EE0CF46" w14:textId="77777777" w:rsidR="00764A41"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Unmet Demand</w:t>
            </w:r>
          </w:p>
          <w:p w14:paraId="7358C18A" w14:textId="417CA3BF" w:rsidR="00764A41" w:rsidRPr="00AC10B4" w:rsidRDefault="00764A41" w:rsidP="00764A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Pr>
                <w:rFonts w:eastAsia="Times New Roman"/>
                <w:color w:val="000000"/>
                <w:sz w:val="14"/>
                <w:szCs w:val="14"/>
              </w:rPr>
              <w:t>(MWh)</w:t>
            </w:r>
          </w:p>
        </w:tc>
      </w:tr>
      <w:tr w:rsidR="00AC10B4" w:rsidRPr="00AC10B4" w14:paraId="702D8BD3" w14:textId="77777777" w:rsidTr="00764A41">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D8A063B"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031DB37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2045</w:t>
            </w:r>
          </w:p>
        </w:tc>
        <w:tc>
          <w:tcPr>
            <w:tcW w:w="0" w:type="auto"/>
            <w:noWrap/>
            <w:hideMark/>
          </w:tcPr>
          <w:p w14:paraId="2579BDC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361</w:t>
            </w:r>
          </w:p>
        </w:tc>
        <w:tc>
          <w:tcPr>
            <w:tcW w:w="0" w:type="auto"/>
            <w:noWrap/>
            <w:hideMark/>
          </w:tcPr>
          <w:p w14:paraId="4A718ECD"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180185B"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1762</w:t>
            </w:r>
          </w:p>
        </w:tc>
        <w:tc>
          <w:tcPr>
            <w:tcW w:w="0" w:type="auto"/>
            <w:noWrap/>
            <w:hideMark/>
          </w:tcPr>
          <w:p w14:paraId="2A331248"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45128FB"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933</w:t>
            </w:r>
          </w:p>
        </w:tc>
        <w:tc>
          <w:tcPr>
            <w:tcW w:w="0" w:type="auto"/>
            <w:noWrap/>
            <w:hideMark/>
          </w:tcPr>
          <w:p w14:paraId="389DD57A"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A137291"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1324</w:t>
            </w:r>
          </w:p>
        </w:tc>
        <w:tc>
          <w:tcPr>
            <w:tcW w:w="0" w:type="auto"/>
            <w:noWrap/>
            <w:hideMark/>
          </w:tcPr>
          <w:p w14:paraId="771EDA2C"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114</w:t>
            </w:r>
          </w:p>
        </w:tc>
        <w:tc>
          <w:tcPr>
            <w:tcW w:w="0" w:type="auto"/>
            <w:noWrap/>
            <w:hideMark/>
          </w:tcPr>
          <w:p w14:paraId="75A4BE58"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1136</w:t>
            </w:r>
          </w:p>
        </w:tc>
        <w:tc>
          <w:tcPr>
            <w:tcW w:w="0" w:type="auto"/>
            <w:noWrap/>
            <w:hideMark/>
          </w:tcPr>
          <w:p w14:paraId="4C27399E"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7DA41C9"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50</w:t>
            </w:r>
          </w:p>
        </w:tc>
        <w:tc>
          <w:tcPr>
            <w:tcW w:w="0" w:type="auto"/>
            <w:noWrap/>
            <w:hideMark/>
          </w:tcPr>
          <w:p w14:paraId="2B1A7843"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31847DAE"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2D63FCC"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305A48CE"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552</w:t>
            </w:r>
          </w:p>
        </w:tc>
        <w:tc>
          <w:tcPr>
            <w:tcW w:w="0" w:type="auto"/>
            <w:noWrap/>
            <w:hideMark/>
          </w:tcPr>
          <w:p w14:paraId="12A7DC8F"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CC505A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19</w:t>
            </w:r>
          </w:p>
        </w:tc>
        <w:tc>
          <w:tcPr>
            <w:tcW w:w="0" w:type="auto"/>
            <w:noWrap/>
            <w:hideMark/>
          </w:tcPr>
          <w:p w14:paraId="3D75EDB8"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r>
      <w:tr w:rsidR="00AC10B4" w:rsidRPr="00AC10B4" w14:paraId="4A5A82F1" w14:textId="77777777" w:rsidTr="00764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E5A11A5"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0063A151"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2050</w:t>
            </w:r>
          </w:p>
        </w:tc>
        <w:tc>
          <w:tcPr>
            <w:tcW w:w="0" w:type="auto"/>
            <w:noWrap/>
            <w:hideMark/>
          </w:tcPr>
          <w:p w14:paraId="093040A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161</w:t>
            </w:r>
          </w:p>
        </w:tc>
        <w:tc>
          <w:tcPr>
            <w:tcW w:w="0" w:type="auto"/>
            <w:noWrap/>
            <w:hideMark/>
          </w:tcPr>
          <w:p w14:paraId="1B2CD7D5"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2260B8B9"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3119</w:t>
            </w:r>
          </w:p>
        </w:tc>
        <w:tc>
          <w:tcPr>
            <w:tcW w:w="0" w:type="auto"/>
            <w:noWrap/>
            <w:hideMark/>
          </w:tcPr>
          <w:p w14:paraId="739B5E31"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2A79833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673</w:t>
            </w:r>
          </w:p>
        </w:tc>
        <w:tc>
          <w:tcPr>
            <w:tcW w:w="0" w:type="auto"/>
            <w:noWrap/>
            <w:hideMark/>
          </w:tcPr>
          <w:p w14:paraId="12AB852A"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592047DD"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1043</w:t>
            </w:r>
          </w:p>
        </w:tc>
        <w:tc>
          <w:tcPr>
            <w:tcW w:w="0" w:type="auto"/>
            <w:noWrap/>
            <w:hideMark/>
          </w:tcPr>
          <w:p w14:paraId="4671DE8C"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97384F7"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1494</w:t>
            </w:r>
          </w:p>
        </w:tc>
        <w:tc>
          <w:tcPr>
            <w:tcW w:w="0" w:type="auto"/>
            <w:noWrap/>
            <w:hideMark/>
          </w:tcPr>
          <w:p w14:paraId="7FC0C4FA"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2151B571"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55</w:t>
            </w:r>
          </w:p>
        </w:tc>
        <w:tc>
          <w:tcPr>
            <w:tcW w:w="0" w:type="auto"/>
            <w:noWrap/>
            <w:hideMark/>
          </w:tcPr>
          <w:p w14:paraId="56AA650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1F28120"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2F50A2AF"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37DE94B"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506BB44B"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EF0771D"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19</w:t>
            </w:r>
          </w:p>
        </w:tc>
        <w:tc>
          <w:tcPr>
            <w:tcW w:w="0" w:type="auto"/>
            <w:noWrap/>
            <w:hideMark/>
          </w:tcPr>
          <w:p w14:paraId="7A167384"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r>
      <w:tr w:rsidR="00AC10B4" w:rsidRPr="00AC10B4" w14:paraId="5668C273" w14:textId="77777777" w:rsidTr="00764A41">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D5E3849"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72A20F19"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2061</w:t>
            </w:r>
          </w:p>
        </w:tc>
        <w:tc>
          <w:tcPr>
            <w:tcW w:w="0" w:type="auto"/>
            <w:noWrap/>
            <w:hideMark/>
          </w:tcPr>
          <w:p w14:paraId="4E2A3654"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379</w:t>
            </w:r>
          </w:p>
        </w:tc>
        <w:tc>
          <w:tcPr>
            <w:tcW w:w="0" w:type="auto"/>
            <w:noWrap/>
            <w:hideMark/>
          </w:tcPr>
          <w:p w14:paraId="44732548"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06A2329"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2839</w:t>
            </w:r>
          </w:p>
        </w:tc>
        <w:tc>
          <w:tcPr>
            <w:tcW w:w="0" w:type="auto"/>
            <w:noWrap/>
            <w:hideMark/>
          </w:tcPr>
          <w:p w14:paraId="52D393DD"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9DC796D"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1183</w:t>
            </w:r>
          </w:p>
        </w:tc>
        <w:tc>
          <w:tcPr>
            <w:tcW w:w="0" w:type="auto"/>
            <w:noWrap/>
            <w:hideMark/>
          </w:tcPr>
          <w:p w14:paraId="3A2B12E7"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21810CA0"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1098</w:t>
            </w:r>
          </w:p>
        </w:tc>
        <w:tc>
          <w:tcPr>
            <w:tcW w:w="0" w:type="auto"/>
            <w:noWrap/>
            <w:hideMark/>
          </w:tcPr>
          <w:p w14:paraId="6ECE0E65"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20B2256"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1271</w:t>
            </w:r>
          </w:p>
        </w:tc>
        <w:tc>
          <w:tcPr>
            <w:tcW w:w="0" w:type="auto"/>
            <w:noWrap/>
            <w:hideMark/>
          </w:tcPr>
          <w:p w14:paraId="303141F1"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CBB8866"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50</w:t>
            </w:r>
          </w:p>
        </w:tc>
        <w:tc>
          <w:tcPr>
            <w:tcW w:w="0" w:type="auto"/>
            <w:noWrap/>
            <w:hideMark/>
          </w:tcPr>
          <w:p w14:paraId="716CA6B0"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043B508"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173</w:t>
            </w:r>
          </w:p>
        </w:tc>
        <w:tc>
          <w:tcPr>
            <w:tcW w:w="0" w:type="auto"/>
            <w:noWrap/>
            <w:hideMark/>
          </w:tcPr>
          <w:p w14:paraId="7084E0ED"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34B5C907"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552</w:t>
            </w:r>
          </w:p>
        </w:tc>
        <w:tc>
          <w:tcPr>
            <w:tcW w:w="0" w:type="auto"/>
            <w:noWrap/>
            <w:hideMark/>
          </w:tcPr>
          <w:p w14:paraId="3CEDDECB"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C88F601"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1066</w:t>
            </w:r>
          </w:p>
        </w:tc>
        <w:tc>
          <w:tcPr>
            <w:tcW w:w="0" w:type="auto"/>
            <w:noWrap/>
            <w:hideMark/>
          </w:tcPr>
          <w:p w14:paraId="7D52392F"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5046</w:t>
            </w:r>
          </w:p>
        </w:tc>
      </w:tr>
      <w:tr w:rsidR="00AC10B4" w:rsidRPr="00AC10B4" w14:paraId="35C65E48" w14:textId="77777777" w:rsidTr="00764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BF891B8"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59FAEE73"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2077</w:t>
            </w:r>
          </w:p>
        </w:tc>
        <w:tc>
          <w:tcPr>
            <w:tcW w:w="0" w:type="auto"/>
            <w:noWrap/>
            <w:hideMark/>
          </w:tcPr>
          <w:p w14:paraId="0A9A8ADF"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735</w:t>
            </w:r>
          </w:p>
        </w:tc>
        <w:tc>
          <w:tcPr>
            <w:tcW w:w="0" w:type="auto"/>
            <w:noWrap/>
            <w:hideMark/>
          </w:tcPr>
          <w:p w14:paraId="65CE3F5D"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3461AF0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3173</w:t>
            </w:r>
          </w:p>
        </w:tc>
        <w:tc>
          <w:tcPr>
            <w:tcW w:w="0" w:type="auto"/>
            <w:noWrap/>
            <w:hideMark/>
          </w:tcPr>
          <w:p w14:paraId="228443A9"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7247300"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1051</w:t>
            </w:r>
          </w:p>
        </w:tc>
        <w:tc>
          <w:tcPr>
            <w:tcW w:w="0" w:type="auto"/>
            <w:noWrap/>
            <w:hideMark/>
          </w:tcPr>
          <w:p w14:paraId="5C5CA13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8A18921"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1147</w:t>
            </w:r>
          </w:p>
        </w:tc>
        <w:tc>
          <w:tcPr>
            <w:tcW w:w="0" w:type="auto"/>
            <w:noWrap/>
            <w:hideMark/>
          </w:tcPr>
          <w:p w14:paraId="1816A223"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124</w:t>
            </w:r>
          </w:p>
        </w:tc>
        <w:tc>
          <w:tcPr>
            <w:tcW w:w="0" w:type="auto"/>
            <w:noWrap/>
            <w:hideMark/>
          </w:tcPr>
          <w:p w14:paraId="3756E8D0"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1780</w:t>
            </w:r>
          </w:p>
        </w:tc>
        <w:tc>
          <w:tcPr>
            <w:tcW w:w="0" w:type="auto"/>
            <w:noWrap/>
            <w:hideMark/>
          </w:tcPr>
          <w:p w14:paraId="1C2E5413"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385C0E95"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180</w:t>
            </w:r>
          </w:p>
        </w:tc>
        <w:tc>
          <w:tcPr>
            <w:tcW w:w="0" w:type="auto"/>
            <w:noWrap/>
            <w:hideMark/>
          </w:tcPr>
          <w:p w14:paraId="3EA82E04"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54FA18A8"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155</w:t>
            </w:r>
          </w:p>
        </w:tc>
        <w:tc>
          <w:tcPr>
            <w:tcW w:w="0" w:type="auto"/>
            <w:noWrap/>
            <w:hideMark/>
          </w:tcPr>
          <w:p w14:paraId="1990D0A2"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3A08408"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640</w:t>
            </w:r>
          </w:p>
        </w:tc>
        <w:tc>
          <w:tcPr>
            <w:tcW w:w="0" w:type="auto"/>
            <w:noWrap/>
            <w:hideMark/>
          </w:tcPr>
          <w:p w14:paraId="1FF6150E"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3E926E03"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1168</w:t>
            </w:r>
          </w:p>
        </w:tc>
        <w:tc>
          <w:tcPr>
            <w:tcW w:w="0" w:type="auto"/>
            <w:noWrap/>
            <w:hideMark/>
          </w:tcPr>
          <w:p w14:paraId="12933E3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6899</w:t>
            </w:r>
          </w:p>
        </w:tc>
      </w:tr>
      <w:tr w:rsidR="00AC10B4" w:rsidRPr="00AC10B4" w14:paraId="1E4AEEBC" w14:textId="77777777" w:rsidTr="00764A41">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61BC0A2"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41B9BD79"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2085</w:t>
            </w:r>
          </w:p>
        </w:tc>
        <w:tc>
          <w:tcPr>
            <w:tcW w:w="0" w:type="auto"/>
            <w:noWrap/>
            <w:hideMark/>
          </w:tcPr>
          <w:p w14:paraId="0DA6B4C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591</w:t>
            </w:r>
          </w:p>
        </w:tc>
        <w:tc>
          <w:tcPr>
            <w:tcW w:w="0" w:type="auto"/>
            <w:noWrap/>
            <w:hideMark/>
          </w:tcPr>
          <w:p w14:paraId="4F713C3C"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620A7C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4231</w:t>
            </w:r>
          </w:p>
        </w:tc>
        <w:tc>
          <w:tcPr>
            <w:tcW w:w="0" w:type="auto"/>
            <w:noWrap/>
            <w:hideMark/>
          </w:tcPr>
          <w:p w14:paraId="6DD08EC5"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5021ED6"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853</w:t>
            </w:r>
          </w:p>
        </w:tc>
        <w:tc>
          <w:tcPr>
            <w:tcW w:w="0" w:type="auto"/>
            <w:noWrap/>
            <w:hideMark/>
          </w:tcPr>
          <w:p w14:paraId="6D6600EF"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D3EC123"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1895</w:t>
            </w:r>
          </w:p>
        </w:tc>
        <w:tc>
          <w:tcPr>
            <w:tcW w:w="0" w:type="auto"/>
            <w:noWrap/>
            <w:hideMark/>
          </w:tcPr>
          <w:p w14:paraId="6B8466B4"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9</w:t>
            </w:r>
          </w:p>
        </w:tc>
        <w:tc>
          <w:tcPr>
            <w:tcW w:w="0" w:type="auto"/>
            <w:noWrap/>
            <w:hideMark/>
          </w:tcPr>
          <w:p w14:paraId="5165057F"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1670</w:t>
            </w:r>
          </w:p>
        </w:tc>
        <w:tc>
          <w:tcPr>
            <w:tcW w:w="0" w:type="auto"/>
            <w:noWrap/>
            <w:hideMark/>
          </w:tcPr>
          <w:p w14:paraId="2B90A797"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77A0626"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342</w:t>
            </w:r>
          </w:p>
        </w:tc>
        <w:tc>
          <w:tcPr>
            <w:tcW w:w="0" w:type="auto"/>
            <w:noWrap/>
            <w:hideMark/>
          </w:tcPr>
          <w:p w14:paraId="4F4AC5C8"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2926BAB"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281</w:t>
            </w:r>
          </w:p>
        </w:tc>
        <w:tc>
          <w:tcPr>
            <w:tcW w:w="0" w:type="auto"/>
            <w:noWrap/>
            <w:hideMark/>
          </w:tcPr>
          <w:p w14:paraId="463922B6"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8F584AD"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817</w:t>
            </w:r>
          </w:p>
        </w:tc>
        <w:tc>
          <w:tcPr>
            <w:tcW w:w="0" w:type="auto"/>
            <w:noWrap/>
            <w:hideMark/>
          </w:tcPr>
          <w:p w14:paraId="1DEFA230"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D2DCDE7"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1382</w:t>
            </w:r>
          </w:p>
        </w:tc>
        <w:tc>
          <w:tcPr>
            <w:tcW w:w="0" w:type="auto"/>
            <w:noWrap/>
            <w:hideMark/>
          </w:tcPr>
          <w:p w14:paraId="3140CED1"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9098</w:t>
            </w:r>
          </w:p>
        </w:tc>
      </w:tr>
      <w:tr w:rsidR="00AC10B4" w:rsidRPr="00AC10B4" w14:paraId="401E35B1" w14:textId="77777777" w:rsidTr="00764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BB56EB9"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3A659389"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2081</w:t>
            </w:r>
          </w:p>
        </w:tc>
        <w:tc>
          <w:tcPr>
            <w:tcW w:w="0" w:type="auto"/>
            <w:noWrap/>
            <w:hideMark/>
          </w:tcPr>
          <w:p w14:paraId="65D9D0EC"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1024</w:t>
            </w:r>
          </w:p>
        </w:tc>
        <w:tc>
          <w:tcPr>
            <w:tcW w:w="0" w:type="auto"/>
            <w:noWrap/>
            <w:hideMark/>
          </w:tcPr>
          <w:p w14:paraId="7030EBFC"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FDA2539"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4756</w:t>
            </w:r>
          </w:p>
        </w:tc>
        <w:tc>
          <w:tcPr>
            <w:tcW w:w="0" w:type="auto"/>
            <w:noWrap/>
            <w:hideMark/>
          </w:tcPr>
          <w:p w14:paraId="0ED2CD28"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8153C04"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1426</w:t>
            </w:r>
          </w:p>
        </w:tc>
        <w:tc>
          <w:tcPr>
            <w:tcW w:w="0" w:type="auto"/>
            <w:noWrap/>
            <w:hideMark/>
          </w:tcPr>
          <w:p w14:paraId="71AC400A"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821B09F"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1924</w:t>
            </w:r>
          </w:p>
        </w:tc>
        <w:tc>
          <w:tcPr>
            <w:tcW w:w="0" w:type="auto"/>
            <w:noWrap/>
            <w:hideMark/>
          </w:tcPr>
          <w:p w14:paraId="3F81C0AB"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FC9322A"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1503</w:t>
            </w:r>
          </w:p>
        </w:tc>
        <w:tc>
          <w:tcPr>
            <w:tcW w:w="0" w:type="auto"/>
            <w:noWrap/>
            <w:hideMark/>
          </w:tcPr>
          <w:p w14:paraId="1496717E"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A8CA88A"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96</w:t>
            </w:r>
          </w:p>
        </w:tc>
        <w:tc>
          <w:tcPr>
            <w:tcW w:w="0" w:type="auto"/>
            <w:noWrap/>
            <w:hideMark/>
          </w:tcPr>
          <w:p w14:paraId="312AB80F"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EE3EFF0"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146</w:t>
            </w:r>
          </w:p>
        </w:tc>
        <w:tc>
          <w:tcPr>
            <w:tcW w:w="0" w:type="auto"/>
            <w:noWrap/>
            <w:hideMark/>
          </w:tcPr>
          <w:p w14:paraId="1978B7E3"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7332FF1"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628</w:t>
            </w:r>
          </w:p>
        </w:tc>
        <w:tc>
          <w:tcPr>
            <w:tcW w:w="0" w:type="auto"/>
            <w:noWrap/>
            <w:hideMark/>
          </w:tcPr>
          <w:p w14:paraId="11C31E6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571ED79"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1326</w:t>
            </w:r>
          </w:p>
        </w:tc>
        <w:tc>
          <w:tcPr>
            <w:tcW w:w="0" w:type="auto"/>
            <w:noWrap/>
            <w:hideMark/>
          </w:tcPr>
          <w:p w14:paraId="7EAFFA31"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10880</w:t>
            </w:r>
          </w:p>
        </w:tc>
      </w:tr>
      <w:tr w:rsidR="00AC10B4" w:rsidRPr="00AC10B4" w14:paraId="010196F4" w14:textId="77777777" w:rsidTr="00764A41">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1FEA5EF"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0130AB7A"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2078</w:t>
            </w:r>
          </w:p>
        </w:tc>
        <w:tc>
          <w:tcPr>
            <w:tcW w:w="0" w:type="auto"/>
            <w:noWrap/>
            <w:hideMark/>
          </w:tcPr>
          <w:p w14:paraId="432F1F24"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871</w:t>
            </w:r>
          </w:p>
        </w:tc>
        <w:tc>
          <w:tcPr>
            <w:tcW w:w="0" w:type="auto"/>
            <w:noWrap/>
            <w:hideMark/>
          </w:tcPr>
          <w:p w14:paraId="01CA8E49"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52C13C2B"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5035</w:t>
            </w:r>
          </w:p>
        </w:tc>
        <w:tc>
          <w:tcPr>
            <w:tcW w:w="0" w:type="auto"/>
            <w:noWrap/>
            <w:hideMark/>
          </w:tcPr>
          <w:p w14:paraId="5A2E198F"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273</w:t>
            </w:r>
          </w:p>
        </w:tc>
        <w:tc>
          <w:tcPr>
            <w:tcW w:w="0" w:type="auto"/>
            <w:noWrap/>
            <w:hideMark/>
          </w:tcPr>
          <w:p w14:paraId="35976EEC"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1563</w:t>
            </w:r>
          </w:p>
        </w:tc>
        <w:tc>
          <w:tcPr>
            <w:tcW w:w="0" w:type="auto"/>
            <w:noWrap/>
            <w:hideMark/>
          </w:tcPr>
          <w:p w14:paraId="0D8723C3"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473A305"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2356</w:t>
            </w:r>
          </w:p>
        </w:tc>
        <w:tc>
          <w:tcPr>
            <w:tcW w:w="0" w:type="auto"/>
            <w:noWrap/>
            <w:hideMark/>
          </w:tcPr>
          <w:p w14:paraId="3341AC9E"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987ECE8"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1691</w:t>
            </w:r>
          </w:p>
        </w:tc>
        <w:tc>
          <w:tcPr>
            <w:tcW w:w="0" w:type="auto"/>
            <w:noWrap/>
            <w:hideMark/>
          </w:tcPr>
          <w:p w14:paraId="6E98735E"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98EDD59"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57</w:t>
            </w:r>
          </w:p>
        </w:tc>
        <w:tc>
          <w:tcPr>
            <w:tcW w:w="0" w:type="auto"/>
            <w:noWrap/>
            <w:hideMark/>
          </w:tcPr>
          <w:p w14:paraId="28CE977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894AA69"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173</w:t>
            </w:r>
          </w:p>
        </w:tc>
        <w:tc>
          <w:tcPr>
            <w:tcW w:w="0" w:type="auto"/>
            <w:noWrap/>
            <w:hideMark/>
          </w:tcPr>
          <w:p w14:paraId="1A5A4840"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4928B61"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729</w:t>
            </w:r>
          </w:p>
        </w:tc>
        <w:tc>
          <w:tcPr>
            <w:tcW w:w="0" w:type="auto"/>
            <w:noWrap/>
            <w:hideMark/>
          </w:tcPr>
          <w:p w14:paraId="54F9D0B1"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EC808F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1547</w:t>
            </w:r>
          </w:p>
        </w:tc>
        <w:tc>
          <w:tcPr>
            <w:tcW w:w="0" w:type="auto"/>
            <w:noWrap/>
            <w:hideMark/>
          </w:tcPr>
          <w:p w14:paraId="2B0BDBF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12720</w:t>
            </w:r>
          </w:p>
        </w:tc>
      </w:tr>
      <w:tr w:rsidR="00AC10B4" w:rsidRPr="00AC10B4" w14:paraId="3B919A0D" w14:textId="77777777" w:rsidTr="00764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508BF6C"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2BA44F3B"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2089</w:t>
            </w:r>
          </w:p>
        </w:tc>
        <w:tc>
          <w:tcPr>
            <w:tcW w:w="0" w:type="auto"/>
            <w:noWrap/>
            <w:hideMark/>
          </w:tcPr>
          <w:p w14:paraId="598043DD"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498</w:t>
            </w:r>
          </w:p>
        </w:tc>
        <w:tc>
          <w:tcPr>
            <w:tcW w:w="0" w:type="auto"/>
            <w:noWrap/>
            <w:hideMark/>
          </w:tcPr>
          <w:p w14:paraId="28B86B09"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5EF101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5236</w:t>
            </w:r>
          </w:p>
        </w:tc>
        <w:tc>
          <w:tcPr>
            <w:tcW w:w="0" w:type="auto"/>
            <w:noWrap/>
            <w:hideMark/>
          </w:tcPr>
          <w:p w14:paraId="7F48F155"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2C5F45D0"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1007</w:t>
            </w:r>
          </w:p>
        </w:tc>
        <w:tc>
          <w:tcPr>
            <w:tcW w:w="0" w:type="auto"/>
            <w:noWrap/>
            <w:hideMark/>
          </w:tcPr>
          <w:p w14:paraId="5E0600D2"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275A645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2318</w:t>
            </w:r>
          </w:p>
        </w:tc>
        <w:tc>
          <w:tcPr>
            <w:tcW w:w="0" w:type="auto"/>
            <w:noWrap/>
            <w:hideMark/>
          </w:tcPr>
          <w:p w14:paraId="51C80E3C"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2D6E938"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1627</w:t>
            </w:r>
          </w:p>
        </w:tc>
        <w:tc>
          <w:tcPr>
            <w:tcW w:w="0" w:type="auto"/>
            <w:noWrap/>
            <w:hideMark/>
          </w:tcPr>
          <w:p w14:paraId="09BDBF85"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F69114F"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186</w:t>
            </w:r>
          </w:p>
        </w:tc>
        <w:tc>
          <w:tcPr>
            <w:tcW w:w="0" w:type="auto"/>
            <w:noWrap/>
            <w:hideMark/>
          </w:tcPr>
          <w:p w14:paraId="0CC9D2D1"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35A95F4A"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542</w:t>
            </w:r>
          </w:p>
        </w:tc>
        <w:tc>
          <w:tcPr>
            <w:tcW w:w="0" w:type="auto"/>
            <w:noWrap/>
            <w:hideMark/>
          </w:tcPr>
          <w:p w14:paraId="3DB958AC"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A8BA092"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741</w:t>
            </w:r>
          </w:p>
        </w:tc>
        <w:tc>
          <w:tcPr>
            <w:tcW w:w="0" w:type="auto"/>
            <w:noWrap/>
            <w:hideMark/>
          </w:tcPr>
          <w:p w14:paraId="299BAB9A"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5412ED04"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1660</w:t>
            </w:r>
          </w:p>
        </w:tc>
        <w:tc>
          <w:tcPr>
            <w:tcW w:w="0" w:type="auto"/>
            <w:noWrap/>
            <w:hideMark/>
          </w:tcPr>
          <w:p w14:paraId="751B838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16869</w:t>
            </w:r>
          </w:p>
        </w:tc>
      </w:tr>
      <w:tr w:rsidR="00AC10B4" w:rsidRPr="00AC10B4" w14:paraId="072D5E43" w14:textId="77777777" w:rsidTr="00764A41">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BCFADA0"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4944C936"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2092</w:t>
            </w:r>
          </w:p>
        </w:tc>
        <w:tc>
          <w:tcPr>
            <w:tcW w:w="0" w:type="auto"/>
            <w:noWrap/>
            <w:hideMark/>
          </w:tcPr>
          <w:p w14:paraId="6EE800A5"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670</w:t>
            </w:r>
          </w:p>
        </w:tc>
        <w:tc>
          <w:tcPr>
            <w:tcW w:w="0" w:type="auto"/>
            <w:noWrap/>
            <w:hideMark/>
          </w:tcPr>
          <w:p w14:paraId="556DA696"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A9CB104"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5538</w:t>
            </w:r>
          </w:p>
        </w:tc>
        <w:tc>
          <w:tcPr>
            <w:tcW w:w="0" w:type="auto"/>
            <w:noWrap/>
            <w:hideMark/>
          </w:tcPr>
          <w:p w14:paraId="183FCF35"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26</w:t>
            </w:r>
          </w:p>
        </w:tc>
        <w:tc>
          <w:tcPr>
            <w:tcW w:w="0" w:type="auto"/>
            <w:noWrap/>
            <w:hideMark/>
          </w:tcPr>
          <w:p w14:paraId="62FCD52E"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1387</w:t>
            </w:r>
          </w:p>
        </w:tc>
        <w:tc>
          <w:tcPr>
            <w:tcW w:w="0" w:type="auto"/>
            <w:noWrap/>
            <w:hideMark/>
          </w:tcPr>
          <w:p w14:paraId="188B3701"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2FC9ED6B"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2467</w:t>
            </w:r>
          </w:p>
        </w:tc>
        <w:tc>
          <w:tcPr>
            <w:tcW w:w="0" w:type="auto"/>
            <w:noWrap/>
            <w:hideMark/>
          </w:tcPr>
          <w:p w14:paraId="70A5E35B"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47</w:t>
            </w:r>
          </w:p>
        </w:tc>
        <w:tc>
          <w:tcPr>
            <w:tcW w:w="0" w:type="auto"/>
            <w:noWrap/>
            <w:hideMark/>
          </w:tcPr>
          <w:p w14:paraId="271010D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1581</w:t>
            </w:r>
          </w:p>
        </w:tc>
        <w:tc>
          <w:tcPr>
            <w:tcW w:w="0" w:type="auto"/>
            <w:noWrap/>
            <w:hideMark/>
          </w:tcPr>
          <w:p w14:paraId="2E621E6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5346421"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394</w:t>
            </w:r>
          </w:p>
        </w:tc>
        <w:tc>
          <w:tcPr>
            <w:tcW w:w="0" w:type="auto"/>
            <w:noWrap/>
            <w:hideMark/>
          </w:tcPr>
          <w:p w14:paraId="45F20740"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10D041B"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689</w:t>
            </w:r>
          </w:p>
        </w:tc>
        <w:tc>
          <w:tcPr>
            <w:tcW w:w="0" w:type="auto"/>
            <w:noWrap/>
            <w:hideMark/>
          </w:tcPr>
          <w:p w14:paraId="1B636231"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EBAB84F"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793</w:t>
            </w:r>
          </w:p>
        </w:tc>
        <w:tc>
          <w:tcPr>
            <w:tcW w:w="0" w:type="auto"/>
            <w:noWrap/>
            <w:hideMark/>
          </w:tcPr>
          <w:p w14:paraId="6C3D859D"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F3BCCDA"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1769</w:t>
            </w:r>
          </w:p>
        </w:tc>
        <w:tc>
          <w:tcPr>
            <w:tcW w:w="0" w:type="auto"/>
            <w:noWrap/>
            <w:hideMark/>
          </w:tcPr>
          <w:p w14:paraId="042E819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31648</w:t>
            </w:r>
          </w:p>
        </w:tc>
      </w:tr>
      <w:tr w:rsidR="00AC10B4" w:rsidRPr="00AC10B4" w14:paraId="01CC0480" w14:textId="77777777" w:rsidTr="00764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285E7DC"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161CD39E"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2083</w:t>
            </w:r>
          </w:p>
        </w:tc>
        <w:tc>
          <w:tcPr>
            <w:tcW w:w="0" w:type="auto"/>
            <w:noWrap/>
            <w:hideMark/>
          </w:tcPr>
          <w:p w14:paraId="6AEF0F11"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607</w:t>
            </w:r>
          </w:p>
        </w:tc>
        <w:tc>
          <w:tcPr>
            <w:tcW w:w="0" w:type="auto"/>
            <w:noWrap/>
            <w:hideMark/>
          </w:tcPr>
          <w:p w14:paraId="7021E1A1"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5ED9D167"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5289</w:t>
            </w:r>
          </w:p>
        </w:tc>
        <w:tc>
          <w:tcPr>
            <w:tcW w:w="0" w:type="auto"/>
            <w:noWrap/>
            <w:hideMark/>
          </w:tcPr>
          <w:p w14:paraId="65433641"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5E8553A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890</w:t>
            </w:r>
          </w:p>
        </w:tc>
        <w:tc>
          <w:tcPr>
            <w:tcW w:w="0" w:type="auto"/>
            <w:noWrap/>
            <w:hideMark/>
          </w:tcPr>
          <w:p w14:paraId="3BE6E0B2"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2346DAE4"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2266</w:t>
            </w:r>
          </w:p>
        </w:tc>
        <w:tc>
          <w:tcPr>
            <w:tcW w:w="0" w:type="auto"/>
            <w:noWrap/>
            <w:hideMark/>
          </w:tcPr>
          <w:p w14:paraId="70482894"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8</w:t>
            </w:r>
          </w:p>
        </w:tc>
        <w:tc>
          <w:tcPr>
            <w:tcW w:w="0" w:type="auto"/>
            <w:noWrap/>
            <w:hideMark/>
          </w:tcPr>
          <w:p w14:paraId="1B49A81C"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1507</w:t>
            </w:r>
          </w:p>
        </w:tc>
        <w:tc>
          <w:tcPr>
            <w:tcW w:w="0" w:type="auto"/>
            <w:noWrap/>
            <w:hideMark/>
          </w:tcPr>
          <w:p w14:paraId="73C2F4D7"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937BE90"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147</w:t>
            </w:r>
          </w:p>
        </w:tc>
        <w:tc>
          <w:tcPr>
            <w:tcW w:w="0" w:type="auto"/>
            <w:noWrap/>
            <w:hideMark/>
          </w:tcPr>
          <w:p w14:paraId="0A9667DE"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71B630D"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148</w:t>
            </w:r>
          </w:p>
        </w:tc>
        <w:tc>
          <w:tcPr>
            <w:tcW w:w="0" w:type="auto"/>
            <w:noWrap/>
            <w:hideMark/>
          </w:tcPr>
          <w:p w14:paraId="00B3B46E"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91D971D"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640</w:t>
            </w:r>
          </w:p>
        </w:tc>
        <w:tc>
          <w:tcPr>
            <w:tcW w:w="0" w:type="auto"/>
            <w:noWrap/>
            <w:hideMark/>
          </w:tcPr>
          <w:p w14:paraId="4F3ADB0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FF14FF5"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1342</w:t>
            </w:r>
          </w:p>
        </w:tc>
        <w:tc>
          <w:tcPr>
            <w:tcW w:w="0" w:type="auto"/>
            <w:noWrap/>
            <w:hideMark/>
          </w:tcPr>
          <w:p w14:paraId="079532D7"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3592</w:t>
            </w:r>
          </w:p>
        </w:tc>
      </w:tr>
      <w:tr w:rsidR="00AC10B4" w:rsidRPr="00AC10B4" w14:paraId="44090E48" w14:textId="77777777" w:rsidTr="00764A41">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AD5644A"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377530CB"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2086</w:t>
            </w:r>
          </w:p>
        </w:tc>
        <w:tc>
          <w:tcPr>
            <w:tcW w:w="0" w:type="auto"/>
            <w:noWrap/>
            <w:hideMark/>
          </w:tcPr>
          <w:p w14:paraId="25DDB846"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701</w:t>
            </w:r>
          </w:p>
        </w:tc>
        <w:tc>
          <w:tcPr>
            <w:tcW w:w="0" w:type="auto"/>
            <w:noWrap/>
            <w:hideMark/>
          </w:tcPr>
          <w:p w14:paraId="45F32C7F"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CFEE087"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6369</w:t>
            </w:r>
          </w:p>
        </w:tc>
        <w:tc>
          <w:tcPr>
            <w:tcW w:w="0" w:type="auto"/>
            <w:noWrap/>
            <w:hideMark/>
          </w:tcPr>
          <w:p w14:paraId="78F84D18"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8B27871"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1226</w:t>
            </w:r>
          </w:p>
        </w:tc>
        <w:tc>
          <w:tcPr>
            <w:tcW w:w="0" w:type="auto"/>
            <w:noWrap/>
            <w:hideMark/>
          </w:tcPr>
          <w:p w14:paraId="21C38874"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5569837"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2827</w:t>
            </w:r>
          </w:p>
        </w:tc>
        <w:tc>
          <w:tcPr>
            <w:tcW w:w="0" w:type="auto"/>
            <w:noWrap/>
            <w:hideMark/>
          </w:tcPr>
          <w:p w14:paraId="461A5A29"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C01AB1C"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1658</w:t>
            </w:r>
          </w:p>
        </w:tc>
        <w:tc>
          <w:tcPr>
            <w:tcW w:w="0" w:type="auto"/>
            <w:noWrap/>
            <w:hideMark/>
          </w:tcPr>
          <w:p w14:paraId="670E57AB"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2C4616C3"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141</w:t>
            </w:r>
          </w:p>
        </w:tc>
        <w:tc>
          <w:tcPr>
            <w:tcW w:w="0" w:type="auto"/>
            <w:noWrap/>
            <w:hideMark/>
          </w:tcPr>
          <w:p w14:paraId="17E3EFF0"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E788D67"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173</w:t>
            </w:r>
          </w:p>
        </w:tc>
        <w:tc>
          <w:tcPr>
            <w:tcW w:w="0" w:type="auto"/>
            <w:noWrap/>
            <w:hideMark/>
          </w:tcPr>
          <w:p w14:paraId="11D55946"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0CE9664"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686</w:t>
            </w:r>
          </w:p>
        </w:tc>
        <w:tc>
          <w:tcPr>
            <w:tcW w:w="0" w:type="auto"/>
            <w:noWrap/>
            <w:hideMark/>
          </w:tcPr>
          <w:p w14:paraId="506C4A80"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572F7F9"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1528</w:t>
            </w:r>
          </w:p>
        </w:tc>
        <w:tc>
          <w:tcPr>
            <w:tcW w:w="0" w:type="auto"/>
            <w:noWrap/>
            <w:hideMark/>
          </w:tcPr>
          <w:p w14:paraId="06A005BE"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17431</w:t>
            </w:r>
          </w:p>
        </w:tc>
      </w:tr>
      <w:tr w:rsidR="00AC10B4" w:rsidRPr="00AC10B4" w14:paraId="7981DA2F" w14:textId="77777777" w:rsidTr="00764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A75CC34"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0427BDE3"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2098</w:t>
            </w:r>
          </w:p>
        </w:tc>
        <w:tc>
          <w:tcPr>
            <w:tcW w:w="0" w:type="auto"/>
            <w:noWrap/>
            <w:hideMark/>
          </w:tcPr>
          <w:p w14:paraId="03AC5C8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738</w:t>
            </w:r>
          </w:p>
        </w:tc>
        <w:tc>
          <w:tcPr>
            <w:tcW w:w="0" w:type="auto"/>
            <w:noWrap/>
            <w:hideMark/>
          </w:tcPr>
          <w:p w14:paraId="066636DB"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A532F8D"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5405</w:t>
            </w:r>
          </w:p>
        </w:tc>
        <w:tc>
          <w:tcPr>
            <w:tcW w:w="0" w:type="auto"/>
            <w:noWrap/>
            <w:hideMark/>
          </w:tcPr>
          <w:p w14:paraId="0453EC59"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582</w:t>
            </w:r>
          </w:p>
        </w:tc>
        <w:tc>
          <w:tcPr>
            <w:tcW w:w="0" w:type="auto"/>
            <w:noWrap/>
            <w:hideMark/>
          </w:tcPr>
          <w:p w14:paraId="229EC7AF"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1445</w:t>
            </w:r>
          </w:p>
        </w:tc>
        <w:tc>
          <w:tcPr>
            <w:tcW w:w="0" w:type="auto"/>
            <w:noWrap/>
            <w:hideMark/>
          </w:tcPr>
          <w:p w14:paraId="405F44A3"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21D906AB"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2390</w:t>
            </w:r>
          </w:p>
        </w:tc>
        <w:tc>
          <w:tcPr>
            <w:tcW w:w="0" w:type="auto"/>
            <w:noWrap/>
            <w:hideMark/>
          </w:tcPr>
          <w:p w14:paraId="1DE1A5B7"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49F1DEA"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1688</w:t>
            </w:r>
          </w:p>
        </w:tc>
        <w:tc>
          <w:tcPr>
            <w:tcW w:w="0" w:type="auto"/>
            <w:noWrap/>
            <w:hideMark/>
          </w:tcPr>
          <w:p w14:paraId="174BA24E"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B9E4D65"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93</w:t>
            </w:r>
          </w:p>
        </w:tc>
        <w:tc>
          <w:tcPr>
            <w:tcW w:w="0" w:type="auto"/>
            <w:noWrap/>
            <w:hideMark/>
          </w:tcPr>
          <w:p w14:paraId="130C0B5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501BAE72"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173</w:t>
            </w:r>
          </w:p>
        </w:tc>
        <w:tc>
          <w:tcPr>
            <w:tcW w:w="0" w:type="auto"/>
            <w:noWrap/>
            <w:hideMark/>
          </w:tcPr>
          <w:p w14:paraId="51001AD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C127244"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552</w:t>
            </w:r>
          </w:p>
        </w:tc>
        <w:tc>
          <w:tcPr>
            <w:tcW w:w="0" w:type="auto"/>
            <w:noWrap/>
            <w:hideMark/>
          </w:tcPr>
          <w:p w14:paraId="3AB64B1C"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E6C31AF"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937</w:t>
            </w:r>
          </w:p>
        </w:tc>
        <w:tc>
          <w:tcPr>
            <w:tcW w:w="0" w:type="auto"/>
            <w:noWrap/>
            <w:hideMark/>
          </w:tcPr>
          <w:p w14:paraId="17BAEF7A"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9213</w:t>
            </w:r>
          </w:p>
        </w:tc>
      </w:tr>
      <w:tr w:rsidR="00AC10B4" w:rsidRPr="00AC10B4" w14:paraId="7A79F03A" w14:textId="77777777" w:rsidTr="00764A41">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59C2621"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526F6693"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2096</w:t>
            </w:r>
          </w:p>
        </w:tc>
        <w:tc>
          <w:tcPr>
            <w:tcW w:w="0" w:type="auto"/>
            <w:noWrap/>
            <w:hideMark/>
          </w:tcPr>
          <w:p w14:paraId="16BF0426"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495</w:t>
            </w:r>
          </w:p>
        </w:tc>
        <w:tc>
          <w:tcPr>
            <w:tcW w:w="0" w:type="auto"/>
            <w:noWrap/>
            <w:hideMark/>
          </w:tcPr>
          <w:p w14:paraId="390EEB1D"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C5E920D"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5415</w:t>
            </w:r>
          </w:p>
        </w:tc>
        <w:tc>
          <w:tcPr>
            <w:tcW w:w="0" w:type="auto"/>
            <w:noWrap/>
            <w:hideMark/>
          </w:tcPr>
          <w:p w14:paraId="2315C063"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4824A45"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1709</w:t>
            </w:r>
          </w:p>
        </w:tc>
        <w:tc>
          <w:tcPr>
            <w:tcW w:w="0" w:type="auto"/>
            <w:noWrap/>
            <w:hideMark/>
          </w:tcPr>
          <w:p w14:paraId="6567E44C"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5DAE3064"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2637</w:t>
            </w:r>
          </w:p>
        </w:tc>
        <w:tc>
          <w:tcPr>
            <w:tcW w:w="0" w:type="auto"/>
            <w:noWrap/>
            <w:hideMark/>
          </w:tcPr>
          <w:p w14:paraId="7E836509"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14</w:t>
            </w:r>
          </w:p>
        </w:tc>
        <w:tc>
          <w:tcPr>
            <w:tcW w:w="0" w:type="auto"/>
            <w:noWrap/>
            <w:hideMark/>
          </w:tcPr>
          <w:p w14:paraId="11C7FC04"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1590</w:t>
            </w:r>
          </w:p>
        </w:tc>
        <w:tc>
          <w:tcPr>
            <w:tcW w:w="0" w:type="auto"/>
            <w:noWrap/>
            <w:hideMark/>
          </w:tcPr>
          <w:p w14:paraId="401BCEBD"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5D705BA"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72</w:t>
            </w:r>
          </w:p>
        </w:tc>
        <w:tc>
          <w:tcPr>
            <w:tcW w:w="0" w:type="auto"/>
            <w:noWrap/>
            <w:hideMark/>
          </w:tcPr>
          <w:p w14:paraId="2503549D"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BD1CCAD"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166</w:t>
            </w:r>
          </w:p>
        </w:tc>
        <w:tc>
          <w:tcPr>
            <w:tcW w:w="0" w:type="auto"/>
            <w:noWrap/>
            <w:hideMark/>
          </w:tcPr>
          <w:p w14:paraId="0AA5C0D3"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3E30611"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590</w:t>
            </w:r>
          </w:p>
        </w:tc>
        <w:tc>
          <w:tcPr>
            <w:tcW w:w="0" w:type="auto"/>
            <w:noWrap/>
            <w:hideMark/>
          </w:tcPr>
          <w:p w14:paraId="076C827C"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8D68D63"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1129</w:t>
            </w:r>
          </w:p>
        </w:tc>
        <w:tc>
          <w:tcPr>
            <w:tcW w:w="0" w:type="auto"/>
            <w:noWrap/>
            <w:hideMark/>
          </w:tcPr>
          <w:p w14:paraId="09FAED9A"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14549</w:t>
            </w:r>
          </w:p>
        </w:tc>
      </w:tr>
      <w:tr w:rsidR="00AC10B4" w:rsidRPr="00AC10B4" w14:paraId="376C29BC" w14:textId="77777777" w:rsidTr="00764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301E59F"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6AD2C4AC"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2094</w:t>
            </w:r>
          </w:p>
        </w:tc>
        <w:tc>
          <w:tcPr>
            <w:tcW w:w="0" w:type="auto"/>
            <w:noWrap/>
            <w:hideMark/>
          </w:tcPr>
          <w:p w14:paraId="32CFF85D"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1122</w:t>
            </w:r>
          </w:p>
        </w:tc>
        <w:tc>
          <w:tcPr>
            <w:tcW w:w="0" w:type="auto"/>
            <w:noWrap/>
            <w:hideMark/>
          </w:tcPr>
          <w:p w14:paraId="6F77E79E"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5FD7E73"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6349</w:t>
            </w:r>
          </w:p>
        </w:tc>
        <w:tc>
          <w:tcPr>
            <w:tcW w:w="0" w:type="auto"/>
            <w:noWrap/>
            <w:hideMark/>
          </w:tcPr>
          <w:p w14:paraId="48E8EAE7"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10929</w:t>
            </w:r>
          </w:p>
        </w:tc>
        <w:tc>
          <w:tcPr>
            <w:tcW w:w="0" w:type="auto"/>
            <w:noWrap/>
            <w:hideMark/>
          </w:tcPr>
          <w:p w14:paraId="2A8873B0"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1517</w:t>
            </w:r>
          </w:p>
        </w:tc>
        <w:tc>
          <w:tcPr>
            <w:tcW w:w="0" w:type="auto"/>
            <w:noWrap/>
            <w:hideMark/>
          </w:tcPr>
          <w:p w14:paraId="4FCB03A0"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3A56DF0D"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2602</w:t>
            </w:r>
          </w:p>
        </w:tc>
        <w:tc>
          <w:tcPr>
            <w:tcW w:w="0" w:type="auto"/>
            <w:noWrap/>
            <w:hideMark/>
          </w:tcPr>
          <w:p w14:paraId="31B7CBF7"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3189F30"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1602</w:t>
            </w:r>
          </w:p>
        </w:tc>
        <w:tc>
          <w:tcPr>
            <w:tcW w:w="0" w:type="auto"/>
            <w:noWrap/>
            <w:hideMark/>
          </w:tcPr>
          <w:p w14:paraId="129FFA30"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E4DBFC2"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86</w:t>
            </w:r>
          </w:p>
        </w:tc>
        <w:tc>
          <w:tcPr>
            <w:tcW w:w="0" w:type="auto"/>
            <w:noWrap/>
            <w:hideMark/>
          </w:tcPr>
          <w:p w14:paraId="27C2316C"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5FEEBBB2"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171</w:t>
            </w:r>
          </w:p>
        </w:tc>
        <w:tc>
          <w:tcPr>
            <w:tcW w:w="0" w:type="auto"/>
            <w:noWrap/>
            <w:hideMark/>
          </w:tcPr>
          <w:p w14:paraId="64A39618"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2C20F47"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703</w:t>
            </w:r>
          </w:p>
        </w:tc>
        <w:tc>
          <w:tcPr>
            <w:tcW w:w="0" w:type="auto"/>
            <w:noWrap/>
            <w:hideMark/>
          </w:tcPr>
          <w:p w14:paraId="19D0FA9A"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12A9754"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1408</w:t>
            </w:r>
          </w:p>
        </w:tc>
        <w:tc>
          <w:tcPr>
            <w:tcW w:w="0" w:type="auto"/>
            <w:noWrap/>
            <w:hideMark/>
          </w:tcPr>
          <w:p w14:paraId="59FC1987"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5750</w:t>
            </w:r>
          </w:p>
        </w:tc>
      </w:tr>
      <w:tr w:rsidR="00AC10B4" w:rsidRPr="00AC10B4" w14:paraId="4E42FB05" w14:textId="77777777" w:rsidTr="00764A41">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B89E07F"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037641C1"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2090</w:t>
            </w:r>
          </w:p>
        </w:tc>
        <w:tc>
          <w:tcPr>
            <w:tcW w:w="0" w:type="auto"/>
            <w:noWrap/>
            <w:hideMark/>
          </w:tcPr>
          <w:p w14:paraId="6AC545E1"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1313</w:t>
            </w:r>
          </w:p>
        </w:tc>
        <w:tc>
          <w:tcPr>
            <w:tcW w:w="0" w:type="auto"/>
            <w:noWrap/>
            <w:hideMark/>
          </w:tcPr>
          <w:p w14:paraId="2D16AE7E"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5A30E506"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6873</w:t>
            </w:r>
          </w:p>
        </w:tc>
        <w:tc>
          <w:tcPr>
            <w:tcW w:w="0" w:type="auto"/>
            <w:noWrap/>
            <w:hideMark/>
          </w:tcPr>
          <w:p w14:paraId="20CEFB70"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10166</w:t>
            </w:r>
          </w:p>
        </w:tc>
        <w:tc>
          <w:tcPr>
            <w:tcW w:w="0" w:type="auto"/>
            <w:noWrap/>
            <w:hideMark/>
          </w:tcPr>
          <w:p w14:paraId="3F90AC83"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1423</w:t>
            </w:r>
          </w:p>
        </w:tc>
        <w:tc>
          <w:tcPr>
            <w:tcW w:w="0" w:type="auto"/>
            <w:noWrap/>
            <w:hideMark/>
          </w:tcPr>
          <w:p w14:paraId="2C36F99A"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541264E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2418</w:t>
            </w:r>
          </w:p>
        </w:tc>
        <w:tc>
          <w:tcPr>
            <w:tcW w:w="0" w:type="auto"/>
            <w:noWrap/>
            <w:hideMark/>
          </w:tcPr>
          <w:p w14:paraId="60B5071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BDD16A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1587</w:t>
            </w:r>
          </w:p>
        </w:tc>
        <w:tc>
          <w:tcPr>
            <w:tcW w:w="0" w:type="auto"/>
            <w:noWrap/>
            <w:hideMark/>
          </w:tcPr>
          <w:p w14:paraId="0BB9F735"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84D6220"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365</w:t>
            </w:r>
          </w:p>
        </w:tc>
        <w:tc>
          <w:tcPr>
            <w:tcW w:w="0" w:type="auto"/>
            <w:noWrap/>
            <w:hideMark/>
          </w:tcPr>
          <w:p w14:paraId="4BBA5677"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6940259"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227</w:t>
            </w:r>
          </w:p>
        </w:tc>
        <w:tc>
          <w:tcPr>
            <w:tcW w:w="0" w:type="auto"/>
            <w:noWrap/>
            <w:hideMark/>
          </w:tcPr>
          <w:p w14:paraId="372AF87C"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68B72F5"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856</w:t>
            </w:r>
          </w:p>
        </w:tc>
        <w:tc>
          <w:tcPr>
            <w:tcW w:w="0" w:type="auto"/>
            <w:noWrap/>
            <w:hideMark/>
          </w:tcPr>
          <w:p w14:paraId="2EC5E68A"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92A052F"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1422</w:t>
            </w:r>
          </w:p>
        </w:tc>
        <w:tc>
          <w:tcPr>
            <w:tcW w:w="0" w:type="auto"/>
            <w:noWrap/>
            <w:hideMark/>
          </w:tcPr>
          <w:p w14:paraId="5C15E019"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10453</w:t>
            </w:r>
          </w:p>
        </w:tc>
      </w:tr>
      <w:tr w:rsidR="00AC10B4" w:rsidRPr="00AC10B4" w14:paraId="07FFE7FE" w14:textId="77777777" w:rsidTr="00764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AA4C3C8"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1DF7CF1D"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2099</w:t>
            </w:r>
          </w:p>
        </w:tc>
        <w:tc>
          <w:tcPr>
            <w:tcW w:w="0" w:type="auto"/>
            <w:noWrap/>
            <w:hideMark/>
          </w:tcPr>
          <w:p w14:paraId="46D13DF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1140</w:t>
            </w:r>
          </w:p>
        </w:tc>
        <w:tc>
          <w:tcPr>
            <w:tcW w:w="0" w:type="auto"/>
            <w:noWrap/>
            <w:hideMark/>
          </w:tcPr>
          <w:p w14:paraId="6442E992"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60772C2"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7170</w:t>
            </w:r>
          </w:p>
        </w:tc>
        <w:tc>
          <w:tcPr>
            <w:tcW w:w="0" w:type="auto"/>
            <w:noWrap/>
            <w:hideMark/>
          </w:tcPr>
          <w:p w14:paraId="16CA6BD3"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12695</w:t>
            </w:r>
          </w:p>
        </w:tc>
        <w:tc>
          <w:tcPr>
            <w:tcW w:w="0" w:type="auto"/>
            <w:noWrap/>
            <w:hideMark/>
          </w:tcPr>
          <w:p w14:paraId="6E972E21"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1804</w:t>
            </w:r>
          </w:p>
        </w:tc>
        <w:tc>
          <w:tcPr>
            <w:tcW w:w="0" w:type="auto"/>
            <w:noWrap/>
            <w:hideMark/>
          </w:tcPr>
          <w:p w14:paraId="38D195D5"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5B6DF14E"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2989</w:t>
            </w:r>
          </w:p>
        </w:tc>
        <w:tc>
          <w:tcPr>
            <w:tcW w:w="0" w:type="auto"/>
            <w:noWrap/>
            <w:hideMark/>
          </w:tcPr>
          <w:p w14:paraId="23CF30E1"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5E92DEA9"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1383</w:t>
            </w:r>
          </w:p>
        </w:tc>
        <w:tc>
          <w:tcPr>
            <w:tcW w:w="0" w:type="auto"/>
            <w:noWrap/>
            <w:hideMark/>
          </w:tcPr>
          <w:p w14:paraId="4374D8B4"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4AA4D0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398</w:t>
            </w:r>
          </w:p>
        </w:tc>
        <w:tc>
          <w:tcPr>
            <w:tcW w:w="0" w:type="auto"/>
            <w:noWrap/>
            <w:hideMark/>
          </w:tcPr>
          <w:p w14:paraId="4459E500"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7B31AB9"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572</w:t>
            </w:r>
          </w:p>
        </w:tc>
        <w:tc>
          <w:tcPr>
            <w:tcW w:w="0" w:type="auto"/>
            <w:noWrap/>
            <w:hideMark/>
          </w:tcPr>
          <w:p w14:paraId="3D15105C"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6C217B80"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790</w:t>
            </w:r>
          </w:p>
        </w:tc>
        <w:tc>
          <w:tcPr>
            <w:tcW w:w="0" w:type="auto"/>
            <w:noWrap/>
            <w:hideMark/>
          </w:tcPr>
          <w:p w14:paraId="5B8BD4C9"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E6F0374"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1801</w:t>
            </w:r>
          </w:p>
        </w:tc>
        <w:tc>
          <w:tcPr>
            <w:tcW w:w="0" w:type="auto"/>
            <w:noWrap/>
            <w:hideMark/>
          </w:tcPr>
          <w:p w14:paraId="23E44A37"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21410</w:t>
            </w:r>
          </w:p>
        </w:tc>
      </w:tr>
      <w:tr w:rsidR="00AC10B4" w:rsidRPr="00AC10B4" w14:paraId="02A5E13C" w14:textId="77777777" w:rsidTr="00764A41">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F739DBD"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11774AC8"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2075</w:t>
            </w:r>
          </w:p>
        </w:tc>
        <w:tc>
          <w:tcPr>
            <w:tcW w:w="0" w:type="auto"/>
            <w:noWrap/>
            <w:hideMark/>
          </w:tcPr>
          <w:p w14:paraId="287C9C85"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977</w:t>
            </w:r>
          </w:p>
        </w:tc>
        <w:tc>
          <w:tcPr>
            <w:tcW w:w="0" w:type="auto"/>
            <w:noWrap/>
            <w:hideMark/>
          </w:tcPr>
          <w:p w14:paraId="4F8D6731"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EBCAA93"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6455</w:t>
            </w:r>
          </w:p>
        </w:tc>
        <w:tc>
          <w:tcPr>
            <w:tcW w:w="0" w:type="auto"/>
            <w:noWrap/>
            <w:hideMark/>
          </w:tcPr>
          <w:p w14:paraId="26E8B93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1371</w:t>
            </w:r>
          </w:p>
        </w:tc>
        <w:tc>
          <w:tcPr>
            <w:tcW w:w="0" w:type="auto"/>
            <w:noWrap/>
            <w:hideMark/>
          </w:tcPr>
          <w:p w14:paraId="49158D4D"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1847</w:t>
            </w:r>
          </w:p>
        </w:tc>
        <w:tc>
          <w:tcPr>
            <w:tcW w:w="0" w:type="auto"/>
            <w:noWrap/>
            <w:hideMark/>
          </w:tcPr>
          <w:p w14:paraId="5ADAB084"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2B2A73A"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3156</w:t>
            </w:r>
          </w:p>
        </w:tc>
        <w:tc>
          <w:tcPr>
            <w:tcW w:w="0" w:type="auto"/>
            <w:noWrap/>
            <w:hideMark/>
          </w:tcPr>
          <w:p w14:paraId="6AC6056E"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w:t>
            </w:r>
          </w:p>
        </w:tc>
        <w:tc>
          <w:tcPr>
            <w:tcW w:w="0" w:type="auto"/>
            <w:noWrap/>
            <w:hideMark/>
          </w:tcPr>
          <w:p w14:paraId="49CB30FD"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1655</w:t>
            </w:r>
          </w:p>
        </w:tc>
        <w:tc>
          <w:tcPr>
            <w:tcW w:w="0" w:type="auto"/>
            <w:noWrap/>
            <w:hideMark/>
          </w:tcPr>
          <w:p w14:paraId="132346A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B597DD5"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80</w:t>
            </w:r>
          </w:p>
        </w:tc>
        <w:tc>
          <w:tcPr>
            <w:tcW w:w="0" w:type="auto"/>
            <w:noWrap/>
            <w:hideMark/>
          </w:tcPr>
          <w:p w14:paraId="433D2B12"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CAA3173"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165</w:t>
            </w:r>
          </w:p>
        </w:tc>
        <w:tc>
          <w:tcPr>
            <w:tcW w:w="0" w:type="auto"/>
            <w:noWrap/>
            <w:hideMark/>
          </w:tcPr>
          <w:p w14:paraId="4837CF6F"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201DBA2E"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658</w:t>
            </w:r>
          </w:p>
        </w:tc>
        <w:tc>
          <w:tcPr>
            <w:tcW w:w="0" w:type="auto"/>
            <w:noWrap/>
            <w:hideMark/>
          </w:tcPr>
          <w:p w14:paraId="2F7C3CEC"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C39E4C7"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1603</w:t>
            </w:r>
          </w:p>
        </w:tc>
        <w:tc>
          <w:tcPr>
            <w:tcW w:w="0" w:type="auto"/>
            <w:noWrap/>
            <w:hideMark/>
          </w:tcPr>
          <w:p w14:paraId="640A853A" w14:textId="77777777" w:rsidR="00AC10B4" w:rsidRPr="00AC10B4" w:rsidRDefault="00AC10B4" w:rsidP="00AC10B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15364</w:t>
            </w:r>
          </w:p>
        </w:tc>
      </w:tr>
      <w:tr w:rsidR="00AC10B4" w:rsidRPr="00AC10B4" w14:paraId="51226911" w14:textId="77777777" w:rsidTr="00764A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0BE6223" w14:textId="77777777" w:rsidR="00AC10B4" w:rsidRPr="00AC10B4" w:rsidRDefault="00AC10B4" w:rsidP="00AC10B4">
            <w:pPr>
              <w:rPr>
                <w:rFonts w:eastAsia="Times New Roman"/>
                <w:color w:val="000000"/>
                <w:sz w:val="14"/>
                <w:szCs w:val="14"/>
              </w:rPr>
            </w:pPr>
            <w:r w:rsidRPr="00AC10B4">
              <w:rPr>
                <w:rFonts w:eastAsia="Times New Roman"/>
                <w:color w:val="000000"/>
                <w:sz w:val="14"/>
                <w:szCs w:val="14"/>
              </w:rPr>
              <w:t>GFDL</w:t>
            </w:r>
          </w:p>
        </w:tc>
        <w:tc>
          <w:tcPr>
            <w:tcW w:w="616" w:type="dxa"/>
            <w:noWrap/>
            <w:hideMark/>
          </w:tcPr>
          <w:p w14:paraId="12C79A0F"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2097</w:t>
            </w:r>
          </w:p>
        </w:tc>
        <w:tc>
          <w:tcPr>
            <w:tcW w:w="0" w:type="auto"/>
            <w:noWrap/>
            <w:hideMark/>
          </w:tcPr>
          <w:p w14:paraId="0E6DE48E"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1392</w:t>
            </w:r>
          </w:p>
        </w:tc>
        <w:tc>
          <w:tcPr>
            <w:tcW w:w="0" w:type="auto"/>
            <w:noWrap/>
            <w:hideMark/>
          </w:tcPr>
          <w:p w14:paraId="28E5CA6B"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12933281"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7525</w:t>
            </w:r>
          </w:p>
        </w:tc>
        <w:tc>
          <w:tcPr>
            <w:tcW w:w="0" w:type="auto"/>
            <w:noWrap/>
            <w:hideMark/>
          </w:tcPr>
          <w:p w14:paraId="34054B37"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15878</w:t>
            </w:r>
          </w:p>
        </w:tc>
        <w:tc>
          <w:tcPr>
            <w:tcW w:w="0" w:type="auto"/>
            <w:noWrap/>
            <w:hideMark/>
          </w:tcPr>
          <w:p w14:paraId="4A235A57"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1764</w:t>
            </w:r>
          </w:p>
        </w:tc>
        <w:tc>
          <w:tcPr>
            <w:tcW w:w="0" w:type="auto"/>
            <w:noWrap/>
            <w:hideMark/>
          </w:tcPr>
          <w:p w14:paraId="494DA1E2"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4248329E"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3347</w:t>
            </w:r>
          </w:p>
        </w:tc>
        <w:tc>
          <w:tcPr>
            <w:tcW w:w="0" w:type="auto"/>
            <w:noWrap/>
            <w:hideMark/>
          </w:tcPr>
          <w:p w14:paraId="66CAB73B"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09E4387D"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1728</w:t>
            </w:r>
          </w:p>
        </w:tc>
        <w:tc>
          <w:tcPr>
            <w:tcW w:w="0" w:type="auto"/>
            <w:noWrap/>
            <w:hideMark/>
          </w:tcPr>
          <w:p w14:paraId="1357D60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2BBA6A04"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302</w:t>
            </w:r>
          </w:p>
        </w:tc>
        <w:tc>
          <w:tcPr>
            <w:tcW w:w="0" w:type="auto"/>
            <w:noWrap/>
            <w:hideMark/>
          </w:tcPr>
          <w:p w14:paraId="2981DA05"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595BEFD"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823</w:t>
            </w:r>
          </w:p>
        </w:tc>
        <w:tc>
          <w:tcPr>
            <w:tcW w:w="0" w:type="auto"/>
            <w:noWrap/>
            <w:hideMark/>
          </w:tcPr>
          <w:p w14:paraId="0CCCF390"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2DA89456"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853</w:t>
            </w:r>
          </w:p>
        </w:tc>
        <w:tc>
          <w:tcPr>
            <w:tcW w:w="0" w:type="auto"/>
            <w:noWrap/>
            <w:hideMark/>
          </w:tcPr>
          <w:p w14:paraId="374F637C"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0</w:t>
            </w:r>
          </w:p>
        </w:tc>
        <w:tc>
          <w:tcPr>
            <w:tcW w:w="0" w:type="auto"/>
            <w:noWrap/>
            <w:hideMark/>
          </w:tcPr>
          <w:p w14:paraId="7BA86762"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1731</w:t>
            </w:r>
          </w:p>
        </w:tc>
        <w:tc>
          <w:tcPr>
            <w:tcW w:w="0" w:type="auto"/>
            <w:noWrap/>
            <w:hideMark/>
          </w:tcPr>
          <w:p w14:paraId="0693048E" w14:textId="77777777" w:rsidR="00AC10B4" w:rsidRPr="00AC10B4" w:rsidRDefault="00AC10B4" w:rsidP="00AC10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r w:rsidRPr="00AC10B4">
              <w:rPr>
                <w:rFonts w:eastAsia="Times New Roman"/>
                <w:color w:val="000000"/>
                <w:sz w:val="14"/>
                <w:szCs w:val="14"/>
              </w:rPr>
              <w:t>24840</w:t>
            </w:r>
          </w:p>
        </w:tc>
      </w:tr>
    </w:tbl>
    <w:p w14:paraId="666C5C2B" w14:textId="77777777" w:rsidR="00FD6BD9" w:rsidRDefault="00FD6BD9">
      <w:pPr>
        <w:ind w:left="360" w:hanging="270"/>
        <w:rPr>
          <w:rFonts w:ascii="Times New Roman" w:eastAsia="Times New Roman" w:hAnsi="Times New Roman" w:cs="Times New Roman"/>
          <w:sz w:val="24"/>
          <w:szCs w:val="24"/>
        </w:rPr>
      </w:pPr>
    </w:p>
    <w:p w14:paraId="79D836B1" w14:textId="77777777" w:rsidR="00AC10B4" w:rsidRDefault="00AC10B4">
      <w:pPr>
        <w:rPr>
          <w:rFonts w:ascii="Times New Roman" w:eastAsia="Times New Roman" w:hAnsi="Times New Roman" w:cs="Times New Roman"/>
          <w:sz w:val="24"/>
          <w:szCs w:val="24"/>
        </w:rPr>
        <w:sectPr w:rsidR="00AC10B4" w:rsidSect="005300B1">
          <w:pgSz w:w="15840" w:h="12240" w:orient="landscape"/>
          <w:pgMar w:top="1440" w:right="1440" w:bottom="1440" w:left="1440" w:header="720" w:footer="720" w:gutter="0"/>
          <w:cols w:space="720"/>
          <w:titlePg/>
          <w:docGrid w:linePitch="299"/>
        </w:sectPr>
      </w:pPr>
    </w:p>
    <w:p w14:paraId="6092F563" w14:textId="47D9E662" w:rsidR="00FD6BD9" w:rsidRDefault="002342AF">
      <w:pPr>
        <w:ind w:left="425"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Supplementary </w:t>
      </w:r>
      <w:r w:rsidR="008C246D">
        <w:rPr>
          <w:rFonts w:ascii="Times New Roman" w:eastAsia="Times New Roman" w:hAnsi="Times New Roman" w:cs="Times New Roman"/>
          <w:b/>
          <w:sz w:val="24"/>
          <w:szCs w:val="24"/>
        </w:rPr>
        <w:t>References</w:t>
      </w:r>
    </w:p>
    <w:p w14:paraId="427537E1" w14:textId="73746F45" w:rsidR="002342AF" w:rsidRPr="001F1896" w:rsidRDefault="001F1896" w:rsidP="001F1896">
      <w:pPr>
        <w:pStyle w:val="ListParagraph"/>
        <w:numPr>
          <w:ilvl w:val="0"/>
          <w:numId w:val="2"/>
        </w:numPr>
        <w:rPr>
          <w:rFonts w:ascii="Times New Roman" w:eastAsia="Times New Roman" w:hAnsi="Times New Roman" w:cs="Times New Roman"/>
          <w:sz w:val="24"/>
          <w:szCs w:val="24"/>
        </w:rPr>
      </w:pPr>
      <w:r w:rsidRPr="00EC3080">
        <w:rPr>
          <w:rFonts w:ascii="Times New Roman" w:eastAsia="Times New Roman" w:hAnsi="Times New Roman" w:cs="Times New Roman"/>
          <w:sz w:val="24"/>
          <w:szCs w:val="24"/>
        </w:rPr>
        <w:t>Ho, J.L., Hobbs, B.F.</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w:t>
      </w:r>
      <w:proofErr w:type="spellStart"/>
      <w:r w:rsidRPr="00EC3080">
        <w:rPr>
          <w:rFonts w:ascii="Times New Roman" w:eastAsia="Times New Roman" w:hAnsi="Times New Roman" w:cs="Times New Roman"/>
          <w:sz w:val="24"/>
          <w:szCs w:val="24"/>
        </w:rPr>
        <w:t>Donohoo‐Vallett</w:t>
      </w:r>
      <w:proofErr w:type="spellEnd"/>
      <w:r w:rsidRPr="00EC3080">
        <w:rPr>
          <w:rFonts w:ascii="Times New Roman" w:eastAsia="Times New Roman" w:hAnsi="Times New Roman" w:cs="Times New Roman"/>
          <w:sz w:val="24"/>
          <w:szCs w:val="24"/>
        </w:rPr>
        <w:t>, P.</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Xu, Q.</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w:t>
      </w:r>
      <w:proofErr w:type="spellStart"/>
      <w:r w:rsidRPr="00EC3080">
        <w:rPr>
          <w:rFonts w:ascii="Times New Roman" w:eastAsia="Times New Roman" w:hAnsi="Times New Roman" w:cs="Times New Roman"/>
          <w:sz w:val="24"/>
          <w:szCs w:val="24"/>
        </w:rPr>
        <w:t>Kasina</w:t>
      </w:r>
      <w:proofErr w:type="spellEnd"/>
      <w:r w:rsidRPr="00EC3080">
        <w:rPr>
          <w:rFonts w:ascii="Times New Roman" w:eastAsia="Times New Roman" w:hAnsi="Times New Roman" w:cs="Times New Roman"/>
          <w:sz w:val="24"/>
          <w:szCs w:val="24"/>
        </w:rPr>
        <w:t>, S.</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Park, S.W. </w:t>
      </w:r>
      <w:r>
        <w:rPr>
          <w:rFonts w:ascii="Times New Roman" w:eastAsia="Times New Roman" w:hAnsi="Times New Roman" w:cs="Times New Roman"/>
          <w:sz w:val="24"/>
          <w:szCs w:val="24"/>
        </w:rPr>
        <w:t>&amp;</w:t>
      </w:r>
      <w:r w:rsidRPr="00EC3080">
        <w:rPr>
          <w:rFonts w:ascii="Times New Roman" w:eastAsia="Times New Roman" w:hAnsi="Times New Roman" w:cs="Times New Roman"/>
          <w:sz w:val="24"/>
          <w:szCs w:val="24"/>
        </w:rPr>
        <w:t xml:space="preserve"> Ouyang</w:t>
      </w:r>
      <w:r>
        <w:rPr>
          <w:rFonts w:ascii="Times New Roman" w:eastAsia="Times New Roman" w:hAnsi="Times New Roman" w:cs="Times New Roman"/>
          <w:sz w:val="24"/>
          <w:szCs w:val="24"/>
        </w:rPr>
        <w:t>,</w:t>
      </w:r>
      <w:r w:rsidRPr="00286587">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 xml:space="preserve">Y. </w:t>
      </w:r>
      <w:r w:rsidRPr="00BF45D3">
        <w:rPr>
          <w:rFonts w:ascii="Times New Roman" w:eastAsia="Times New Roman" w:hAnsi="Times New Roman" w:cs="Times New Roman"/>
          <w:i/>
          <w:iCs/>
          <w:sz w:val="24"/>
          <w:szCs w:val="24"/>
        </w:rPr>
        <w:t>Planning Transmission for Uncertainty: Applications and Lessons for the Western Interconnection</w:t>
      </w:r>
      <w:r w:rsidRPr="00EC3080">
        <w:rPr>
          <w:rFonts w:ascii="Times New Roman" w:eastAsia="Times New Roman" w:hAnsi="Times New Roman" w:cs="Times New Roman"/>
          <w:sz w:val="24"/>
          <w:szCs w:val="24"/>
        </w:rPr>
        <w:t>. Report Prepared for The Western Electricity Coordinating Council (2016)</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https://certs.lbl.gov/sites/all/files/hobbs-planning-transmission-for-uncertainty-final-jan-2016.pdf</w:t>
      </w:r>
    </w:p>
    <w:p w14:paraId="0C69EC22" w14:textId="6DCEEB11" w:rsidR="00180F83" w:rsidRPr="00180F83" w:rsidRDefault="001F1896" w:rsidP="00180F83">
      <w:pPr>
        <w:pStyle w:val="ListParagraph"/>
        <w:numPr>
          <w:ilvl w:val="0"/>
          <w:numId w:val="2"/>
        </w:numPr>
        <w:rPr>
          <w:rFonts w:ascii="Times New Roman" w:eastAsia="Times New Roman" w:hAnsi="Times New Roman" w:cs="Times New Roman"/>
          <w:sz w:val="24"/>
          <w:szCs w:val="24"/>
        </w:rPr>
      </w:pPr>
      <w:r w:rsidRPr="00EC3080">
        <w:rPr>
          <w:rFonts w:ascii="Times New Roman" w:eastAsia="Times New Roman" w:hAnsi="Times New Roman" w:cs="Times New Roman"/>
          <w:sz w:val="24"/>
          <w:szCs w:val="24"/>
        </w:rPr>
        <w:t xml:space="preserve">Munoz, F.D., Hobbs, B. F. </w:t>
      </w:r>
      <w:r>
        <w:rPr>
          <w:rFonts w:ascii="Times New Roman" w:eastAsia="Times New Roman" w:hAnsi="Times New Roman" w:cs="Times New Roman"/>
          <w:sz w:val="24"/>
          <w:szCs w:val="24"/>
        </w:rPr>
        <w:t>&amp;</w:t>
      </w:r>
      <w:r w:rsidRPr="00EC3080">
        <w:rPr>
          <w:rFonts w:ascii="Times New Roman" w:eastAsia="Times New Roman" w:hAnsi="Times New Roman" w:cs="Times New Roman"/>
          <w:sz w:val="24"/>
          <w:szCs w:val="24"/>
        </w:rPr>
        <w:t xml:space="preserve"> Watson</w:t>
      </w:r>
      <w:r>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 xml:space="preserve">J.-P. New </w:t>
      </w:r>
      <w:proofErr w:type="gramStart"/>
      <w:r w:rsidRPr="00EC3080">
        <w:rPr>
          <w:rFonts w:ascii="Times New Roman" w:eastAsia="Times New Roman" w:hAnsi="Times New Roman" w:cs="Times New Roman"/>
          <w:sz w:val="24"/>
          <w:szCs w:val="24"/>
        </w:rPr>
        <w:t>bounding</w:t>
      </w:r>
      <w:proofErr w:type="gramEnd"/>
      <w:r w:rsidRPr="00EC3080">
        <w:rPr>
          <w:rFonts w:ascii="Times New Roman" w:eastAsia="Times New Roman" w:hAnsi="Times New Roman" w:cs="Times New Roman"/>
          <w:sz w:val="24"/>
          <w:szCs w:val="24"/>
        </w:rPr>
        <w:t xml:space="preserve"> and decomposition approaches for MILP investment problems: Multi-area transmission and generation planning under policy constraints. </w:t>
      </w:r>
      <w:r w:rsidRPr="007B242D">
        <w:rPr>
          <w:rFonts w:ascii="Times New Roman" w:eastAsia="Times New Roman" w:hAnsi="Times New Roman" w:cs="Times New Roman"/>
          <w:i/>
          <w:iCs/>
          <w:sz w:val="24"/>
          <w:szCs w:val="24"/>
        </w:rPr>
        <w:t xml:space="preserve">Eur. J. </w:t>
      </w:r>
      <w:proofErr w:type="spellStart"/>
      <w:r w:rsidRPr="007B242D">
        <w:rPr>
          <w:rFonts w:ascii="Times New Roman" w:eastAsia="Times New Roman" w:hAnsi="Times New Roman" w:cs="Times New Roman"/>
          <w:i/>
          <w:iCs/>
          <w:sz w:val="24"/>
          <w:szCs w:val="24"/>
        </w:rPr>
        <w:t>Oper</w:t>
      </w:r>
      <w:proofErr w:type="spellEnd"/>
      <w:r w:rsidRPr="007B242D">
        <w:rPr>
          <w:rFonts w:ascii="Times New Roman" w:eastAsia="Times New Roman" w:hAnsi="Times New Roman" w:cs="Times New Roman"/>
          <w:i/>
          <w:iCs/>
          <w:sz w:val="24"/>
          <w:szCs w:val="24"/>
        </w:rPr>
        <w:t>. Res.</w:t>
      </w:r>
      <w:r w:rsidRPr="00EC3080">
        <w:rPr>
          <w:rFonts w:ascii="Times New Roman" w:eastAsia="Times New Roman" w:hAnsi="Times New Roman" w:cs="Times New Roman"/>
          <w:sz w:val="24"/>
          <w:szCs w:val="24"/>
        </w:rPr>
        <w:t xml:space="preserve"> </w:t>
      </w:r>
      <w:r w:rsidRPr="007B242D">
        <w:rPr>
          <w:rFonts w:ascii="Times New Roman" w:eastAsia="Times New Roman" w:hAnsi="Times New Roman" w:cs="Times New Roman"/>
          <w:b/>
          <w:bCs/>
          <w:sz w:val="24"/>
          <w:szCs w:val="24"/>
        </w:rPr>
        <w:t>248</w:t>
      </w:r>
      <w:r w:rsidRPr="00EC3080">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888–898</w:t>
      </w:r>
      <w:r>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(2016).</w:t>
      </w:r>
    </w:p>
    <w:p w14:paraId="1DFEF566" w14:textId="02422DCC" w:rsidR="00180F83" w:rsidRPr="00D340AB" w:rsidRDefault="00180F83" w:rsidP="00180F83">
      <w:pPr>
        <w:pStyle w:val="ListParagraph"/>
        <w:numPr>
          <w:ilvl w:val="0"/>
          <w:numId w:val="2"/>
        </w:numPr>
        <w:rPr>
          <w:rFonts w:ascii="Times New Roman" w:eastAsia="Times New Roman" w:hAnsi="Times New Roman" w:cs="Times New Roman"/>
          <w:sz w:val="24"/>
          <w:szCs w:val="24"/>
        </w:rPr>
      </w:pPr>
      <w:r w:rsidRPr="00D340AB">
        <w:rPr>
          <w:rFonts w:ascii="Times New Roman" w:eastAsia="Times New Roman" w:hAnsi="Times New Roman" w:cs="Times New Roman"/>
          <w:sz w:val="24"/>
          <w:szCs w:val="24"/>
        </w:rPr>
        <w:t xml:space="preserve">Emissions generation resource integrated database. </w:t>
      </w:r>
      <w:r w:rsidR="00D340AB" w:rsidRPr="00EC3080">
        <w:rPr>
          <w:rFonts w:ascii="Times New Roman" w:eastAsia="Times New Roman" w:hAnsi="Times New Roman" w:cs="Times New Roman"/>
          <w:sz w:val="24"/>
          <w:szCs w:val="24"/>
        </w:rPr>
        <w:t>U.S. Environmental Protection Agency.</w:t>
      </w:r>
      <w:r w:rsidR="00D340AB">
        <w:rPr>
          <w:rFonts w:ascii="Times New Roman" w:eastAsia="Times New Roman" w:hAnsi="Times New Roman" w:cs="Times New Roman"/>
          <w:sz w:val="24"/>
          <w:szCs w:val="24"/>
        </w:rPr>
        <w:t xml:space="preserve"> (2020); </w:t>
      </w:r>
      <w:r w:rsidRPr="00D340AB">
        <w:rPr>
          <w:rFonts w:ascii="Times New Roman" w:eastAsia="Times New Roman" w:hAnsi="Times New Roman" w:cs="Times New Roman"/>
          <w:sz w:val="24"/>
          <w:szCs w:val="24"/>
        </w:rPr>
        <w:t>https://www.epa.gov/egrid/emissions-generation-resource-integrated-database-egrid</w:t>
      </w:r>
    </w:p>
    <w:p w14:paraId="680B6946" w14:textId="0DDA3F9C" w:rsidR="005D6E3B" w:rsidRPr="005D6E3B" w:rsidRDefault="006C2411" w:rsidP="005D6E3B">
      <w:pPr>
        <w:pStyle w:val="ListParagraph"/>
        <w:numPr>
          <w:ilvl w:val="0"/>
          <w:numId w:val="2"/>
        </w:numPr>
        <w:spacing w:after="120" w:line="276" w:lineRule="auto"/>
        <w:rPr>
          <w:rFonts w:ascii="Times New Roman" w:eastAsia="Times New Roman" w:hAnsi="Times New Roman" w:cs="Times New Roman"/>
          <w:sz w:val="24"/>
          <w:szCs w:val="24"/>
        </w:rPr>
      </w:pPr>
      <w:r w:rsidRPr="00EC3080">
        <w:rPr>
          <w:rFonts w:ascii="Times New Roman" w:eastAsia="Times New Roman" w:hAnsi="Times New Roman" w:cs="Times New Roman"/>
          <w:sz w:val="24"/>
          <w:szCs w:val="24"/>
        </w:rPr>
        <w:t xml:space="preserve">Grogan, D.S. </w:t>
      </w:r>
      <w:r w:rsidRPr="00702B65">
        <w:rPr>
          <w:rFonts w:ascii="Times New Roman" w:eastAsia="Times New Roman" w:hAnsi="Times New Roman" w:cs="Times New Roman"/>
          <w:i/>
          <w:iCs/>
          <w:sz w:val="24"/>
          <w:szCs w:val="24"/>
        </w:rPr>
        <w:t>Global and regional assessments of unsustainable groundwater use in irrigated agriculture</w:t>
      </w:r>
      <w:r w:rsidRPr="00EC3080">
        <w:rPr>
          <w:rFonts w:ascii="Times New Roman" w:eastAsia="Times New Roman" w:hAnsi="Times New Roman" w:cs="Times New Roman"/>
          <w:sz w:val="24"/>
          <w:szCs w:val="24"/>
        </w:rPr>
        <w:t>. Doctoral dissertation, University of New Hampshire</w:t>
      </w:r>
      <w:r>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2016</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w:t>
      </w:r>
    </w:p>
    <w:p w14:paraId="33243EB1" w14:textId="16024D94" w:rsidR="005D6E3B" w:rsidRPr="005D6E3B" w:rsidRDefault="006C2411" w:rsidP="005D6E3B">
      <w:pPr>
        <w:pStyle w:val="ListParagraph"/>
        <w:numPr>
          <w:ilvl w:val="0"/>
          <w:numId w:val="2"/>
        </w:numPr>
        <w:spacing w:after="120" w:line="276" w:lineRule="auto"/>
        <w:rPr>
          <w:rFonts w:ascii="Times New Roman" w:eastAsia="Times New Roman" w:hAnsi="Times New Roman" w:cs="Times New Roman"/>
          <w:sz w:val="24"/>
          <w:szCs w:val="24"/>
        </w:rPr>
      </w:pPr>
      <w:proofErr w:type="spellStart"/>
      <w:r w:rsidRPr="00EC3080">
        <w:rPr>
          <w:rFonts w:ascii="Times New Roman" w:eastAsia="Times New Roman" w:hAnsi="Times New Roman" w:cs="Times New Roman"/>
          <w:sz w:val="24"/>
          <w:szCs w:val="24"/>
        </w:rPr>
        <w:t>Wisser</w:t>
      </w:r>
      <w:proofErr w:type="spellEnd"/>
      <w:r w:rsidRPr="00EC3080">
        <w:rPr>
          <w:rFonts w:ascii="Times New Roman" w:eastAsia="Times New Roman" w:hAnsi="Times New Roman" w:cs="Times New Roman"/>
          <w:sz w:val="24"/>
          <w:szCs w:val="24"/>
        </w:rPr>
        <w:t xml:space="preserve">, D., Fekete, B. M., </w:t>
      </w:r>
      <w:proofErr w:type="spellStart"/>
      <w:r w:rsidRPr="00EC3080">
        <w:rPr>
          <w:rFonts w:ascii="Times New Roman" w:eastAsia="Times New Roman" w:hAnsi="Times New Roman" w:cs="Times New Roman"/>
          <w:sz w:val="24"/>
          <w:szCs w:val="24"/>
        </w:rPr>
        <w:t>Vörösmarty</w:t>
      </w:r>
      <w:proofErr w:type="spellEnd"/>
      <w:r w:rsidRPr="00EC3080">
        <w:rPr>
          <w:rFonts w:ascii="Times New Roman" w:eastAsia="Times New Roman" w:hAnsi="Times New Roman" w:cs="Times New Roman"/>
          <w:sz w:val="24"/>
          <w:szCs w:val="24"/>
        </w:rPr>
        <w:t xml:space="preserve">, C. J. </w:t>
      </w:r>
      <w:r>
        <w:rPr>
          <w:rFonts w:ascii="Times New Roman" w:eastAsia="Times New Roman" w:hAnsi="Times New Roman" w:cs="Times New Roman"/>
          <w:sz w:val="24"/>
          <w:szCs w:val="24"/>
        </w:rPr>
        <w:t>&amp;</w:t>
      </w:r>
      <w:r w:rsidRPr="00EC3080">
        <w:rPr>
          <w:rFonts w:ascii="Times New Roman" w:eastAsia="Times New Roman" w:hAnsi="Times New Roman" w:cs="Times New Roman"/>
          <w:sz w:val="24"/>
          <w:szCs w:val="24"/>
        </w:rPr>
        <w:t xml:space="preserve"> Schumann, A. H. Reconstructing 20</w:t>
      </w:r>
      <w:r w:rsidRPr="0036062F">
        <w:rPr>
          <w:rFonts w:ascii="Times New Roman" w:eastAsia="Times New Roman" w:hAnsi="Times New Roman" w:cs="Times New Roman"/>
          <w:sz w:val="24"/>
          <w:szCs w:val="24"/>
          <w:vertAlign w:val="superscript"/>
        </w:rPr>
        <w:t>th</w:t>
      </w:r>
      <w:r w:rsidRPr="00EC3080">
        <w:rPr>
          <w:rFonts w:ascii="Times New Roman" w:eastAsia="Times New Roman" w:hAnsi="Times New Roman" w:cs="Times New Roman"/>
          <w:sz w:val="24"/>
          <w:szCs w:val="24"/>
        </w:rPr>
        <w:t xml:space="preserve"> century global hydrography: a contribution to the Global Terrestrial Network- Hydrology (GTN-H). </w:t>
      </w:r>
      <w:r w:rsidRPr="0036062F">
        <w:rPr>
          <w:rFonts w:ascii="Times New Roman" w:eastAsia="Times New Roman" w:hAnsi="Times New Roman" w:cs="Times New Roman"/>
          <w:i/>
          <w:iCs/>
          <w:sz w:val="24"/>
          <w:szCs w:val="24"/>
        </w:rPr>
        <w:t>Hydrology and Earth System Science</w:t>
      </w:r>
      <w:r w:rsidRPr="00EC3080">
        <w:rPr>
          <w:rFonts w:ascii="Times New Roman" w:eastAsia="Times New Roman" w:hAnsi="Times New Roman" w:cs="Times New Roman"/>
          <w:sz w:val="24"/>
          <w:szCs w:val="24"/>
        </w:rPr>
        <w:t xml:space="preserve"> </w:t>
      </w:r>
      <w:r w:rsidRPr="0036062F">
        <w:rPr>
          <w:rFonts w:ascii="Times New Roman" w:eastAsia="Times New Roman" w:hAnsi="Times New Roman" w:cs="Times New Roman"/>
          <w:b/>
          <w:bCs/>
          <w:sz w:val="24"/>
          <w:szCs w:val="24"/>
        </w:rPr>
        <w:t>14</w:t>
      </w:r>
      <w:r w:rsidRPr="00EC3080">
        <w:rPr>
          <w:rFonts w:ascii="Times New Roman" w:eastAsia="Times New Roman" w:hAnsi="Times New Roman" w:cs="Times New Roman"/>
          <w:sz w:val="24"/>
          <w:szCs w:val="24"/>
        </w:rPr>
        <w:t>, 1-24</w:t>
      </w:r>
      <w:r>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2010</w:t>
      </w:r>
      <w:r>
        <w:rPr>
          <w:rFonts w:ascii="Times New Roman" w:eastAsia="Times New Roman" w:hAnsi="Times New Roman" w:cs="Times New Roman"/>
          <w:sz w:val="24"/>
          <w:szCs w:val="24"/>
        </w:rPr>
        <w:t>).</w:t>
      </w:r>
    </w:p>
    <w:p w14:paraId="5D1DF7D8" w14:textId="3FE7387B" w:rsidR="006A2F9B" w:rsidRPr="006721A5" w:rsidRDefault="006A2F9B" w:rsidP="006A2F9B">
      <w:pPr>
        <w:pStyle w:val="ListParagraph"/>
        <w:numPr>
          <w:ilvl w:val="0"/>
          <w:numId w:val="2"/>
        </w:numPr>
        <w:spacing w:after="120" w:line="276" w:lineRule="auto"/>
        <w:rPr>
          <w:rFonts w:ascii="Times New Roman" w:eastAsia="Times New Roman" w:hAnsi="Times New Roman" w:cs="Times New Roman"/>
          <w:sz w:val="24"/>
          <w:szCs w:val="24"/>
        </w:rPr>
      </w:pPr>
      <w:r w:rsidRPr="006721A5">
        <w:rPr>
          <w:rFonts w:ascii="Times New Roman" w:eastAsia="Times New Roman" w:hAnsi="Times New Roman" w:cs="Times New Roman"/>
          <w:sz w:val="24"/>
          <w:szCs w:val="24"/>
        </w:rPr>
        <w:t xml:space="preserve">Huss, M., </w:t>
      </w:r>
      <w:r w:rsidR="006721A5">
        <w:rPr>
          <w:rFonts w:ascii="Times New Roman" w:eastAsia="Times New Roman" w:hAnsi="Times New Roman" w:cs="Times New Roman"/>
          <w:sz w:val="24"/>
          <w:szCs w:val="24"/>
        </w:rPr>
        <w:t>&amp;</w:t>
      </w:r>
      <w:r w:rsidRPr="006721A5">
        <w:rPr>
          <w:rFonts w:ascii="Times New Roman" w:eastAsia="Times New Roman" w:hAnsi="Times New Roman" w:cs="Times New Roman"/>
          <w:sz w:val="24"/>
          <w:szCs w:val="24"/>
        </w:rPr>
        <w:t xml:space="preserve"> Hock, R</w:t>
      </w:r>
      <w:r w:rsidR="006721A5">
        <w:rPr>
          <w:rFonts w:ascii="Times New Roman" w:eastAsia="Times New Roman" w:hAnsi="Times New Roman" w:cs="Times New Roman"/>
          <w:sz w:val="24"/>
          <w:szCs w:val="24"/>
        </w:rPr>
        <w:t xml:space="preserve">. </w:t>
      </w:r>
      <w:r w:rsidRPr="006721A5">
        <w:rPr>
          <w:rFonts w:ascii="Times New Roman" w:eastAsia="Times New Roman" w:hAnsi="Times New Roman" w:cs="Times New Roman"/>
          <w:sz w:val="24"/>
          <w:szCs w:val="24"/>
        </w:rPr>
        <w:t xml:space="preserve">A New Model for Global Glacier Change and Sea-Level Rise. </w:t>
      </w:r>
      <w:r w:rsidRPr="006721A5">
        <w:rPr>
          <w:rFonts w:ascii="Times New Roman" w:eastAsia="Times New Roman" w:hAnsi="Times New Roman" w:cs="Times New Roman"/>
          <w:i/>
          <w:sz w:val="24"/>
          <w:szCs w:val="24"/>
        </w:rPr>
        <w:t>Frontiers in Earth Science.</w:t>
      </w:r>
      <w:r w:rsidRPr="006721A5">
        <w:rPr>
          <w:rFonts w:ascii="Times New Roman" w:eastAsia="Times New Roman" w:hAnsi="Times New Roman" w:cs="Times New Roman"/>
          <w:sz w:val="24"/>
          <w:szCs w:val="24"/>
        </w:rPr>
        <w:t xml:space="preserve"> </w:t>
      </w:r>
      <w:r w:rsidRPr="00664C23">
        <w:rPr>
          <w:rFonts w:ascii="Times New Roman" w:eastAsia="Times New Roman" w:hAnsi="Times New Roman" w:cs="Times New Roman"/>
          <w:b/>
          <w:bCs/>
          <w:sz w:val="24"/>
          <w:szCs w:val="24"/>
        </w:rPr>
        <w:t>3</w:t>
      </w:r>
      <w:r w:rsidRPr="006721A5">
        <w:rPr>
          <w:rFonts w:ascii="Times New Roman" w:eastAsia="Times New Roman" w:hAnsi="Times New Roman" w:cs="Times New Roman"/>
          <w:sz w:val="24"/>
          <w:szCs w:val="24"/>
        </w:rPr>
        <w:t>(54)</w:t>
      </w:r>
      <w:r w:rsidR="00664C23">
        <w:rPr>
          <w:rFonts w:ascii="Times New Roman" w:eastAsia="Times New Roman" w:hAnsi="Times New Roman" w:cs="Times New Roman"/>
          <w:sz w:val="24"/>
          <w:szCs w:val="24"/>
        </w:rPr>
        <w:t>,</w:t>
      </w:r>
      <w:r w:rsidRPr="006721A5">
        <w:rPr>
          <w:rFonts w:ascii="Times New Roman" w:eastAsia="Times New Roman" w:hAnsi="Times New Roman" w:cs="Times New Roman"/>
          <w:sz w:val="24"/>
          <w:szCs w:val="24"/>
        </w:rPr>
        <w:t xml:space="preserve"> 1–22</w:t>
      </w:r>
      <w:r w:rsidR="006721A5">
        <w:rPr>
          <w:rFonts w:ascii="Times New Roman" w:eastAsia="Times New Roman" w:hAnsi="Times New Roman" w:cs="Times New Roman"/>
          <w:sz w:val="24"/>
          <w:szCs w:val="24"/>
        </w:rPr>
        <w:t xml:space="preserve"> </w:t>
      </w:r>
      <w:r w:rsidR="006721A5" w:rsidRPr="006721A5">
        <w:rPr>
          <w:rFonts w:ascii="Times New Roman" w:eastAsia="Times New Roman" w:hAnsi="Times New Roman" w:cs="Times New Roman"/>
          <w:sz w:val="24"/>
          <w:szCs w:val="24"/>
        </w:rPr>
        <w:t>(2015)</w:t>
      </w:r>
      <w:r w:rsidR="00664C23">
        <w:rPr>
          <w:rFonts w:ascii="Times New Roman" w:eastAsia="Times New Roman" w:hAnsi="Times New Roman" w:cs="Times New Roman"/>
          <w:sz w:val="24"/>
          <w:szCs w:val="24"/>
        </w:rPr>
        <w:t>;</w:t>
      </w:r>
      <w:r w:rsidR="006721A5" w:rsidRPr="006721A5">
        <w:rPr>
          <w:rFonts w:ascii="Times New Roman" w:eastAsia="Times New Roman" w:hAnsi="Times New Roman" w:cs="Times New Roman"/>
          <w:sz w:val="24"/>
          <w:szCs w:val="24"/>
        </w:rPr>
        <w:t xml:space="preserve"> </w:t>
      </w:r>
      <w:r w:rsidRPr="006721A5">
        <w:rPr>
          <w:rFonts w:ascii="Times New Roman" w:eastAsia="Times New Roman" w:hAnsi="Times New Roman" w:cs="Times New Roman"/>
          <w:sz w:val="24"/>
          <w:szCs w:val="24"/>
        </w:rPr>
        <w:t>doi:10.3389/feart.2015.00054.</w:t>
      </w:r>
    </w:p>
    <w:p w14:paraId="289A30FE" w14:textId="47296BE1" w:rsidR="001504ED" w:rsidRPr="001504ED" w:rsidRDefault="00890B9B" w:rsidP="001504ED">
      <w:pPr>
        <w:pStyle w:val="ListParagraph"/>
        <w:numPr>
          <w:ilvl w:val="0"/>
          <w:numId w:val="2"/>
        </w:numPr>
        <w:spacing w:after="120" w:line="276" w:lineRule="auto"/>
        <w:rPr>
          <w:rFonts w:ascii="Times New Roman" w:eastAsia="Times New Roman" w:hAnsi="Times New Roman" w:cs="Times New Roman"/>
          <w:sz w:val="24"/>
          <w:szCs w:val="24"/>
        </w:rPr>
      </w:pPr>
      <w:r w:rsidRPr="00EC3080">
        <w:rPr>
          <w:rFonts w:ascii="Times New Roman" w:eastAsia="Times New Roman" w:hAnsi="Times New Roman" w:cs="Times New Roman"/>
          <w:sz w:val="24"/>
          <w:szCs w:val="24"/>
        </w:rPr>
        <w:t xml:space="preserve">Stewart, R.J., </w:t>
      </w:r>
      <w:proofErr w:type="spellStart"/>
      <w:r w:rsidRPr="00EC3080">
        <w:rPr>
          <w:rFonts w:ascii="Times New Roman" w:eastAsia="Times New Roman" w:hAnsi="Times New Roman" w:cs="Times New Roman"/>
          <w:sz w:val="24"/>
          <w:szCs w:val="24"/>
        </w:rPr>
        <w:t>Wollheim</w:t>
      </w:r>
      <w:proofErr w:type="spellEnd"/>
      <w:r w:rsidRPr="00EC3080">
        <w:rPr>
          <w:rFonts w:ascii="Times New Roman" w:eastAsia="Times New Roman" w:hAnsi="Times New Roman" w:cs="Times New Roman"/>
          <w:sz w:val="24"/>
          <w:szCs w:val="24"/>
        </w:rPr>
        <w:t>, W.M.</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w:t>
      </w:r>
      <w:proofErr w:type="spellStart"/>
      <w:r w:rsidRPr="00EC3080">
        <w:rPr>
          <w:rFonts w:ascii="Times New Roman" w:eastAsia="Times New Roman" w:hAnsi="Times New Roman" w:cs="Times New Roman"/>
          <w:sz w:val="24"/>
          <w:szCs w:val="24"/>
        </w:rPr>
        <w:t>Miara</w:t>
      </w:r>
      <w:proofErr w:type="spellEnd"/>
      <w:r w:rsidRPr="00EC3080">
        <w:rPr>
          <w:rFonts w:ascii="Times New Roman" w:eastAsia="Times New Roman" w:hAnsi="Times New Roman" w:cs="Times New Roman"/>
          <w:sz w:val="24"/>
          <w:szCs w:val="24"/>
        </w:rPr>
        <w:t>, A.</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Vorosmarty, C.J.</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Fekete, B.</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Lammers, R.B.</w:t>
      </w:r>
      <w:r>
        <w:rPr>
          <w:rFonts w:ascii="Times New Roman" w:eastAsia="Times New Roman" w:hAnsi="Times New Roman" w:cs="Times New Roman"/>
          <w:sz w:val="24"/>
          <w:szCs w:val="24"/>
        </w:rPr>
        <w:t xml:space="preserve"> &amp;</w:t>
      </w:r>
      <w:r w:rsidRPr="00EC3080">
        <w:rPr>
          <w:rFonts w:ascii="Times New Roman" w:eastAsia="Times New Roman" w:hAnsi="Times New Roman" w:cs="Times New Roman"/>
          <w:sz w:val="24"/>
          <w:szCs w:val="24"/>
        </w:rPr>
        <w:t xml:space="preserve"> Rosenzweig</w:t>
      </w:r>
      <w:r>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Horizontal Cooling Towers: Riverine Ecosystem Services and the Fate of Thermoelectric Heat in the Contemporary Northeast U.S. </w:t>
      </w:r>
      <w:r w:rsidRPr="004C7E95">
        <w:rPr>
          <w:rFonts w:ascii="Times New Roman" w:eastAsia="Times New Roman" w:hAnsi="Times New Roman" w:cs="Times New Roman"/>
          <w:i/>
          <w:iCs/>
          <w:sz w:val="24"/>
          <w:szCs w:val="24"/>
        </w:rPr>
        <w:t>Environmental Research Letters</w:t>
      </w:r>
      <w:r w:rsidRPr="00EC3080">
        <w:rPr>
          <w:rFonts w:ascii="Times New Roman" w:eastAsia="Times New Roman" w:hAnsi="Times New Roman" w:cs="Times New Roman"/>
          <w:sz w:val="24"/>
          <w:szCs w:val="24"/>
        </w:rPr>
        <w:t xml:space="preserve"> </w:t>
      </w:r>
      <w:r w:rsidRPr="0023515A">
        <w:rPr>
          <w:rFonts w:ascii="Times New Roman" w:eastAsia="Times New Roman" w:hAnsi="Times New Roman" w:cs="Times New Roman"/>
          <w:b/>
          <w:bCs/>
          <w:sz w:val="24"/>
          <w:szCs w:val="24"/>
        </w:rPr>
        <w:t>8</w:t>
      </w:r>
      <w:r>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025010 (2013)</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doi:10.1088/1748-9326/8/2/025010.</w:t>
      </w:r>
    </w:p>
    <w:p w14:paraId="68762545" w14:textId="5F972E39" w:rsidR="00FF0C5A" w:rsidRPr="00FF0C5A" w:rsidRDefault="00FF0C5A" w:rsidP="00FF0C5A">
      <w:pPr>
        <w:pStyle w:val="ListParagraph"/>
        <w:numPr>
          <w:ilvl w:val="0"/>
          <w:numId w:val="2"/>
        </w:numPr>
        <w:spacing w:after="120" w:line="276" w:lineRule="auto"/>
        <w:rPr>
          <w:rFonts w:ascii="Times New Roman" w:eastAsia="Times New Roman" w:hAnsi="Times New Roman" w:cs="Times New Roman"/>
          <w:sz w:val="24"/>
          <w:szCs w:val="24"/>
        </w:rPr>
      </w:pPr>
      <w:r w:rsidRPr="00FF0C5A">
        <w:rPr>
          <w:rFonts w:ascii="Times New Roman" w:eastAsia="Times New Roman" w:hAnsi="Times New Roman" w:cs="Times New Roman"/>
          <w:sz w:val="24"/>
          <w:szCs w:val="24"/>
        </w:rPr>
        <w:t xml:space="preserve">Dingman, S.L. Equilibrium temperatures of water surfaces as related to air temperature and </w:t>
      </w:r>
      <w:proofErr w:type="gramStart"/>
      <w:r w:rsidRPr="00FF0C5A">
        <w:rPr>
          <w:rFonts w:ascii="Times New Roman" w:eastAsia="Times New Roman" w:hAnsi="Times New Roman" w:cs="Times New Roman"/>
          <w:sz w:val="24"/>
          <w:szCs w:val="24"/>
        </w:rPr>
        <w:t>solar-radiation</w:t>
      </w:r>
      <w:proofErr w:type="gramEnd"/>
      <w:r w:rsidR="00732F1A">
        <w:rPr>
          <w:rFonts w:ascii="Times New Roman" w:eastAsia="Times New Roman" w:hAnsi="Times New Roman" w:cs="Times New Roman"/>
          <w:sz w:val="24"/>
          <w:szCs w:val="24"/>
        </w:rPr>
        <w:t>.</w:t>
      </w:r>
      <w:r w:rsidRPr="00FF0C5A">
        <w:rPr>
          <w:rFonts w:ascii="Times New Roman" w:eastAsia="Times New Roman" w:hAnsi="Times New Roman" w:cs="Times New Roman"/>
          <w:sz w:val="24"/>
          <w:szCs w:val="24"/>
        </w:rPr>
        <w:t xml:space="preserve"> </w:t>
      </w:r>
      <w:r w:rsidRPr="00FF0C5A">
        <w:rPr>
          <w:rFonts w:ascii="Times New Roman" w:eastAsia="Times New Roman" w:hAnsi="Times New Roman" w:cs="Times New Roman"/>
          <w:i/>
          <w:sz w:val="24"/>
          <w:szCs w:val="24"/>
        </w:rPr>
        <w:t>Water Resources Res</w:t>
      </w:r>
      <w:r w:rsidRPr="00FF0C5A">
        <w:rPr>
          <w:rFonts w:ascii="Times New Roman" w:eastAsia="Times New Roman" w:hAnsi="Times New Roman" w:cs="Times New Roman"/>
          <w:sz w:val="24"/>
          <w:szCs w:val="24"/>
        </w:rPr>
        <w:t xml:space="preserve">. </w:t>
      </w:r>
      <w:r w:rsidRPr="0067448F">
        <w:rPr>
          <w:rFonts w:ascii="Times New Roman" w:eastAsia="Times New Roman" w:hAnsi="Times New Roman" w:cs="Times New Roman"/>
          <w:b/>
          <w:bCs/>
          <w:sz w:val="24"/>
          <w:szCs w:val="24"/>
        </w:rPr>
        <w:t>8</w:t>
      </w:r>
      <w:r w:rsidR="0009598B">
        <w:rPr>
          <w:rFonts w:ascii="Times New Roman" w:eastAsia="Times New Roman" w:hAnsi="Times New Roman" w:cs="Times New Roman"/>
          <w:sz w:val="24"/>
          <w:szCs w:val="24"/>
        </w:rPr>
        <w:t>,</w:t>
      </w:r>
      <w:r w:rsidRPr="00FF0C5A">
        <w:rPr>
          <w:rFonts w:ascii="Times New Roman" w:eastAsia="Times New Roman" w:hAnsi="Times New Roman" w:cs="Times New Roman"/>
          <w:sz w:val="24"/>
          <w:szCs w:val="24"/>
        </w:rPr>
        <w:t xml:space="preserve"> 42–9</w:t>
      </w:r>
      <w:r w:rsidR="0009598B">
        <w:rPr>
          <w:rFonts w:ascii="Times New Roman" w:eastAsia="Times New Roman" w:hAnsi="Times New Roman" w:cs="Times New Roman"/>
          <w:sz w:val="24"/>
          <w:szCs w:val="24"/>
        </w:rPr>
        <w:t xml:space="preserve"> </w:t>
      </w:r>
      <w:r w:rsidR="0009598B" w:rsidRPr="00FF0C5A">
        <w:rPr>
          <w:rFonts w:ascii="Times New Roman" w:eastAsia="Times New Roman" w:hAnsi="Times New Roman" w:cs="Times New Roman"/>
          <w:sz w:val="24"/>
          <w:szCs w:val="24"/>
        </w:rPr>
        <w:t>(1972).</w:t>
      </w:r>
    </w:p>
    <w:p w14:paraId="09BCFDA7" w14:textId="3DDE5458" w:rsidR="00B90826" w:rsidRPr="00B90826" w:rsidRDefault="00B90826" w:rsidP="00B90826">
      <w:pPr>
        <w:pStyle w:val="ListParagraph"/>
        <w:numPr>
          <w:ilvl w:val="0"/>
          <w:numId w:val="2"/>
        </w:numPr>
        <w:spacing w:after="120" w:line="276" w:lineRule="auto"/>
        <w:rPr>
          <w:rFonts w:ascii="Times New Roman" w:eastAsia="Times New Roman" w:hAnsi="Times New Roman" w:cs="Times New Roman"/>
          <w:sz w:val="24"/>
          <w:szCs w:val="24"/>
        </w:rPr>
      </w:pPr>
      <w:proofErr w:type="spellStart"/>
      <w:r w:rsidRPr="00B90826">
        <w:rPr>
          <w:rFonts w:ascii="Times New Roman" w:eastAsia="Times New Roman" w:hAnsi="Times New Roman" w:cs="Times New Roman"/>
          <w:sz w:val="24"/>
          <w:szCs w:val="24"/>
        </w:rPr>
        <w:t>Rienecker</w:t>
      </w:r>
      <w:proofErr w:type="spellEnd"/>
      <w:r w:rsidRPr="00B90826">
        <w:rPr>
          <w:rFonts w:ascii="Times New Roman" w:eastAsia="Times New Roman" w:hAnsi="Times New Roman" w:cs="Times New Roman"/>
          <w:sz w:val="24"/>
          <w:szCs w:val="24"/>
        </w:rPr>
        <w:t xml:space="preserve">, M.M., Suarez, </w:t>
      </w:r>
      <w:r w:rsidR="001465AE" w:rsidRPr="00B90826">
        <w:rPr>
          <w:rFonts w:ascii="Times New Roman" w:eastAsia="Times New Roman" w:hAnsi="Times New Roman" w:cs="Times New Roman"/>
          <w:sz w:val="24"/>
          <w:szCs w:val="24"/>
        </w:rPr>
        <w:t>M.J.</w:t>
      </w:r>
      <w:r w:rsidR="001465AE">
        <w:rPr>
          <w:rFonts w:ascii="Times New Roman" w:eastAsia="Times New Roman" w:hAnsi="Times New Roman" w:cs="Times New Roman"/>
          <w:sz w:val="24"/>
          <w:szCs w:val="24"/>
        </w:rPr>
        <w:t>,</w:t>
      </w:r>
      <w:r w:rsidR="001465AE" w:rsidRPr="00B90826">
        <w:rPr>
          <w:rFonts w:ascii="Times New Roman" w:eastAsia="Times New Roman" w:hAnsi="Times New Roman" w:cs="Times New Roman"/>
          <w:sz w:val="24"/>
          <w:szCs w:val="24"/>
        </w:rPr>
        <w:t xml:space="preserve"> </w:t>
      </w:r>
      <w:proofErr w:type="spellStart"/>
      <w:r w:rsidRPr="00B90826">
        <w:rPr>
          <w:rFonts w:ascii="Times New Roman" w:eastAsia="Times New Roman" w:hAnsi="Times New Roman" w:cs="Times New Roman"/>
          <w:sz w:val="24"/>
          <w:szCs w:val="24"/>
        </w:rPr>
        <w:t>Gelaro</w:t>
      </w:r>
      <w:proofErr w:type="spellEnd"/>
      <w:r w:rsidRPr="00B90826">
        <w:rPr>
          <w:rFonts w:ascii="Times New Roman" w:eastAsia="Times New Roman" w:hAnsi="Times New Roman" w:cs="Times New Roman"/>
          <w:sz w:val="24"/>
          <w:szCs w:val="24"/>
        </w:rPr>
        <w:t xml:space="preserve">, </w:t>
      </w:r>
      <w:r w:rsidR="001465AE" w:rsidRPr="00B90826">
        <w:rPr>
          <w:rFonts w:ascii="Times New Roman" w:eastAsia="Times New Roman" w:hAnsi="Times New Roman" w:cs="Times New Roman"/>
          <w:sz w:val="24"/>
          <w:szCs w:val="24"/>
        </w:rPr>
        <w:t>R.</w:t>
      </w:r>
      <w:r w:rsidR="001465AE">
        <w:rPr>
          <w:rFonts w:ascii="Times New Roman" w:eastAsia="Times New Roman" w:hAnsi="Times New Roman" w:cs="Times New Roman"/>
          <w:sz w:val="24"/>
          <w:szCs w:val="24"/>
        </w:rPr>
        <w:t>,</w:t>
      </w:r>
      <w:r w:rsidR="001465AE" w:rsidRPr="00B90826">
        <w:rPr>
          <w:rFonts w:ascii="Times New Roman" w:eastAsia="Times New Roman" w:hAnsi="Times New Roman" w:cs="Times New Roman"/>
          <w:sz w:val="24"/>
          <w:szCs w:val="24"/>
        </w:rPr>
        <w:t xml:space="preserve"> </w:t>
      </w:r>
      <w:proofErr w:type="spellStart"/>
      <w:r w:rsidRPr="00B90826">
        <w:rPr>
          <w:rFonts w:ascii="Times New Roman" w:eastAsia="Times New Roman" w:hAnsi="Times New Roman" w:cs="Times New Roman"/>
          <w:sz w:val="24"/>
          <w:szCs w:val="24"/>
        </w:rPr>
        <w:t>Todling</w:t>
      </w:r>
      <w:proofErr w:type="spellEnd"/>
      <w:r w:rsidRPr="00B90826">
        <w:rPr>
          <w:rFonts w:ascii="Times New Roman" w:eastAsia="Times New Roman" w:hAnsi="Times New Roman" w:cs="Times New Roman"/>
          <w:sz w:val="24"/>
          <w:szCs w:val="24"/>
        </w:rPr>
        <w:t xml:space="preserve">, </w:t>
      </w:r>
      <w:r w:rsidR="001465AE" w:rsidRPr="00B90826">
        <w:rPr>
          <w:rFonts w:ascii="Times New Roman" w:eastAsia="Times New Roman" w:hAnsi="Times New Roman" w:cs="Times New Roman"/>
          <w:sz w:val="24"/>
          <w:szCs w:val="24"/>
        </w:rPr>
        <w:t>R.</w:t>
      </w:r>
      <w:r w:rsidR="001465AE">
        <w:rPr>
          <w:rFonts w:ascii="Times New Roman" w:eastAsia="Times New Roman" w:hAnsi="Times New Roman" w:cs="Times New Roman"/>
          <w:sz w:val="24"/>
          <w:szCs w:val="24"/>
        </w:rPr>
        <w:t>,</w:t>
      </w:r>
      <w:r w:rsidR="001465AE" w:rsidRPr="00B90826">
        <w:rPr>
          <w:rFonts w:ascii="Times New Roman" w:eastAsia="Times New Roman" w:hAnsi="Times New Roman" w:cs="Times New Roman"/>
          <w:sz w:val="24"/>
          <w:szCs w:val="24"/>
        </w:rPr>
        <w:t xml:space="preserve"> </w:t>
      </w:r>
      <w:proofErr w:type="spellStart"/>
      <w:r w:rsidRPr="00B90826">
        <w:rPr>
          <w:rFonts w:ascii="Times New Roman" w:eastAsia="Times New Roman" w:hAnsi="Times New Roman" w:cs="Times New Roman"/>
          <w:sz w:val="24"/>
          <w:szCs w:val="24"/>
        </w:rPr>
        <w:t>Bacmeister</w:t>
      </w:r>
      <w:proofErr w:type="spellEnd"/>
      <w:r w:rsidRPr="00B90826">
        <w:rPr>
          <w:rFonts w:ascii="Times New Roman" w:eastAsia="Times New Roman" w:hAnsi="Times New Roman" w:cs="Times New Roman"/>
          <w:sz w:val="24"/>
          <w:szCs w:val="24"/>
        </w:rPr>
        <w:t xml:space="preserve">, </w:t>
      </w:r>
      <w:r w:rsidR="001465AE" w:rsidRPr="00B90826">
        <w:rPr>
          <w:rFonts w:ascii="Times New Roman" w:eastAsia="Times New Roman" w:hAnsi="Times New Roman" w:cs="Times New Roman"/>
          <w:sz w:val="24"/>
          <w:szCs w:val="24"/>
        </w:rPr>
        <w:t>J.</w:t>
      </w:r>
      <w:r w:rsidR="001465AE">
        <w:rPr>
          <w:rFonts w:ascii="Times New Roman" w:eastAsia="Times New Roman" w:hAnsi="Times New Roman" w:cs="Times New Roman"/>
          <w:sz w:val="24"/>
          <w:szCs w:val="24"/>
        </w:rPr>
        <w:t>,</w:t>
      </w:r>
      <w:r w:rsidR="001465AE" w:rsidRPr="00B90826">
        <w:rPr>
          <w:rFonts w:ascii="Times New Roman" w:eastAsia="Times New Roman" w:hAnsi="Times New Roman" w:cs="Times New Roman"/>
          <w:sz w:val="24"/>
          <w:szCs w:val="24"/>
        </w:rPr>
        <w:t xml:space="preserve"> </w:t>
      </w:r>
      <w:r w:rsidRPr="00B90826">
        <w:rPr>
          <w:rFonts w:ascii="Times New Roman" w:eastAsia="Times New Roman" w:hAnsi="Times New Roman" w:cs="Times New Roman"/>
          <w:sz w:val="24"/>
          <w:szCs w:val="24"/>
        </w:rPr>
        <w:t xml:space="preserve">Liu, </w:t>
      </w:r>
      <w:r w:rsidR="001465AE" w:rsidRPr="00B90826">
        <w:rPr>
          <w:rFonts w:ascii="Times New Roman" w:eastAsia="Times New Roman" w:hAnsi="Times New Roman" w:cs="Times New Roman"/>
          <w:sz w:val="24"/>
          <w:szCs w:val="24"/>
        </w:rPr>
        <w:t>E.</w:t>
      </w:r>
      <w:r w:rsidR="001465AE">
        <w:rPr>
          <w:rFonts w:ascii="Times New Roman" w:eastAsia="Times New Roman" w:hAnsi="Times New Roman" w:cs="Times New Roman"/>
          <w:sz w:val="24"/>
          <w:szCs w:val="24"/>
        </w:rPr>
        <w:t>,</w:t>
      </w:r>
      <w:r w:rsidR="001465AE" w:rsidRPr="00B90826">
        <w:rPr>
          <w:rFonts w:ascii="Times New Roman" w:eastAsia="Times New Roman" w:hAnsi="Times New Roman" w:cs="Times New Roman"/>
          <w:sz w:val="24"/>
          <w:szCs w:val="24"/>
        </w:rPr>
        <w:t xml:space="preserve"> </w:t>
      </w:r>
      <w:proofErr w:type="spellStart"/>
      <w:r w:rsidRPr="00B90826">
        <w:rPr>
          <w:rFonts w:ascii="Times New Roman" w:eastAsia="Times New Roman" w:hAnsi="Times New Roman" w:cs="Times New Roman"/>
          <w:sz w:val="24"/>
          <w:szCs w:val="24"/>
        </w:rPr>
        <w:t>Bosilovich</w:t>
      </w:r>
      <w:proofErr w:type="spellEnd"/>
      <w:r w:rsidRPr="00B90826">
        <w:rPr>
          <w:rFonts w:ascii="Times New Roman" w:eastAsia="Times New Roman" w:hAnsi="Times New Roman" w:cs="Times New Roman"/>
          <w:sz w:val="24"/>
          <w:szCs w:val="24"/>
        </w:rPr>
        <w:t xml:space="preserve">, </w:t>
      </w:r>
      <w:r w:rsidR="001465AE" w:rsidRPr="00B90826">
        <w:rPr>
          <w:rFonts w:ascii="Times New Roman" w:eastAsia="Times New Roman" w:hAnsi="Times New Roman" w:cs="Times New Roman"/>
          <w:sz w:val="24"/>
          <w:szCs w:val="24"/>
        </w:rPr>
        <w:t>M.G.</w:t>
      </w:r>
      <w:r w:rsidR="001465AE">
        <w:rPr>
          <w:rFonts w:ascii="Times New Roman" w:eastAsia="Times New Roman" w:hAnsi="Times New Roman" w:cs="Times New Roman"/>
          <w:sz w:val="24"/>
          <w:szCs w:val="24"/>
        </w:rPr>
        <w:t>,</w:t>
      </w:r>
      <w:r w:rsidR="001465AE" w:rsidRPr="00B90826">
        <w:rPr>
          <w:rFonts w:ascii="Times New Roman" w:eastAsia="Times New Roman" w:hAnsi="Times New Roman" w:cs="Times New Roman"/>
          <w:sz w:val="24"/>
          <w:szCs w:val="24"/>
        </w:rPr>
        <w:t xml:space="preserve"> </w:t>
      </w:r>
      <w:r w:rsidRPr="00B90826">
        <w:rPr>
          <w:rFonts w:ascii="Times New Roman" w:eastAsia="Times New Roman" w:hAnsi="Times New Roman" w:cs="Times New Roman"/>
          <w:sz w:val="24"/>
          <w:szCs w:val="24"/>
        </w:rPr>
        <w:t xml:space="preserve">Schubert, </w:t>
      </w:r>
      <w:r w:rsidR="001465AE" w:rsidRPr="00B90826">
        <w:rPr>
          <w:rFonts w:ascii="Times New Roman" w:eastAsia="Times New Roman" w:hAnsi="Times New Roman" w:cs="Times New Roman"/>
          <w:sz w:val="24"/>
          <w:szCs w:val="24"/>
        </w:rPr>
        <w:t>S.D.</w:t>
      </w:r>
      <w:r w:rsidR="001465AE">
        <w:rPr>
          <w:rFonts w:ascii="Times New Roman" w:eastAsia="Times New Roman" w:hAnsi="Times New Roman" w:cs="Times New Roman"/>
          <w:sz w:val="24"/>
          <w:szCs w:val="24"/>
        </w:rPr>
        <w:t>,</w:t>
      </w:r>
      <w:r w:rsidR="001465AE" w:rsidRPr="00B90826">
        <w:rPr>
          <w:rFonts w:ascii="Times New Roman" w:eastAsia="Times New Roman" w:hAnsi="Times New Roman" w:cs="Times New Roman"/>
          <w:sz w:val="24"/>
          <w:szCs w:val="24"/>
        </w:rPr>
        <w:t xml:space="preserve"> </w:t>
      </w:r>
      <w:r w:rsidRPr="00B90826">
        <w:rPr>
          <w:rFonts w:ascii="Times New Roman" w:eastAsia="Times New Roman" w:hAnsi="Times New Roman" w:cs="Times New Roman"/>
          <w:sz w:val="24"/>
          <w:szCs w:val="24"/>
        </w:rPr>
        <w:t xml:space="preserve">Takacs, </w:t>
      </w:r>
      <w:r w:rsidR="001465AE" w:rsidRPr="00B90826">
        <w:rPr>
          <w:rFonts w:ascii="Times New Roman" w:eastAsia="Times New Roman" w:hAnsi="Times New Roman" w:cs="Times New Roman"/>
          <w:sz w:val="24"/>
          <w:szCs w:val="24"/>
        </w:rPr>
        <w:t>L.</w:t>
      </w:r>
      <w:r w:rsidR="001465AE">
        <w:rPr>
          <w:rFonts w:ascii="Times New Roman" w:eastAsia="Times New Roman" w:hAnsi="Times New Roman" w:cs="Times New Roman"/>
          <w:sz w:val="24"/>
          <w:szCs w:val="24"/>
        </w:rPr>
        <w:t>,</w:t>
      </w:r>
      <w:r w:rsidR="001465AE" w:rsidRPr="00B90826">
        <w:rPr>
          <w:rFonts w:ascii="Times New Roman" w:eastAsia="Times New Roman" w:hAnsi="Times New Roman" w:cs="Times New Roman"/>
          <w:sz w:val="24"/>
          <w:szCs w:val="24"/>
        </w:rPr>
        <w:t xml:space="preserve"> </w:t>
      </w:r>
      <w:r w:rsidRPr="00B90826">
        <w:rPr>
          <w:rFonts w:ascii="Times New Roman" w:eastAsia="Times New Roman" w:hAnsi="Times New Roman" w:cs="Times New Roman"/>
          <w:sz w:val="24"/>
          <w:szCs w:val="24"/>
        </w:rPr>
        <w:t xml:space="preserve">Kim, </w:t>
      </w:r>
      <w:r w:rsidR="001465AE" w:rsidRPr="00B90826">
        <w:rPr>
          <w:rFonts w:ascii="Times New Roman" w:eastAsia="Times New Roman" w:hAnsi="Times New Roman" w:cs="Times New Roman"/>
          <w:sz w:val="24"/>
          <w:szCs w:val="24"/>
        </w:rPr>
        <w:t>G.-K.</w:t>
      </w:r>
      <w:r w:rsidR="001465AE">
        <w:rPr>
          <w:rFonts w:ascii="Times New Roman" w:eastAsia="Times New Roman" w:hAnsi="Times New Roman" w:cs="Times New Roman"/>
          <w:sz w:val="24"/>
          <w:szCs w:val="24"/>
        </w:rPr>
        <w:t>,</w:t>
      </w:r>
      <w:r w:rsidR="001465AE" w:rsidRPr="00B90826">
        <w:rPr>
          <w:rFonts w:ascii="Times New Roman" w:eastAsia="Times New Roman" w:hAnsi="Times New Roman" w:cs="Times New Roman"/>
          <w:sz w:val="24"/>
          <w:szCs w:val="24"/>
        </w:rPr>
        <w:t xml:space="preserve"> </w:t>
      </w:r>
      <w:r w:rsidRPr="00B90826">
        <w:rPr>
          <w:rFonts w:ascii="Times New Roman" w:eastAsia="Times New Roman" w:hAnsi="Times New Roman" w:cs="Times New Roman"/>
          <w:sz w:val="24"/>
          <w:szCs w:val="24"/>
        </w:rPr>
        <w:t xml:space="preserve">Bloom, </w:t>
      </w:r>
      <w:r w:rsidR="001465AE" w:rsidRPr="00B90826">
        <w:rPr>
          <w:rFonts w:ascii="Times New Roman" w:eastAsia="Times New Roman" w:hAnsi="Times New Roman" w:cs="Times New Roman"/>
          <w:sz w:val="24"/>
          <w:szCs w:val="24"/>
        </w:rPr>
        <w:t>S.</w:t>
      </w:r>
      <w:r w:rsidR="001465AE">
        <w:rPr>
          <w:rFonts w:ascii="Times New Roman" w:eastAsia="Times New Roman" w:hAnsi="Times New Roman" w:cs="Times New Roman"/>
          <w:sz w:val="24"/>
          <w:szCs w:val="24"/>
        </w:rPr>
        <w:t>,</w:t>
      </w:r>
      <w:r w:rsidR="001465AE" w:rsidRPr="00B90826">
        <w:rPr>
          <w:rFonts w:ascii="Times New Roman" w:eastAsia="Times New Roman" w:hAnsi="Times New Roman" w:cs="Times New Roman"/>
          <w:sz w:val="24"/>
          <w:szCs w:val="24"/>
        </w:rPr>
        <w:t xml:space="preserve"> </w:t>
      </w:r>
      <w:r w:rsidRPr="00B90826">
        <w:rPr>
          <w:rFonts w:ascii="Times New Roman" w:eastAsia="Times New Roman" w:hAnsi="Times New Roman" w:cs="Times New Roman"/>
          <w:sz w:val="24"/>
          <w:szCs w:val="24"/>
        </w:rPr>
        <w:t xml:space="preserve">Chen, </w:t>
      </w:r>
      <w:r w:rsidR="001465AE" w:rsidRPr="00B90826">
        <w:rPr>
          <w:rFonts w:ascii="Times New Roman" w:eastAsia="Times New Roman" w:hAnsi="Times New Roman" w:cs="Times New Roman"/>
          <w:sz w:val="24"/>
          <w:szCs w:val="24"/>
        </w:rPr>
        <w:t>J.</w:t>
      </w:r>
      <w:r w:rsidR="001465AE">
        <w:rPr>
          <w:rFonts w:ascii="Times New Roman" w:eastAsia="Times New Roman" w:hAnsi="Times New Roman" w:cs="Times New Roman"/>
          <w:sz w:val="24"/>
          <w:szCs w:val="24"/>
        </w:rPr>
        <w:t>,</w:t>
      </w:r>
      <w:r w:rsidR="001465AE" w:rsidRPr="00B90826">
        <w:rPr>
          <w:rFonts w:ascii="Times New Roman" w:eastAsia="Times New Roman" w:hAnsi="Times New Roman" w:cs="Times New Roman"/>
          <w:sz w:val="24"/>
          <w:szCs w:val="24"/>
        </w:rPr>
        <w:t xml:space="preserve"> </w:t>
      </w:r>
      <w:r w:rsidRPr="00B90826">
        <w:rPr>
          <w:rFonts w:ascii="Times New Roman" w:eastAsia="Times New Roman" w:hAnsi="Times New Roman" w:cs="Times New Roman"/>
          <w:sz w:val="24"/>
          <w:szCs w:val="24"/>
        </w:rPr>
        <w:t>Collins,</w:t>
      </w:r>
      <w:r w:rsidR="001465AE">
        <w:rPr>
          <w:rFonts w:ascii="Times New Roman" w:eastAsia="Times New Roman" w:hAnsi="Times New Roman" w:cs="Times New Roman"/>
          <w:sz w:val="24"/>
          <w:szCs w:val="24"/>
        </w:rPr>
        <w:t xml:space="preserve"> </w:t>
      </w:r>
      <w:r w:rsidR="001465AE" w:rsidRPr="00B90826">
        <w:rPr>
          <w:rFonts w:ascii="Times New Roman" w:eastAsia="Times New Roman" w:hAnsi="Times New Roman" w:cs="Times New Roman"/>
          <w:sz w:val="24"/>
          <w:szCs w:val="24"/>
        </w:rPr>
        <w:t>D.</w:t>
      </w:r>
      <w:r w:rsidR="001465AE">
        <w:rPr>
          <w:rFonts w:ascii="Times New Roman" w:eastAsia="Times New Roman" w:hAnsi="Times New Roman" w:cs="Times New Roman"/>
          <w:sz w:val="24"/>
          <w:szCs w:val="24"/>
        </w:rPr>
        <w:t>,</w:t>
      </w:r>
      <w:r w:rsidRPr="00B90826">
        <w:rPr>
          <w:rFonts w:ascii="Times New Roman" w:eastAsia="Times New Roman" w:hAnsi="Times New Roman" w:cs="Times New Roman"/>
          <w:sz w:val="24"/>
          <w:szCs w:val="24"/>
        </w:rPr>
        <w:t xml:space="preserve"> </w:t>
      </w:r>
      <w:proofErr w:type="spellStart"/>
      <w:r w:rsidRPr="00B90826">
        <w:rPr>
          <w:rFonts w:ascii="Times New Roman" w:eastAsia="Times New Roman" w:hAnsi="Times New Roman" w:cs="Times New Roman"/>
          <w:sz w:val="24"/>
          <w:szCs w:val="24"/>
        </w:rPr>
        <w:t>Conaty</w:t>
      </w:r>
      <w:proofErr w:type="spellEnd"/>
      <w:r w:rsidRPr="00B90826">
        <w:rPr>
          <w:rFonts w:ascii="Times New Roman" w:eastAsia="Times New Roman" w:hAnsi="Times New Roman" w:cs="Times New Roman"/>
          <w:sz w:val="24"/>
          <w:szCs w:val="24"/>
        </w:rPr>
        <w:t xml:space="preserve">, </w:t>
      </w:r>
      <w:r w:rsidR="001465AE" w:rsidRPr="00B90826">
        <w:rPr>
          <w:rFonts w:ascii="Times New Roman" w:eastAsia="Times New Roman" w:hAnsi="Times New Roman" w:cs="Times New Roman"/>
          <w:sz w:val="24"/>
          <w:szCs w:val="24"/>
        </w:rPr>
        <w:t>A.</w:t>
      </w:r>
      <w:r w:rsidR="001465AE">
        <w:rPr>
          <w:rFonts w:ascii="Times New Roman" w:eastAsia="Times New Roman" w:hAnsi="Times New Roman" w:cs="Times New Roman"/>
          <w:sz w:val="24"/>
          <w:szCs w:val="24"/>
        </w:rPr>
        <w:t>,</w:t>
      </w:r>
      <w:r w:rsidR="001465AE" w:rsidRPr="00B90826">
        <w:rPr>
          <w:rFonts w:ascii="Times New Roman" w:eastAsia="Times New Roman" w:hAnsi="Times New Roman" w:cs="Times New Roman"/>
          <w:sz w:val="24"/>
          <w:szCs w:val="24"/>
        </w:rPr>
        <w:t xml:space="preserve"> </w:t>
      </w:r>
      <w:r w:rsidRPr="00B90826">
        <w:rPr>
          <w:rFonts w:ascii="Times New Roman" w:eastAsia="Times New Roman" w:hAnsi="Times New Roman" w:cs="Times New Roman"/>
          <w:sz w:val="24"/>
          <w:szCs w:val="24"/>
        </w:rPr>
        <w:t xml:space="preserve">da Silva, </w:t>
      </w:r>
      <w:r w:rsidR="001465AE" w:rsidRPr="00B90826">
        <w:rPr>
          <w:rFonts w:ascii="Times New Roman" w:eastAsia="Times New Roman" w:hAnsi="Times New Roman" w:cs="Times New Roman"/>
          <w:sz w:val="24"/>
          <w:szCs w:val="24"/>
        </w:rPr>
        <w:t>A.</w:t>
      </w:r>
      <w:r w:rsidR="001465AE">
        <w:rPr>
          <w:rFonts w:ascii="Times New Roman" w:eastAsia="Times New Roman" w:hAnsi="Times New Roman" w:cs="Times New Roman"/>
          <w:sz w:val="24"/>
          <w:szCs w:val="24"/>
        </w:rPr>
        <w:t>,</w:t>
      </w:r>
      <w:r w:rsidR="001465AE" w:rsidRPr="00B90826">
        <w:rPr>
          <w:rFonts w:ascii="Times New Roman" w:eastAsia="Times New Roman" w:hAnsi="Times New Roman" w:cs="Times New Roman"/>
          <w:sz w:val="24"/>
          <w:szCs w:val="24"/>
        </w:rPr>
        <w:t xml:space="preserve"> </w:t>
      </w:r>
      <w:r w:rsidRPr="00B90826">
        <w:rPr>
          <w:rFonts w:ascii="Times New Roman" w:eastAsia="Times New Roman" w:hAnsi="Times New Roman" w:cs="Times New Roman"/>
          <w:sz w:val="24"/>
          <w:szCs w:val="24"/>
        </w:rPr>
        <w:t xml:space="preserve">et al. MERRA: NASA's Modern-Era Retrospective Analysis for Research and Applications. </w:t>
      </w:r>
      <w:r w:rsidRPr="00B90826">
        <w:rPr>
          <w:rFonts w:ascii="Times New Roman" w:eastAsia="Times New Roman" w:hAnsi="Times New Roman" w:cs="Times New Roman"/>
          <w:i/>
          <w:sz w:val="24"/>
          <w:szCs w:val="24"/>
        </w:rPr>
        <w:t>J. Climate</w:t>
      </w:r>
      <w:r w:rsidRPr="00B90826">
        <w:rPr>
          <w:rFonts w:ascii="Times New Roman" w:eastAsia="Times New Roman" w:hAnsi="Times New Roman" w:cs="Times New Roman"/>
          <w:sz w:val="24"/>
          <w:szCs w:val="24"/>
        </w:rPr>
        <w:t xml:space="preserve"> </w:t>
      </w:r>
      <w:r w:rsidRPr="009B02B6">
        <w:rPr>
          <w:rFonts w:ascii="Times New Roman" w:eastAsia="Times New Roman" w:hAnsi="Times New Roman" w:cs="Times New Roman"/>
          <w:b/>
          <w:bCs/>
          <w:sz w:val="24"/>
          <w:szCs w:val="24"/>
        </w:rPr>
        <w:t>24</w:t>
      </w:r>
      <w:r w:rsidRPr="00B90826">
        <w:rPr>
          <w:rFonts w:ascii="Times New Roman" w:eastAsia="Times New Roman" w:hAnsi="Times New Roman" w:cs="Times New Roman"/>
          <w:sz w:val="24"/>
          <w:szCs w:val="24"/>
        </w:rPr>
        <w:t>, 3624-3648</w:t>
      </w:r>
      <w:r w:rsidR="00DF0812">
        <w:rPr>
          <w:rFonts w:ascii="Times New Roman" w:eastAsia="Times New Roman" w:hAnsi="Times New Roman" w:cs="Times New Roman"/>
          <w:sz w:val="24"/>
          <w:szCs w:val="24"/>
        </w:rPr>
        <w:t xml:space="preserve"> </w:t>
      </w:r>
      <w:r w:rsidR="00DF0812" w:rsidRPr="00B90826">
        <w:rPr>
          <w:rFonts w:ascii="Times New Roman" w:eastAsia="Times New Roman" w:hAnsi="Times New Roman" w:cs="Times New Roman"/>
          <w:sz w:val="24"/>
          <w:szCs w:val="24"/>
        </w:rPr>
        <w:t>(2011)</w:t>
      </w:r>
      <w:r w:rsidR="00DF0812">
        <w:rPr>
          <w:rFonts w:ascii="Times New Roman" w:eastAsia="Times New Roman" w:hAnsi="Times New Roman" w:cs="Times New Roman"/>
          <w:sz w:val="24"/>
          <w:szCs w:val="24"/>
        </w:rPr>
        <w:t>;</w:t>
      </w:r>
      <w:r w:rsidRPr="00B90826">
        <w:rPr>
          <w:rFonts w:ascii="Times New Roman" w:eastAsia="Times New Roman" w:hAnsi="Times New Roman" w:cs="Times New Roman"/>
          <w:sz w:val="24"/>
          <w:szCs w:val="24"/>
        </w:rPr>
        <w:t xml:space="preserve"> doi:10.1175/JCLI-D-11-00015.1.</w:t>
      </w:r>
    </w:p>
    <w:p w14:paraId="2B7A7004" w14:textId="273643DB" w:rsidR="008C0CAF" w:rsidRPr="008C0CAF" w:rsidRDefault="008C0CAF" w:rsidP="008C0CAF">
      <w:pPr>
        <w:pStyle w:val="ListParagraph"/>
        <w:numPr>
          <w:ilvl w:val="0"/>
          <w:numId w:val="2"/>
        </w:numPr>
        <w:rPr>
          <w:rFonts w:ascii="Times New Roman" w:eastAsia="Times New Roman" w:hAnsi="Times New Roman" w:cs="Times New Roman"/>
          <w:sz w:val="24"/>
          <w:szCs w:val="24"/>
        </w:rPr>
      </w:pPr>
      <w:r w:rsidRPr="008C0CAF">
        <w:rPr>
          <w:rFonts w:ascii="Times New Roman" w:eastAsia="Times New Roman" w:hAnsi="Times New Roman" w:cs="Times New Roman"/>
          <w:sz w:val="24"/>
          <w:szCs w:val="24"/>
        </w:rPr>
        <w:t xml:space="preserve">Mishra, S.K., </w:t>
      </w:r>
      <w:proofErr w:type="spellStart"/>
      <w:r w:rsidRPr="008C0CAF">
        <w:rPr>
          <w:rFonts w:ascii="Times New Roman" w:eastAsia="Times New Roman" w:hAnsi="Times New Roman" w:cs="Times New Roman"/>
          <w:sz w:val="24"/>
          <w:szCs w:val="24"/>
        </w:rPr>
        <w:t>Veselka</w:t>
      </w:r>
      <w:proofErr w:type="spellEnd"/>
      <w:r w:rsidRPr="008C0CAF">
        <w:rPr>
          <w:rFonts w:ascii="Times New Roman" w:eastAsia="Times New Roman" w:hAnsi="Times New Roman" w:cs="Times New Roman"/>
          <w:sz w:val="24"/>
          <w:szCs w:val="24"/>
        </w:rPr>
        <w:t xml:space="preserve">, </w:t>
      </w:r>
      <w:r w:rsidR="009D2A60" w:rsidRPr="008C0CAF">
        <w:rPr>
          <w:rFonts w:ascii="Times New Roman" w:eastAsia="Times New Roman" w:hAnsi="Times New Roman" w:cs="Times New Roman"/>
          <w:sz w:val="24"/>
          <w:szCs w:val="24"/>
        </w:rPr>
        <w:t>T.D.</w:t>
      </w:r>
      <w:r w:rsidR="009D2A60">
        <w:rPr>
          <w:rFonts w:ascii="Times New Roman" w:eastAsia="Times New Roman" w:hAnsi="Times New Roman" w:cs="Times New Roman"/>
          <w:sz w:val="24"/>
          <w:szCs w:val="24"/>
        </w:rPr>
        <w:t>,</w:t>
      </w:r>
      <w:r w:rsidR="009D2A60" w:rsidRPr="008C0CAF">
        <w:rPr>
          <w:rFonts w:ascii="Times New Roman" w:eastAsia="Times New Roman" w:hAnsi="Times New Roman" w:cs="Times New Roman"/>
          <w:sz w:val="24"/>
          <w:szCs w:val="24"/>
        </w:rPr>
        <w:t xml:space="preserve"> </w:t>
      </w:r>
      <w:r w:rsidRPr="008C0CAF">
        <w:rPr>
          <w:rFonts w:ascii="Times New Roman" w:eastAsia="Times New Roman" w:hAnsi="Times New Roman" w:cs="Times New Roman"/>
          <w:sz w:val="24"/>
          <w:szCs w:val="24"/>
        </w:rPr>
        <w:t xml:space="preserve">Prusevich, </w:t>
      </w:r>
      <w:r w:rsidR="009D2A60" w:rsidRPr="008C0CAF">
        <w:rPr>
          <w:rFonts w:ascii="Times New Roman" w:eastAsia="Times New Roman" w:hAnsi="Times New Roman" w:cs="Times New Roman"/>
          <w:sz w:val="24"/>
          <w:szCs w:val="24"/>
        </w:rPr>
        <w:t>A.A.</w:t>
      </w:r>
      <w:r w:rsidR="009D2A60">
        <w:rPr>
          <w:rFonts w:ascii="Times New Roman" w:eastAsia="Times New Roman" w:hAnsi="Times New Roman" w:cs="Times New Roman"/>
          <w:sz w:val="24"/>
          <w:szCs w:val="24"/>
        </w:rPr>
        <w:t>,</w:t>
      </w:r>
      <w:r w:rsidR="009D2A60" w:rsidRPr="008C0CAF">
        <w:rPr>
          <w:rFonts w:ascii="Times New Roman" w:eastAsia="Times New Roman" w:hAnsi="Times New Roman" w:cs="Times New Roman"/>
          <w:sz w:val="24"/>
          <w:szCs w:val="24"/>
        </w:rPr>
        <w:t xml:space="preserve"> </w:t>
      </w:r>
      <w:r w:rsidRPr="008C0CAF">
        <w:rPr>
          <w:rFonts w:ascii="Times New Roman" w:eastAsia="Times New Roman" w:hAnsi="Times New Roman" w:cs="Times New Roman"/>
          <w:sz w:val="24"/>
          <w:szCs w:val="24"/>
        </w:rPr>
        <w:t xml:space="preserve">Grogan, </w:t>
      </w:r>
      <w:r w:rsidR="009D2A60" w:rsidRPr="008C0CAF">
        <w:rPr>
          <w:rFonts w:ascii="Times New Roman" w:eastAsia="Times New Roman" w:hAnsi="Times New Roman" w:cs="Times New Roman"/>
          <w:sz w:val="24"/>
          <w:szCs w:val="24"/>
        </w:rPr>
        <w:t>D.S.</w:t>
      </w:r>
      <w:r w:rsidR="009D2A60">
        <w:rPr>
          <w:rFonts w:ascii="Times New Roman" w:eastAsia="Times New Roman" w:hAnsi="Times New Roman" w:cs="Times New Roman"/>
          <w:sz w:val="24"/>
          <w:szCs w:val="24"/>
        </w:rPr>
        <w:t>,</w:t>
      </w:r>
      <w:r w:rsidR="009D2A60" w:rsidRPr="008C0CAF">
        <w:rPr>
          <w:rFonts w:ascii="Times New Roman" w:eastAsia="Times New Roman" w:hAnsi="Times New Roman" w:cs="Times New Roman"/>
          <w:sz w:val="24"/>
          <w:szCs w:val="24"/>
        </w:rPr>
        <w:t xml:space="preserve"> </w:t>
      </w:r>
      <w:r w:rsidRPr="008C0CAF">
        <w:rPr>
          <w:rFonts w:ascii="Times New Roman" w:eastAsia="Times New Roman" w:hAnsi="Times New Roman" w:cs="Times New Roman"/>
          <w:sz w:val="24"/>
          <w:szCs w:val="24"/>
        </w:rPr>
        <w:t xml:space="preserve">Lammers, </w:t>
      </w:r>
      <w:r w:rsidR="009D2A60" w:rsidRPr="008C0CAF">
        <w:rPr>
          <w:rFonts w:ascii="Times New Roman" w:eastAsia="Times New Roman" w:hAnsi="Times New Roman" w:cs="Times New Roman"/>
          <w:sz w:val="24"/>
          <w:szCs w:val="24"/>
        </w:rPr>
        <w:t>R.B.</w:t>
      </w:r>
      <w:r w:rsidR="009D2A60">
        <w:rPr>
          <w:rFonts w:ascii="Times New Roman" w:eastAsia="Times New Roman" w:hAnsi="Times New Roman" w:cs="Times New Roman"/>
          <w:sz w:val="24"/>
          <w:szCs w:val="24"/>
        </w:rPr>
        <w:t>,</w:t>
      </w:r>
      <w:r w:rsidR="009D2A60" w:rsidRPr="008C0CAF">
        <w:rPr>
          <w:rFonts w:ascii="Times New Roman" w:eastAsia="Times New Roman" w:hAnsi="Times New Roman" w:cs="Times New Roman"/>
          <w:sz w:val="24"/>
          <w:szCs w:val="24"/>
        </w:rPr>
        <w:t xml:space="preserve"> </w:t>
      </w:r>
      <w:proofErr w:type="spellStart"/>
      <w:r w:rsidRPr="008C0CAF">
        <w:rPr>
          <w:rFonts w:ascii="Times New Roman" w:eastAsia="Times New Roman" w:hAnsi="Times New Roman" w:cs="Times New Roman"/>
          <w:sz w:val="24"/>
          <w:szCs w:val="24"/>
        </w:rPr>
        <w:t>Rounce</w:t>
      </w:r>
      <w:proofErr w:type="spellEnd"/>
      <w:r w:rsidRPr="008C0CAF">
        <w:rPr>
          <w:rFonts w:ascii="Times New Roman" w:eastAsia="Times New Roman" w:hAnsi="Times New Roman" w:cs="Times New Roman"/>
          <w:sz w:val="24"/>
          <w:szCs w:val="24"/>
        </w:rPr>
        <w:t>,</w:t>
      </w:r>
      <w:r w:rsidR="009D2A60">
        <w:rPr>
          <w:rFonts w:ascii="Times New Roman" w:eastAsia="Times New Roman" w:hAnsi="Times New Roman" w:cs="Times New Roman"/>
          <w:sz w:val="24"/>
          <w:szCs w:val="24"/>
        </w:rPr>
        <w:t xml:space="preserve"> </w:t>
      </w:r>
      <w:r w:rsidR="009D2A60" w:rsidRPr="008C0CAF">
        <w:rPr>
          <w:rFonts w:ascii="Times New Roman" w:eastAsia="Times New Roman" w:hAnsi="Times New Roman" w:cs="Times New Roman"/>
          <w:sz w:val="24"/>
          <w:szCs w:val="24"/>
        </w:rPr>
        <w:t>D.R.</w:t>
      </w:r>
      <w:r w:rsidR="009D2A60">
        <w:rPr>
          <w:rFonts w:ascii="Times New Roman" w:eastAsia="Times New Roman" w:hAnsi="Times New Roman" w:cs="Times New Roman"/>
          <w:sz w:val="24"/>
          <w:szCs w:val="24"/>
        </w:rPr>
        <w:t>,</w:t>
      </w:r>
      <w:r w:rsidRPr="008C0CAF">
        <w:rPr>
          <w:rFonts w:ascii="Times New Roman" w:eastAsia="Times New Roman" w:hAnsi="Times New Roman" w:cs="Times New Roman"/>
          <w:sz w:val="24"/>
          <w:szCs w:val="24"/>
        </w:rPr>
        <w:t xml:space="preserve"> Ali, </w:t>
      </w:r>
      <w:r w:rsidR="009D2A60" w:rsidRPr="008C0CAF">
        <w:rPr>
          <w:rFonts w:ascii="Times New Roman" w:eastAsia="Times New Roman" w:hAnsi="Times New Roman" w:cs="Times New Roman"/>
          <w:sz w:val="24"/>
          <w:szCs w:val="24"/>
        </w:rPr>
        <w:t>S.H.</w:t>
      </w:r>
      <w:r w:rsidR="009D2A60">
        <w:rPr>
          <w:rFonts w:ascii="Times New Roman" w:eastAsia="Times New Roman" w:hAnsi="Times New Roman" w:cs="Times New Roman"/>
          <w:sz w:val="24"/>
          <w:szCs w:val="24"/>
        </w:rPr>
        <w:t>,</w:t>
      </w:r>
      <w:r w:rsidR="009D2A60" w:rsidRPr="008C0CAF">
        <w:rPr>
          <w:rFonts w:ascii="Times New Roman" w:eastAsia="Times New Roman" w:hAnsi="Times New Roman" w:cs="Times New Roman"/>
          <w:sz w:val="24"/>
          <w:szCs w:val="24"/>
        </w:rPr>
        <w:t xml:space="preserve"> </w:t>
      </w:r>
      <w:r w:rsidR="009D2A60">
        <w:rPr>
          <w:rFonts w:ascii="Times New Roman" w:eastAsia="Times New Roman" w:hAnsi="Times New Roman" w:cs="Times New Roman"/>
          <w:sz w:val="24"/>
          <w:szCs w:val="24"/>
        </w:rPr>
        <w:t xml:space="preserve">&amp; </w:t>
      </w:r>
      <w:r w:rsidRPr="008C0CAF">
        <w:rPr>
          <w:rFonts w:ascii="Times New Roman" w:eastAsia="Times New Roman" w:hAnsi="Times New Roman" w:cs="Times New Roman"/>
          <w:sz w:val="24"/>
          <w:szCs w:val="24"/>
        </w:rPr>
        <w:t>Christian</w:t>
      </w:r>
      <w:r w:rsidR="009D2A60">
        <w:rPr>
          <w:rFonts w:ascii="Times New Roman" w:eastAsia="Times New Roman" w:hAnsi="Times New Roman" w:cs="Times New Roman"/>
          <w:sz w:val="24"/>
          <w:szCs w:val="24"/>
        </w:rPr>
        <w:t xml:space="preserve">, </w:t>
      </w:r>
      <w:r w:rsidR="009D2A60" w:rsidRPr="008C0CAF">
        <w:rPr>
          <w:rFonts w:ascii="Times New Roman" w:eastAsia="Times New Roman" w:hAnsi="Times New Roman" w:cs="Times New Roman"/>
          <w:sz w:val="24"/>
          <w:szCs w:val="24"/>
        </w:rPr>
        <w:t>M.H.</w:t>
      </w:r>
      <w:r w:rsidRPr="008C0CAF">
        <w:rPr>
          <w:rFonts w:ascii="Times New Roman" w:eastAsia="Times New Roman" w:hAnsi="Times New Roman" w:cs="Times New Roman"/>
          <w:sz w:val="24"/>
          <w:szCs w:val="24"/>
        </w:rPr>
        <w:t xml:space="preserve"> Differential Impact of Climate Change on the Hydropower Economics of two River Basins in High Mountain Asia</w:t>
      </w:r>
      <w:r w:rsidR="00F3524F">
        <w:rPr>
          <w:rFonts w:ascii="Times New Roman" w:eastAsia="Times New Roman" w:hAnsi="Times New Roman" w:cs="Times New Roman"/>
          <w:sz w:val="24"/>
          <w:szCs w:val="24"/>
        </w:rPr>
        <w:t>.</w:t>
      </w:r>
      <w:r w:rsidRPr="008C0CAF">
        <w:rPr>
          <w:rFonts w:ascii="Times New Roman" w:eastAsia="Times New Roman" w:hAnsi="Times New Roman" w:cs="Times New Roman"/>
          <w:sz w:val="24"/>
          <w:szCs w:val="24"/>
        </w:rPr>
        <w:t xml:space="preserve"> </w:t>
      </w:r>
      <w:r w:rsidRPr="008C0CAF">
        <w:rPr>
          <w:rFonts w:ascii="Times New Roman" w:eastAsia="Times New Roman" w:hAnsi="Times New Roman" w:cs="Times New Roman"/>
          <w:i/>
          <w:sz w:val="24"/>
          <w:szCs w:val="24"/>
        </w:rPr>
        <w:t>Frontiers Environmental Science</w:t>
      </w:r>
      <w:r w:rsidRPr="008C0CAF">
        <w:rPr>
          <w:rFonts w:ascii="Times New Roman" w:eastAsia="Times New Roman" w:hAnsi="Times New Roman" w:cs="Times New Roman"/>
          <w:sz w:val="24"/>
          <w:szCs w:val="24"/>
        </w:rPr>
        <w:t xml:space="preserve"> </w:t>
      </w:r>
      <w:r w:rsidR="00F3524F" w:rsidRPr="008C0CAF">
        <w:rPr>
          <w:rFonts w:ascii="Times New Roman" w:eastAsia="Times New Roman" w:hAnsi="Times New Roman" w:cs="Times New Roman"/>
          <w:sz w:val="24"/>
          <w:szCs w:val="24"/>
        </w:rPr>
        <w:t>(2020)</w:t>
      </w:r>
      <w:r w:rsidR="00F3524F">
        <w:rPr>
          <w:rFonts w:ascii="Times New Roman" w:eastAsia="Times New Roman" w:hAnsi="Times New Roman" w:cs="Times New Roman"/>
          <w:sz w:val="24"/>
          <w:szCs w:val="24"/>
        </w:rPr>
        <w:t>;</w:t>
      </w:r>
      <w:r w:rsidR="00F3524F" w:rsidRPr="008C0CAF">
        <w:rPr>
          <w:rFonts w:ascii="Times New Roman" w:eastAsia="Times New Roman" w:hAnsi="Times New Roman" w:cs="Times New Roman"/>
          <w:sz w:val="24"/>
          <w:szCs w:val="24"/>
        </w:rPr>
        <w:t xml:space="preserve"> </w:t>
      </w:r>
      <w:r w:rsidRPr="008C0CAF">
        <w:rPr>
          <w:rFonts w:ascii="Times New Roman" w:eastAsia="Times New Roman" w:hAnsi="Times New Roman" w:cs="Times New Roman"/>
          <w:sz w:val="24"/>
          <w:szCs w:val="24"/>
        </w:rPr>
        <w:t>https://doi.org/10.3389/fenvs.2020.00026.</w:t>
      </w:r>
    </w:p>
    <w:p w14:paraId="6EDA4571" w14:textId="5C1A22A6" w:rsidR="00314F83" w:rsidRPr="005468DE" w:rsidRDefault="00706C8F" w:rsidP="005468DE">
      <w:pPr>
        <w:pStyle w:val="ListParagraph"/>
        <w:numPr>
          <w:ilvl w:val="0"/>
          <w:numId w:val="2"/>
        </w:numPr>
        <w:spacing w:after="120" w:line="276" w:lineRule="auto"/>
        <w:rPr>
          <w:rFonts w:ascii="Times New Roman" w:eastAsia="Times New Roman" w:hAnsi="Times New Roman" w:cs="Times New Roman"/>
          <w:sz w:val="24"/>
          <w:szCs w:val="24"/>
        </w:rPr>
      </w:pPr>
      <w:proofErr w:type="spellStart"/>
      <w:r w:rsidRPr="00706C8F">
        <w:rPr>
          <w:rFonts w:ascii="Times New Roman" w:eastAsia="Times New Roman" w:hAnsi="Times New Roman" w:cs="Times New Roman"/>
          <w:sz w:val="24"/>
          <w:szCs w:val="24"/>
        </w:rPr>
        <w:t>Rennick</w:t>
      </w:r>
      <w:proofErr w:type="spellEnd"/>
      <w:r w:rsidRPr="00706C8F">
        <w:rPr>
          <w:rFonts w:ascii="Times New Roman" w:eastAsia="Times New Roman" w:hAnsi="Times New Roman" w:cs="Times New Roman"/>
          <w:sz w:val="24"/>
          <w:szCs w:val="24"/>
        </w:rPr>
        <w:t>, M.A</w:t>
      </w:r>
      <w:r w:rsidR="00E32043">
        <w:rPr>
          <w:rFonts w:ascii="Times New Roman" w:eastAsia="Times New Roman" w:hAnsi="Times New Roman" w:cs="Times New Roman"/>
          <w:sz w:val="24"/>
          <w:szCs w:val="24"/>
        </w:rPr>
        <w:t xml:space="preserve">. </w:t>
      </w:r>
      <w:r w:rsidRPr="00706C8F">
        <w:rPr>
          <w:rFonts w:ascii="Times New Roman" w:eastAsia="Times New Roman" w:hAnsi="Times New Roman" w:cs="Times New Roman"/>
          <w:sz w:val="24"/>
          <w:szCs w:val="24"/>
        </w:rPr>
        <w:t xml:space="preserve">Parameterization of tropospheric lapse rates in terms of surface-temperature. </w:t>
      </w:r>
      <w:r w:rsidRPr="00706C8F">
        <w:rPr>
          <w:rFonts w:ascii="Times New Roman" w:eastAsia="Times New Roman" w:hAnsi="Times New Roman" w:cs="Times New Roman"/>
          <w:i/>
          <w:sz w:val="24"/>
          <w:szCs w:val="24"/>
        </w:rPr>
        <w:t>J. Atmos. Sci</w:t>
      </w:r>
      <w:r w:rsidRPr="00706C8F">
        <w:rPr>
          <w:rFonts w:ascii="Times New Roman" w:eastAsia="Times New Roman" w:hAnsi="Times New Roman" w:cs="Times New Roman"/>
          <w:sz w:val="24"/>
          <w:szCs w:val="24"/>
        </w:rPr>
        <w:t xml:space="preserve">. </w:t>
      </w:r>
      <w:r w:rsidRPr="00E32043">
        <w:rPr>
          <w:rFonts w:ascii="Times New Roman" w:eastAsia="Times New Roman" w:hAnsi="Times New Roman" w:cs="Times New Roman"/>
          <w:b/>
          <w:bCs/>
          <w:sz w:val="24"/>
          <w:szCs w:val="24"/>
        </w:rPr>
        <w:t>34</w:t>
      </w:r>
      <w:r w:rsidRPr="00706C8F">
        <w:rPr>
          <w:rFonts w:ascii="Times New Roman" w:eastAsia="Times New Roman" w:hAnsi="Times New Roman" w:cs="Times New Roman"/>
          <w:sz w:val="24"/>
          <w:szCs w:val="24"/>
        </w:rPr>
        <w:t>(6), 854–862</w:t>
      </w:r>
      <w:r w:rsidR="00E32043">
        <w:rPr>
          <w:rFonts w:ascii="Times New Roman" w:eastAsia="Times New Roman" w:hAnsi="Times New Roman" w:cs="Times New Roman"/>
          <w:sz w:val="24"/>
          <w:szCs w:val="24"/>
        </w:rPr>
        <w:t xml:space="preserve"> </w:t>
      </w:r>
      <w:r w:rsidR="00E32043" w:rsidRPr="00706C8F">
        <w:rPr>
          <w:rFonts w:ascii="Times New Roman" w:eastAsia="Times New Roman" w:hAnsi="Times New Roman" w:cs="Times New Roman"/>
          <w:sz w:val="24"/>
          <w:szCs w:val="24"/>
        </w:rPr>
        <w:t>(1977)</w:t>
      </w:r>
      <w:r w:rsidR="00E32043">
        <w:rPr>
          <w:rFonts w:ascii="Times New Roman" w:eastAsia="Times New Roman" w:hAnsi="Times New Roman" w:cs="Times New Roman"/>
          <w:sz w:val="24"/>
          <w:szCs w:val="24"/>
        </w:rPr>
        <w:t>;</w:t>
      </w:r>
      <w:r w:rsidRPr="00706C8F">
        <w:rPr>
          <w:rFonts w:ascii="Times New Roman" w:eastAsia="Times New Roman" w:hAnsi="Times New Roman" w:cs="Times New Roman"/>
          <w:sz w:val="24"/>
          <w:szCs w:val="24"/>
        </w:rPr>
        <w:t xml:space="preserve"> </w:t>
      </w:r>
      <w:proofErr w:type="spellStart"/>
      <w:r w:rsidRPr="00706C8F">
        <w:rPr>
          <w:rFonts w:ascii="Times New Roman" w:eastAsia="Times New Roman" w:hAnsi="Times New Roman" w:cs="Times New Roman"/>
          <w:sz w:val="24"/>
          <w:szCs w:val="24"/>
        </w:rPr>
        <w:t>doi</w:t>
      </w:r>
      <w:proofErr w:type="spellEnd"/>
      <w:r w:rsidRPr="00706C8F">
        <w:rPr>
          <w:rFonts w:ascii="Times New Roman" w:eastAsia="Times New Roman" w:hAnsi="Times New Roman" w:cs="Times New Roman"/>
          <w:sz w:val="24"/>
          <w:szCs w:val="24"/>
        </w:rPr>
        <w:t xml:space="preserve">: 10.1175/1520-0469(1977) 034&lt; </w:t>
      </w:r>
      <w:proofErr w:type="gramStart"/>
      <w:r w:rsidRPr="00706C8F">
        <w:rPr>
          <w:rFonts w:ascii="Times New Roman" w:eastAsia="Times New Roman" w:hAnsi="Times New Roman" w:cs="Times New Roman"/>
          <w:sz w:val="24"/>
          <w:szCs w:val="24"/>
        </w:rPr>
        <w:t>0854:tpotlr</w:t>
      </w:r>
      <w:proofErr w:type="gramEnd"/>
      <w:r w:rsidRPr="00706C8F">
        <w:rPr>
          <w:rFonts w:ascii="Times New Roman" w:eastAsia="Times New Roman" w:hAnsi="Times New Roman" w:cs="Times New Roman"/>
          <w:sz w:val="24"/>
          <w:szCs w:val="24"/>
        </w:rPr>
        <w:t>&gt; 2.0.co;2</w:t>
      </w:r>
    </w:p>
    <w:p w14:paraId="4D9F52D8" w14:textId="212B098C" w:rsidR="009E241A" w:rsidRDefault="009E241A" w:rsidP="00314F83">
      <w:pPr>
        <w:pStyle w:val="ListParagraph"/>
        <w:numPr>
          <w:ilvl w:val="0"/>
          <w:numId w:val="2"/>
        </w:numPr>
        <w:spacing w:after="120" w:line="276" w:lineRule="auto"/>
        <w:rPr>
          <w:rFonts w:ascii="Times New Roman" w:eastAsia="Times New Roman" w:hAnsi="Times New Roman" w:cs="Times New Roman"/>
          <w:sz w:val="24"/>
          <w:szCs w:val="24"/>
        </w:rPr>
      </w:pPr>
      <w:r w:rsidRPr="009E241A">
        <w:rPr>
          <w:rFonts w:ascii="Times New Roman" w:eastAsia="Times New Roman" w:hAnsi="Times New Roman" w:cs="Times New Roman"/>
          <w:sz w:val="24"/>
          <w:szCs w:val="24"/>
        </w:rPr>
        <w:t xml:space="preserve">Loulou, R. </w:t>
      </w:r>
      <w:r w:rsidR="0001263C">
        <w:rPr>
          <w:rFonts w:ascii="Times New Roman" w:eastAsia="Times New Roman" w:hAnsi="Times New Roman" w:cs="Times New Roman"/>
          <w:sz w:val="24"/>
          <w:szCs w:val="24"/>
        </w:rPr>
        <w:t>&amp;</w:t>
      </w:r>
      <w:r w:rsidRPr="009E241A">
        <w:rPr>
          <w:rFonts w:ascii="Times New Roman" w:eastAsia="Times New Roman" w:hAnsi="Times New Roman" w:cs="Times New Roman"/>
          <w:sz w:val="24"/>
          <w:szCs w:val="24"/>
        </w:rPr>
        <w:t xml:space="preserve"> </w:t>
      </w:r>
      <w:proofErr w:type="spellStart"/>
      <w:r w:rsidRPr="009E241A">
        <w:rPr>
          <w:rFonts w:ascii="Times New Roman" w:eastAsia="Times New Roman" w:hAnsi="Times New Roman" w:cs="Times New Roman"/>
          <w:sz w:val="24"/>
          <w:szCs w:val="24"/>
        </w:rPr>
        <w:t>Labriet</w:t>
      </w:r>
      <w:proofErr w:type="spellEnd"/>
      <w:r w:rsidR="0001263C">
        <w:rPr>
          <w:rFonts w:ascii="Times New Roman" w:eastAsia="Times New Roman" w:hAnsi="Times New Roman" w:cs="Times New Roman"/>
          <w:sz w:val="24"/>
          <w:szCs w:val="24"/>
        </w:rPr>
        <w:t>,</w:t>
      </w:r>
      <w:r w:rsidR="0001263C" w:rsidRPr="0001263C">
        <w:rPr>
          <w:rFonts w:ascii="Times New Roman" w:eastAsia="Times New Roman" w:hAnsi="Times New Roman" w:cs="Times New Roman"/>
          <w:sz w:val="24"/>
          <w:szCs w:val="24"/>
        </w:rPr>
        <w:t xml:space="preserve"> </w:t>
      </w:r>
      <w:r w:rsidR="0001263C" w:rsidRPr="009E241A">
        <w:rPr>
          <w:rFonts w:ascii="Times New Roman" w:eastAsia="Times New Roman" w:hAnsi="Times New Roman" w:cs="Times New Roman"/>
          <w:sz w:val="24"/>
          <w:szCs w:val="24"/>
        </w:rPr>
        <w:t>M</w:t>
      </w:r>
      <w:r w:rsidR="0001263C">
        <w:rPr>
          <w:rFonts w:ascii="Times New Roman" w:eastAsia="Times New Roman" w:hAnsi="Times New Roman" w:cs="Times New Roman"/>
          <w:sz w:val="24"/>
          <w:szCs w:val="24"/>
        </w:rPr>
        <w:t xml:space="preserve">. </w:t>
      </w:r>
      <w:proofErr w:type="spellStart"/>
      <w:r w:rsidRPr="009E241A">
        <w:rPr>
          <w:rFonts w:ascii="Times New Roman" w:eastAsia="Times New Roman" w:hAnsi="Times New Roman" w:cs="Times New Roman"/>
          <w:sz w:val="24"/>
          <w:szCs w:val="24"/>
        </w:rPr>
        <w:t>Etsap-tiam</w:t>
      </w:r>
      <w:proofErr w:type="spellEnd"/>
      <w:r w:rsidRPr="009E241A">
        <w:rPr>
          <w:rFonts w:ascii="Times New Roman" w:eastAsia="Times New Roman" w:hAnsi="Times New Roman" w:cs="Times New Roman"/>
          <w:sz w:val="24"/>
          <w:szCs w:val="24"/>
        </w:rPr>
        <w:t xml:space="preserve">: The times integrated assessment model part 1:  Model structure. </w:t>
      </w:r>
      <w:r w:rsidRPr="0001263C">
        <w:rPr>
          <w:rFonts w:ascii="Times New Roman" w:eastAsia="Times New Roman" w:hAnsi="Times New Roman" w:cs="Times New Roman"/>
          <w:i/>
          <w:iCs/>
          <w:sz w:val="24"/>
          <w:szCs w:val="24"/>
        </w:rPr>
        <w:t>Computational Management Science</w:t>
      </w:r>
      <w:r w:rsidRPr="009E241A">
        <w:rPr>
          <w:rFonts w:ascii="Times New Roman" w:eastAsia="Times New Roman" w:hAnsi="Times New Roman" w:cs="Times New Roman"/>
          <w:sz w:val="24"/>
          <w:szCs w:val="24"/>
        </w:rPr>
        <w:t xml:space="preserve"> </w:t>
      </w:r>
      <w:r w:rsidRPr="0001263C">
        <w:rPr>
          <w:rFonts w:ascii="Times New Roman" w:eastAsia="Times New Roman" w:hAnsi="Times New Roman" w:cs="Times New Roman"/>
          <w:b/>
          <w:bCs/>
          <w:sz w:val="24"/>
          <w:szCs w:val="24"/>
        </w:rPr>
        <w:t>5</w:t>
      </w:r>
      <w:r w:rsidRPr="009E241A">
        <w:rPr>
          <w:rFonts w:ascii="Times New Roman" w:eastAsia="Times New Roman" w:hAnsi="Times New Roman" w:cs="Times New Roman"/>
          <w:sz w:val="24"/>
          <w:szCs w:val="24"/>
        </w:rPr>
        <w:t>(1-2)</w:t>
      </w:r>
      <w:r w:rsidR="0001263C">
        <w:rPr>
          <w:rFonts w:ascii="Times New Roman" w:eastAsia="Times New Roman" w:hAnsi="Times New Roman" w:cs="Times New Roman"/>
          <w:sz w:val="24"/>
          <w:szCs w:val="24"/>
        </w:rPr>
        <w:t>,</w:t>
      </w:r>
      <w:r w:rsidRPr="009E241A">
        <w:rPr>
          <w:rFonts w:ascii="Times New Roman" w:eastAsia="Times New Roman" w:hAnsi="Times New Roman" w:cs="Times New Roman"/>
          <w:sz w:val="24"/>
          <w:szCs w:val="24"/>
        </w:rPr>
        <w:t xml:space="preserve"> 7–40</w:t>
      </w:r>
      <w:r w:rsidR="0001263C">
        <w:rPr>
          <w:rFonts w:ascii="Times New Roman" w:eastAsia="Times New Roman" w:hAnsi="Times New Roman" w:cs="Times New Roman"/>
          <w:sz w:val="24"/>
          <w:szCs w:val="24"/>
        </w:rPr>
        <w:t xml:space="preserve"> </w:t>
      </w:r>
      <w:r w:rsidR="0001263C" w:rsidRPr="009E241A">
        <w:rPr>
          <w:rFonts w:ascii="Times New Roman" w:eastAsia="Times New Roman" w:hAnsi="Times New Roman" w:cs="Times New Roman"/>
          <w:sz w:val="24"/>
          <w:szCs w:val="24"/>
        </w:rPr>
        <w:t>(2008).</w:t>
      </w:r>
    </w:p>
    <w:p w14:paraId="2A3F27B1" w14:textId="4446928F" w:rsidR="009E241A" w:rsidRDefault="009E241A" w:rsidP="00314F83">
      <w:pPr>
        <w:pStyle w:val="ListParagraph"/>
        <w:numPr>
          <w:ilvl w:val="0"/>
          <w:numId w:val="2"/>
        </w:numPr>
        <w:spacing w:after="120" w:line="276" w:lineRule="auto"/>
        <w:rPr>
          <w:rFonts w:ascii="Times New Roman" w:eastAsia="Times New Roman" w:hAnsi="Times New Roman" w:cs="Times New Roman"/>
          <w:sz w:val="24"/>
          <w:szCs w:val="24"/>
        </w:rPr>
      </w:pPr>
      <w:proofErr w:type="spellStart"/>
      <w:r w:rsidRPr="009E241A">
        <w:rPr>
          <w:rFonts w:ascii="Times New Roman" w:eastAsia="Times New Roman" w:hAnsi="Times New Roman" w:cs="Times New Roman"/>
          <w:sz w:val="24"/>
          <w:szCs w:val="24"/>
        </w:rPr>
        <w:lastRenderedPageBreak/>
        <w:t>Eurek</w:t>
      </w:r>
      <w:proofErr w:type="spellEnd"/>
      <w:r w:rsidRPr="009E241A">
        <w:rPr>
          <w:rFonts w:ascii="Times New Roman" w:eastAsia="Times New Roman" w:hAnsi="Times New Roman" w:cs="Times New Roman"/>
          <w:sz w:val="24"/>
          <w:szCs w:val="24"/>
        </w:rPr>
        <w:t xml:space="preserve">, K., Cole, </w:t>
      </w:r>
      <w:r w:rsidR="00BC6497" w:rsidRPr="009E241A">
        <w:rPr>
          <w:rFonts w:ascii="Times New Roman" w:eastAsia="Times New Roman" w:hAnsi="Times New Roman" w:cs="Times New Roman"/>
          <w:sz w:val="24"/>
          <w:szCs w:val="24"/>
        </w:rPr>
        <w:t>W.</w:t>
      </w:r>
      <w:r w:rsidR="00BC6497">
        <w:rPr>
          <w:rFonts w:ascii="Times New Roman" w:eastAsia="Times New Roman" w:hAnsi="Times New Roman" w:cs="Times New Roman"/>
          <w:sz w:val="24"/>
          <w:szCs w:val="24"/>
        </w:rPr>
        <w:t>,</w:t>
      </w:r>
      <w:r w:rsidR="00BC6497" w:rsidRPr="009E241A">
        <w:rPr>
          <w:rFonts w:ascii="Times New Roman" w:eastAsia="Times New Roman" w:hAnsi="Times New Roman" w:cs="Times New Roman"/>
          <w:sz w:val="24"/>
          <w:szCs w:val="24"/>
        </w:rPr>
        <w:t xml:space="preserve"> </w:t>
      </w:r>
      <w:proofErr w:type="spellStart"/>
      <w:r w:rsidRPr="009E241A">
        <w:rPr>
          <w:rFonts w:ascii="Times New Roman" w:eastAsia="Times New Roman" w:hAnsi="Times New Roman" w:cs="Times New Roman"/>
          <w:sz w:val="24"/>
          <w:szCs w:val="24"/>
        </w:rPr>
        <w:t>Bielen</w:t>
      </w:r>
      <w:proofErr w:type="spellEnd"/>
      <w:r w:rsidRPr="009E241A">
        <w:rPr>
          <w:rFonts w:ascii="Times New Roman" w:eastAsia="Times New Roman" w:hAnsi="Times New Roman" w:cs="Times New Roman"/>
          <w:sz w:val="24"/>
          <w:szCs w:val="24"/>
        </w:rPr>
        <w:t xml:space="preserve">, </w:t>
      </w:r>
      <w:r w:rsidR="00BC6497" w:rsidRPr="009E241A">
        <w:rPr>
          <w:rFonts w:ascii="Times New Roman" w:eastAsia="Times New Roman" w:hAnsi="Times New Roman" w:cs="Times New Roman"/>
          <w:sz w:val="24"/>
          <w:szCs w:val="24"/>
        </w:rPr>
        <w:t>D.</w:t>
      </w:r>
      <w:r w:rsidR="00BC6497">
        <w:rPr>
          <w:rFonts w:ascii="Times New Roman" w:eastAsia="Times New Roman" w:hAnsi="Times New Roman" w:cs="Times New Roman"/>
          <w:sz w:val="24"/>
          <w:szCs w:val="24"/>
        </w:rPr>
        <w:t>,</w:t>
      </w:r>
      <w:r w:rsidR="00BC6497" w:rsidRPr="009E241A">
        <w:rPr>
          <w:rFonts w:ascii="Times New Roman" w:eastAsia="Times New Roman" w:hAnsi="Times New Roman" w:cs="Times New Roman"/>
          <w:sz w:val="24"/>
          <w:szCs w:val="24"/>
        </w:rPr>
        <w:t xml:space="preserve"> </w:t>
      </w:r>
      <w:r w:rsidRPr="009E241A">
        <w:rPr>
          <w:rFonts w:ascii="Times New Roman" w:eastAsia="Times New Roman" w:hAnsi="Times New Roman" w:cs="Times New Roman"/>
          <w:sz w:val="24"/>
          <w:szCs w:val="24"/>
        </w:rPr>
        <w:t xml:space="preserve">Blair, </w:t>
      </w:r>
      <w:r w:rsidR="00BC6497" w:rsidRPr="009E241A">
        <w:rPr>
          <w:rFonts w:ascii="Times New Roman" w:eastAsia="Times New Roman" w:hAnsi="Times New Roman" w:cs="Times New Roman"/>
          <w:sz w:val="24"/>
          <w:szCs w:val="24"/>
        </w:rPr>
        <w:t>N.</w:t>
      </w:r>
      <w:r w:rsidR="00BC6497">
        <w:rPr>
          <w:rFonts w:ascii="Times New Roman" w:eastAsia="Times New Roman" w:hAnsi="Times New Roman" w:cs="Times New Roman"/>
          <w:sz w:val="24"/>
          <w:szCs w:val="24"/>
        </w:rPr>
        <w:t>,</w:t>
      </w:r>
      <w:r w:rsidR="00BC6497" w:rsidRPr="009E241A">
        <w:rPr>
          <w:rFonts w:ascii="Times New Roman" w:eastAsia="Times New Roman" w:hAnsi="Times New Roman" w:cs="Times New Roman"/>
          <w:sz w:val="24"/>
          <w:szCs w:val="24"/>
        </w:rPr>
        <w:t xml:space="preserve"> </w:t>
      </w:r>
      <w:r w:rsidRPr="009E241A">
        <w:rPr>
          <w:rFonts w:ascii="Times New Roman" w:eastAsia="Times New Roman" w:hAnsi="Times New Roman" w:cs="Times New Roman"/>
          <w:sz w:val="24"/>
          <w:szCs w:val="24"/>
        </w:rPr>
        <w:t xml:space="preserve">Cohen, </w:t>
      </w:r>
      <w:r w:rsidR="00BC6497" w:rsidRPr="009E241A">
        <w:rPr>
          <w:rFonts w:ascii="Times New Roman" w:eastAsia="Times New Roman" w:hAnsi="Times New Roman" w:cs="Times New Roman"/>
          <w:sz w:val="24"/>
          <w:szCs w:val="24"/>
        </w:rPr>
        <w:t>S.</w:t>
      </w:r>
      <w:r w:rsidR="00BC6497">
        <w:rPr>
          <w:rFonts w:ascii="Times New Roman" w:eastAsia="Times New Roman" w:hAnsi="Times New Roman" w:cs="Times New Roman"/>
          <w:sz w:val="24"/>
          <w:szCs w:val="24"/>
        </w:rPr>
        <w:t>,</w:t>
      </w:r>
      <w:r w:rsidR="00BC6497" w:rsidRPr="009E241A">
        <w:rPr>
          <w:rFonts w:ascii="Times New Roman" w:eastAsia="Times New Roman" w:hAnsi="Times New Roman" w:cs="Times New Roman"/>
          <w:sz w:val="24"/>
          <w:szCs w:val="24"/>
        </w:rPr>
        <w:t xml:space="preserve"> </w:t>
      </w:r>
      <w:r w:rsidRPr="009E241A">
        <w:rPr>
          <w:rFonts w:ascii="Times New Roman" w:eastAsia="Times New Roman" w:hAnsi="Times New Roman" w:cs="Times New Roman"/>
          <w:sz w:val="24"/>
          <w:szCs w:val="24"/>
        </w:rPr>
        <w:t xml:space="preserve">Frew, </w:t>
      </w:r>
      <w:r w:rsidR="00BC6497" w:rsidRPr="009E241A">
        <w:rPr>
          <w:rFonts w:ascii="Times New Roman" w:eastAsia="Times New Roman" w:hAnsi="Times New Roman" w:cs="Times New Roman"/>
          <w:sz w:val="24"/>
          <w:szCs w:val="24"/>
        </w:rPr>
        <w:t>B.</w:t>
      </w:r>
      <w:r w:rsidR="00BC6497">
        <w:rPr>
          <w:rFonts w:ascii="Times New Roman" w:eastAsia="Times New Roman" w:hAnsi="Times New Roman" w:cs="Times New Roman"/>
          <w:sz w:val="24"/>
          <w:szCs w:val="24"/>
        </w:rPr>
        <w:t>,</w:t>
      </w:r>
      <w:r w:rsidR="00BC6497" w:rsidRPr="009E241A">
        <w:rPr>
          <w:rFonts w:ascii="Times New Roman" w:eastAsia="Times New Roman" w:hAnsi="Times New Roman" w:cs="Times New Roman"/>
          <w:sz w:val="24"/>
          <w:szCs w:val="24"/>
        </w:rPr>
        <w:t xml:space="preserve"> </w:t>
      </w:r>
      <w:r w:rsidRPr="009E241A">
        <w:rPr>
          <w:rFonts w:ascii="Times New Roman" w:eastAsia="Times New Roman" w:hAnsi="Times New Roman" w:cs="Times New Roman"/>
          <w:sz w:val="24"/>
          <w:szCs w:val="24"/>
        </w:rPr>
        <w:t xml:space="preserve">Ho, </w:t>
      </w:r>
      <w:r w:rsidR="00BC6497" w:rsidRPr="009E241A">
        <w:rPr>
          <w:rFonts w:ascii="Times New Roman" w:eastAsia="Times New Roman" w:hAnsi="Times New Roman" w:cs="Times New Roman"/>
          <w:sz w:val="24"/>
          <w:szCs w:val="24"/>
        </w:rPr>
        <w:t>J.</w:t>
      </w:r>
      <w:r w:rsidR="00BC6497">
        <w:rPr>
          <w:rFonts w:ascii="Times New Roman" w:eastAsia="Times New Roman" w:hAnsi="Times New Roman" w:cs="Times New Roman"/>
          <w:sz w:val="24"/>
          <w:szCs w:val="24"/>
        </w:rPr>
        <w:t>,</w:t>
      </w:r>
      <w:r w:rsidR="00BC6497" w:rsidRPr="009E241A">
        <w:rPr>
          <w:rFonts w:ascii="Times New Roman" w:eastAsia="Times New Roman" w:hAnsi="Times New Roman" w:cs="Times New Roman"/>
          <w:sz w:val="24"/>
          <w:szCs w:val="24"/>
        </w:rPr>
        <w:t xml:space="preserve"> </w:t>
      </w:r>
      <w:r w:rsidRPr="009E241A">
        <w:rPr>
          <w:rFonts w:ascii="Times New Roman" w:eastAsia="Times New Roman" w:hAnsi="Times New Roman" w:cs="Times New Roman"/>
          <w:sz w:val="24"/>
          <w:szCs w:val="24"/>
        </w:rPr>
        <w:t xml:space="preserve">Krishnan, </w:t>
      </w:r>
      <w:r w:rsidR="00BC6497" w:rsidRPr="009E241A">
        <w:rPr>
          <w:rFonts w:ascii="Times New Roman" w:eastAsia="Times New Roman" w:hAnsi="Times New Roman" w:cs="Times New Roman"/>
          <w:sz w:val="24"/>
          <w:szCs w:val="24"/>
        </w:rPr>
        <w:t>V.</w:t>
      </w:r>
      <w:r w:rsidR="00BC6497">
        <w:rPr>
          <w:rFonts w:ascii="Times New Roman" w:eastAsia="Times New Roman" w:hAnsi="Times New Roman" w:cs="Times New Roman"/>
          <w:sz w:val="24"/>
          <w:szCs w:val="24"/>
        </w:rPr>
        <w:t>,</w:t>
      </w:r>
      <w:r w:rsidR="00BC6497" w:rsidRPr="009E241A">
        <w:rPr>
          <w:rFonts w:ascii="Times New Roman" w:eastAsia="Times New Roman" w:hAnsi="Times New Roman" w:cs="Times New Roman"/>
          <w:sz w:val="24"/>
          <w:szCs w:val="24"/>
        </w:rPr>
        <w:t xml:space="preserve"> </w:t>
      </w:r>
      <w:r w:rsidRPr="009E241A">
        <w:rPr>
          <w:rFonts w:ascii="Times New Roman" w:eastAsia="Times New Roman" w:hAnsi="Times New Roman" w:cs="Times New Roman"/>
          <w:sz w:val="24"/>
          <w:szCs w:val="24"/>
        </w:rPr>
        <w:t>Mai,</w:t>
      </w:r>
      <w:r w:rsidR="00BC6497">
        <w:rPr>
          <w:rFonts w:ascii="Times New Roman" w:eastAsia="Times New Roman" w:hAnsi="Times New Roman" w:cs="Times New Roman"/>
          <w:sz w:val="24"/>
          <w:szCs w:val="24"/>
        </w:rPr>
        <w:t xml:space="preserve"> </w:t>
      </w:r>
      <w:r w:rsidR="00BC6497" w:rsidRPr="009E241A">
        <w:rPr>
          <w:rFonts w:ascii="Times New Roman" w:eastAsia="Times New Roman" w:hAnsi="Times New Roman" w:cs="Times New Roman"/>
          <w:sz w:val="24"/>
          <w:szCs w:val="24"/>
        </w:rPr>
        <w:t>T.</w:t>
      </w:r>
      <w:r w:rsidR="00BC6497">
        <w:rPr>
          <w:rFonts w:ascii="Times New Roman" w:eastAsia="Times New Roman" w:hAnsi="Times New Roman" w:cs="Times New Roman"/>
          <w:sz w:val="24"/>
          <w:szCs w:val="24"/>
        </w:rPr>
        <w:t>,</w:t>
      </w:r>
      <w:r w:rsidR="00BC6497" w:rsidRPr="009E241A">
        <w:rPr>
          <w:rFonts w:ascii="Times New Roman" w:eastAsia="Times New Roman" w:hAnsi="Times New Roman" w:cs="Times New Roman"/>
          <w:sz w:val="24"/>
          <w:szCs w:val="24"/>
        </w:rPr>
        <w:t xml:space="preserve"> </w:t>
      </w:r>
      <w:proofErr w:type="spellStart"/>
      <w:r w:rsidRPr="009E241A">
        <w:rPr>
          <w:rFonts w:ascii="Times New Roman" w:eastAsia="Times New Roman" w:hAnsi="Times New Roman" w:cs="Times New Roman"/>
          <w:sz w:val="24"/>
          <w:szCs w:val="24"/>
        </w:rPr>
        <w:t>Sigrin</w:t>
      </w:r>
      <w:proofErr w:type="spellEnd"/>
      <w:r w:rsidRPr="009E241A">
        <w:rPr>
          <w:rFonts w:ascii="Times New Roman" w:eastAsia="Times New Roman" w:hAnsi="Times New Roman" w:cs="Times New Roman"/>
          <w:sz w:val="24"/>
          <w:szCs w:val="24"/>
        </w:rPr>
        <w:t xml:space="preserve">, </w:t>
      </w:r>
      <w:r w:rsidR="00BC6497" w:rsidRPr="009E241A">
        <w:rPr>
          <w:rFonts w:ascii="Times New Roman" w:eastAsia="Times New Roman" w:hAnsi="Times New Roman" w:cs="Times New Roman"/>
          <w:sz w:val="24"/>
          <w:szCs w:val="24"/>
        </w:rPr>
        <w:t>B.</w:t>
      </w:r>
      <w:r w:rsidR="00BC6497">
        <w:rPr>
          <w:rFonts w:ascii="Times New Roman" w:eastAsia="Times New Roman" w:hAnsi="Times New Roman" w:cs="Times New Roman"/>
          <w:sz w:val="24"/>
          <w:szCs w:val="24"/>
        </w:rPr>
        <w:t>,</w:t>
      </w:r>
      <w:r w:rsidR="00BC6497" w:rsidRPr="009E241A">
        <w:rPr>
          <w:rFonts w:ascii="Times New Roman" w:eastAsia="Times New Roman" w:hAnsi="Times New Roman" w:cs="Times New Roman"/>
          <w:sz w:val="24"/>
          <w:szCs w:val="24"/>
        </w:rPr>
        <w:t xml:space="preserve"> </w:t>
      </w:r>
      <w:r w:rsidR="00BC6497">
        <w:rPr>
          <w:rFonts w:ascii="Times New Roman" w:eastAsia="Times New Roman" w:hAnsi="Times New Roman" w:cs="Times New Roman"/>
          <w:sz w:val="24"/>
          <w:szCs w:val="24"/>
        </w:rPr>
        <w:t>&amp;</w:t>
      </w:r>
      <w:r w:rsidRPr="009E241A">
        <w:rPr>
          <w:rFonts w:ascii="Times New Roman" w:eastAsia="Times New Roman" w:hAnsi="Times New Roman" w:cs="Times New Roman"/>
          <w:sz w:val="24"/>
          <w:szCs w:val="24"/>
        </w:rPr>
        <w:t xml:space="preserve"> Steinberg</w:t>
      </w:r>
      <w:r w:rsidR="00BC6497">
        <w:rPr>
          <w:rFonts w:ascii="Times New Roman" w:eastAsia="Times New Roman" w:hAnsi="Times New Roman" w:cs="Times New Roman"/>
          <w:sz w:val="24"/>
          <w:szCs w:val="24"/>
        </w:rPr>
        <w:t xml:space="preserve">, </w:t>
      </w:r>
      <w:r w:rsidR="00BC6497" w:rsidRPr="009E241A">
        <w:rPr>
          <w:rFonts w:ascii="Times New Roman" w:eastAsia="Times New Roman" w:hAnsi="Times New Roman" w:cs="Times New Roman"/>
          <w:sz w:val="24"/>
          <w:szCs w:val="24"/>
        </w:rPr>
        <w:t xml:space="preserve">D. </w:t>
      </w:r>
      <w:r w:rsidRPr="009E241A">
        <w:rPr>
          <w:rFonts w:ascii="Times New Roman" w:eastAsia="Times New Roman" w:hAnsi="Times New Roman" w:cs="Times New Roman"/>
          <w:sz w:val="24"/>
          <w:szCs w:val="24"/>
        </w:rPr>
        <w:t xml:space="preserve"> </w:t>
      </w:r>
      <w:r w:rsidRPr="00BC6497">
        <w:rPr>
          <w:rFonts w:ascii="Times New Roman" w:eastAsia="Times New Roman" w:hAnsi="Times New Roman" w:cs="Times New Roman"/>
          <w:i/>
          <w:iCs/>
          <w:sz w:val="24"/>
          <w:szCs w:val="24"/>
        </w:rPr>
        <w:t>Regional Energy Deployment System (</w:t>
      </w:r>
      <w:proofErr w:type="spellStart"/>
      <w:r w:rsidRPr="00BC6497">
        <w:rPr>
          <w:rFonts w:ascii="Times New Roman" w:eastAsia="Times New Roman" w:hAnsi="Times New Roman" w:cs="Times New Roman"/>
          <w:i/>
          <w:iCs/>
          <w:sz w:val="24"/>
          <w:szCs w:val="24"/>
        </w:rPr>
        <w:t>ReEDS</w:t>
      </w:r>
      <w:proofErr w:type="spellEnd"/>
      <w:r w:rsidRPr="00BC6497">
        <w:rPr>
          <w:rFonts w:ascii="Times New Roman" w:eastAsia="Times New Roman" w:hAnsi="Times New Roman" w:cs="Times New Roman"/>
          <w:i/>
          <w:iCs/>
          <w:sz w:val="24"/>
          <w:szCs w:val="24"/>
        </w:rPr>
        <w:t>) Model Documentation: Version 2016</w:t>
      </w:r>
      <w:r w:rsidRPr="009E241A">
        <w:rPr>
          <w:rFonts w:ascii="Times New Roman" w:eastAsia="Times New Roman" w:hAnsi="Times New Roman" w:cs="Times New Roman"/>
          <w:sz w:val="24"/>
          <w:szCs w:val="24"/>
        </w:rPr>
        <w:t>. U.S. Department of Energy.</w:t>
      </w:r>
      <w:r w:rsidR="00BC6497">
        <w:rPr>
          <w:rFonts w:ascii="Times New Roman" w:eastAsia="Times New Roman" w:hAnsi="Times New Roman" w:cs="Times New Roman"/>
          <w:sz w:val="24"/>
          <w:szCs w:val="24"/>
        </w:rPr>
        <w:t xml:space="preserve"> </w:t>
      </w:r>
      <w:r w:rsidR="00BC6497" w:rsidRPr="009E241A">
        <w:rPr>
          <w:rFonts w:ascii="Times New Roman" w:eastAsia="Times New Roman" w:hAnsi="Times New Roman" w:cs="Times New Roman"/>
          <w:sz w:val="24"/>
          <w:szCs w:val="24"/>
        </w:rPr>
        <w:t>(2016).</w:t>
      </w:r>
    </w:p>
    <w:p w14:paraId="4F45619C" w14:textId="50771731" w:rsidR="009E241A" w:rsidRDefault="009E241A" w:rsidP="00314F83">
      <w:pPr>
        <w:pStyle w:val="ListParagraph"/>
        <w:numPr>
          <w:ilvl w:val="0"/>
          <w:numId w:val="2"/>
        </w:numPr>
        <w:spacing w:after="120" w:line="276" w:lineRule="auto"/>
        <w:rPr>
          <w:rFonts w:ascii="Times New Roman" w:eastAsia="Times New Roman" w:hAnsi="Times New Roman" w:cs="Times New Roman"/>
          <w:sz w:val="24"/>
          <w:szCs w:val="24"/>
        </w:rPr>
      </w:pPr>
      <w:r w:rsidRPr="009E241A">
        <w:rPr>
          <w:rFonts w:ascii="Times New Roman" w:eastAsia="Times New Roman" w:hAnsi="Times New Roman" w:cs="Times New Roman"/>
          <w:sz w:val="24"/>
          <w:szCs w:val="24"/>
        </w:rPr>
        <w:t xml:space="preserve">Murphy, F. </w:t>
      </w:r>
      <w:r w:rsidR="00F23E32">
        <w:rPr>
          <w:rFonts w:ascii="Times New Roman" w:eastAsia="Times New Roman" w:hAnsi="Times New Roman" w:cs="Times New Roman"/>
          <w:sz w:val="24"/>
          <w:szCs w:val="24"/>
        </w:rPr>
        <w:t>&amp;</w:t>
      </w:r>
      <w:r w:rsidRPr="009E241A">
        <w:rPr>
          <w:rFonts w:ascii="Times New Roman" w:eastAsia="Times New Roman" w:hAnsi="Times New Roman" w:cs="Times New Roman"/>
          <w:sz w:val="24"/>
          <w:szCs w:val="24"/>
        </w:rPr>
        <w:t xml:space="preserve"> </w:t>
      </w:r>
      <w:proofErr w:type="spellStart"/>
      <w:r w:rsidRPr="009E241A">
        <w:rPr>
          <w:rFonts w:ascii="Times New Roman" w:eastAsia="Times New Roman" w:hAnsi="Times New Roman" w:cs="Times New Roman"/>
          <w:sz w:val="24"/>
          <w:szCs w:val="24"/>
        </w:rPr>
        <w:t>Smeers</w:t>
      </w:r>
      <w:proofErr w:type="spellEnd"/>
      <w:r w:rsidR="00F23E32">
        <w:rPr>
          <w:rFonts w:ascii="Times New Roman" w:eastAsia="Times New Roman" w:hAnsi="Times New Roman" w:cs="Times New Roman"/>
          <w:sz w:val="24"/>
          <w:szCs w:val="24"/>
        </w:rPr>
        <w:t xml:space="preserve">, </w:t>
      </w:r>
      <w:r w:rsidR="00F23E32" w:rsidRPr="009E241A">
        <w:rPr>
          <w:rFonts w:ascii="Times New Roman" w:eastAsia="Times New Roman" w:hAnsi="Times New Roman" w:cs="Times New Roman"/>
          <w:sz w:val="24"/>
          <w:szCs w:val="24"/>
        </w:rPr>
        <w:t>Y.</w:t>
      </w:r>
      <w:r w:rsidRPr="009E241A">
        <w:rPr>
          <w:rFonts w:ascii="Times New Roman" w:eastAsia="Times New Roman" w:hAnsi="Times New Roman" w:cs="Times New Roman"/>
          <w:sz w:val="24"/>
          <w:szCs w:val="24"/>
        </w:rPr>
        <w:t xml:space="preserve"> Generation capacity expansion in imperfectly competitive restructured electricity markets. </w:t>
      </w:r>
      <w:r w:rsidRPr="00F23E32">
        <w:rPr>
          <w:rFonts w:ascii="Times New Roman" w:eastAsia="Times New Roman" w:hAnsi="Times New Roman" w:cs="Times New Roman"/>
          <w:i/>
          <w:iCs/>
          <w:sz w:val="24"/>
          <w:szCs w:val="24"/>
        </w:rPr>
        <w:t>Operations Research</w:t>
      </w:r>
      <w:r w:rsidRPr="009E241A">
        <w:rPr>
          <w:rFonts w:ascii="Times New Roman" w:eastAsia="Times New Roman" w:hAnsi="Times New Roman" w:cs="Times New Roman"/>
          <w:sz w:val="24"/>
          <w:szCs w:val="24"/>
        </w:rPr>
        <w:t xml:space="preserve"> </w:t>
      </w:r>
      <w:r w:rsidRPr="00F23E32">
        <w:rPr>
          <w:rFonts w:ascii="Times New Roman" w:eastAsia="Times New Roman" w:hAnsi="Times New Roman" w:cs="Times New Roman"/>
          <w:b/>
          <w:bCs/>
          <w:sz w:val="24"/>
          <w:szCs w:val="24"/>
        </w:rPr>
        <w:t>53</w:t>
      </w:r>
      <w:r w:rsidRPr="009E241A">
        <w:rPr>
          <w:rFonts w:ascii="Times New Roman" w:eastAsia="Times New Roman" w:hAnsi="Times New Roman" w:cs="Times New Roman"/>
          <w:sz w:val="24"/>
          <w:szCs w:val="24"/>
        </w:rPr>
        <w:t xml:space="preserve"> (4)</w:t>
      </w:r>
      <w:r w:rsidR="00F23E32">
        <w:rPr>
          <w:rFonts w:ascii="Times New Roman" w:eastAsia="Times New Roman" w:hAnsi="Times New Roman" w:cs="Times New Roman"/>
          <w:sz w:val="24"/>
          <w:szCs w:val="24"/>
        </w:rPr>
        <w:t>,</w:t>
      </w:r>
      <w:r w:rsidRPr="009E241A">
        <w:rPr>
          <w:rFonts w:ascii="Times New Roman" w:eastAsia="Times New Roman" w:hAnsi="Times New Roman" w:cs="Times New Roman"/>
          <w:sz w:val="24"/>
          <w:szCs w:val="24"/>
        </w:rPr>
        <w:t xml:space="preserve"> 646–661</w:t>
      </w:r>
      <w:r w:rsidR="00F23E32">
        <w:rPr>
          <w:rFonts w:ascii="Times New Roman" w:eastAsia="Times New Roman" w:hAnsi="Times New Roman" w:cs="Times New Roman"/>
          <w:sz w:val="24"/>
          <w:szCs w:val="24"/>
        </w:rPr>
        <w:t xml:space="preserve"> </w:t>
      </w:r>
      <w:r w:rsidR="00F23E32" w:rsidRPr="009E241A">
        <w:rPr>
          <w:rFonts w:ascii="Times New Roman" w:eastAsia="Times New Roman" w:hAnsi="Times New Roman" w:cs="Times New Roman"/>
          <w:sz w:val="24"/>
          <w:szCs w:val="24"/>
        </w:rPr>
        <w:t>(2005).</w:t>
      </w:r>
    </w:p>
    <w:p w14:paraId="17DD7DBA" w14:textId="7B882A2A" w:rsidR="006F401F" w:rsidRDefault="000B4169" w:rsidP="00314F83">
      <w:pPr>
        <w:pStyle w:val="ListParagraph"/>
        <w:numPr>
          <w:ilvl w:val="0"/>
          <w:numId w:val="2"/>
        </w:numPr>
        <w:spacing w:after="120" w:line="276" w:lineRule="auto"/>
        <w:rPr>
          <w:rFonts w:ascii="Times New Roman" w:eastAsia="Times New Roman" w:hAnsi="Times New Roman" w:cs="Times New Roman"/>
          <w:sz w:val="24"/>
          <w:szCs w:val="24"/>
        </w:rPr>
      </w:pPr>
      <w:r w:rsidRPr="000B4169">
        <w:rPr>
          <w:rFonts w:ascii="Times New Roman" w:eastAsia="Times New Roman" w:hAnsi="Times New Roman" w:cs="Times New Roman"/>
          <w:sz w:val="24"/>
          <w:szCs w:val="24"/>
        </w:rPr>
        <w:t xml:space="preserve">Liu, Y., </w:t>
      </w:r>
      <w:proofErr w:type="spellStart"/>
      <w:r w:rsidRPr="000B4169">
        <w:rPr>
          <w:rFonts w:ascii="Times New Roman" w:eastAsia="Times New Roman" w:hAnsi="Times New Roman" w:cs="Times New Roman"/>
          <w:sz w:val="24"/>
          <w:szCs w:val="24"/>
        </w:rPr>
        <w:t>Sioshansi</w:t>
      </w:r>
      <w:proofErr w:type="spellEnd"/>
      <w:r w:rsidRPr="000B4169">
        <w:rPr>
          <w:rFonts w:ascii="Times New Roman" w:eastAsia="Times New Roman" w:hAnsi="Times New Roman" w:cs="Times New Roman"/>
          <w:sz w:val="24"/>
          <w:szCs w:val="24"/>
        </w:rPr>
        <w:t xml:space="preserve">, </w:t>
      </w:r>
      <w:r w:rsidR="00A100E0" w:rsidRPr="000B4169">
        <w:rPr>
          <w:rFonts w:ascii="Times New Roman" w:eastAsia="Times New Roman" w:hAnsi="Times New Roman" w:cs="Times New Roman"/>
          <w:sz w:val="24"/>
          <w:szCs w:val="24"/>
        </w:rPr>
        <w:t>R.</w:t>
      </w:r>
      <w:r w:rsidR="00A100E0">
        <w:rPr>
          <w:rFonts w:ascii="Times New Roman" w:eastAsia="Times New Roman" w:hAnsi="Times New Roman" w:cs="Times New Roman"/>
          <w:sz w:val="24"/>
          <w:szCs w:val="24"/>
        </w:rPr>
        <w:t>,</w:t>
      </w:r>
      <w:r w:rsidR="00A100E0" w:rsidRPr="000B4169">
        <w:rPr>
          <w:rFonts w:ascii="Times New Roman" w:eastAsia="Times New Roman" w:hAnsi="Times New Roman" w:cs="Times New Roman"/>
          <w:sz w:val="24"/>
          <w:szCs w:val="24"/>
        </w:rPr>
        <w:t xml:space="preserve"> </w:t>
      </w:r>
      <w:r w:rsidR="00A100E0">
        <w:rPr>
          <w:rFonts w:ascii="Times New Roman" w:eastAsia="Times New Roman" w:hAnsi="Times New Roman" w:cs="Times New Roman"/>
          <w:sz w:val="24"/>
          <w:szCs w:val="24"/>
        </w:rPr>
        <w:t>&amp;</w:t>
      </w:r>
      <w:r w:rsidRPr="000B4169">
        <w:rPr>
          <w:rFonts w:ascii="Times New Roman" w:eastAsia="Times New Roman" w:hAnsi="Times New Roman" w:cs="Times New Roman"/>
          <w:sz w:val="24"/>
          <w:szCs w:val="24"/>
        </w:rPr>
        <w:t xml:space="preserve"> Conejo</w:t>
      </w:r>
      <w:r w:rsidR="00A100E0">
        <w:rPr>
          <w:rFonts w:ascii="Times New Roman" w:eastAsia="Times New Roman" w:hAnsi="Times New Roman" w:cs="Times New Roman"/>
          <w:sz w:val="24"/>
          <w:szCs w:val="24"/>
        </w:rPr>
        <w:t xml:space="preserve">, </w:t>
      </w:r>
      <w:r w:rsidR="00A100E0" w:rsidRPr="000B4169">
        <w:rPr>
          <w:rFonts w:ascii="Times New Roman" w:eastAsia="Times New Roman" w:hAnsi="Times New Roman" w:cs="Times New Roman"/>
          <w:sz w:val="24"/>
          <w:szCs w:val="24"/>
        </w:rPr>
        <w:t>A.J.</w:t>
      </w:r>
      <w:r w:rsidRPr="000B4169">
        <w:rPr>
          <w:rFonts w:ascii="Times New Roman" w:eastAsia="Times New Roman" w:hAnsi="Times New Roman" w:cs="Times New Roman"/>
          <w:sz w:val="24"/>
          <w:szCs w:val="24"/>
        </w:rPr>
        <w:t xml:space="preserve"> Multistage stochastic investment planning with multiscale representation of uncertainties and decisions. </w:t>
      </w:r>
      <w:r w:rsidRPr="00A100E0">
        <w:rPr>
          <w:rFonts w:ascii="Times New Roman" w:eastAsia="Times New Roman" w:hAnsi="Times New Roman" w:cs="Times New Roman"/>
          <w:i/>
          <w:iCs/>
          <w:sz w:val="24"/>
          <w:szCs w:val="24"/>
        </w:rPr>
        <w:t>IEEE Transactions on Power Systems</w:t>
      </w:r>
      <w:r w:rsidRPr="000B4169">
        <w:rPr>
          <w:rFonts w:ascii="Times New Roman" w:eastAsia="Times New Roman" w:hAnsi="Times New Roman" w:cs="Times New Roman"/>
          <w:sz w:val="24"/>
          <w:szCs w:val="24"/>
        </w:rPr>
        <w:t xml:space="preserve">. </w:t>
      </w:r>
      <w:r w:rsidRPr="00A100E0">
        <w:rPr>
          <w:rFonts w:ascii="Times New Roman" w:eastAsia="Times New Roman" w:hAnsi="Times New Roman" w:cs="Times New Roman"/>
          <w:b/>
          <w:bCs/>
          <w:sz w:val="24"/>
          <w:szCs w:val="24"/>
        </w:rPr>
        <w:t>33</w:t>
      </w:r>
      <w:r w:rsidRPr="000B4169">
        <w:rPr>
          <w:rFonts w:ascii="Times New Roman" w:eastAsia="Times New Roman" w:hAnsi="Times New Roman" w:cs="Times New Roman"/>
          <w:sz w:val="24"/>
          <w:szCs w:val="24"/>
        </w:rPr>
        <w:t xml:space="preserve"> (1)</w:t>
      </w:r>
      <w:r w:rsidR="00A100E0">
        <w:rPr>
          <w:rFonts w:ascii="Times New Roman" w:eastAsia="Times New Roman" w:hAnsi="Times New Roman" w:cs="Times New Roman"/>
          <w:sz w:val="24"/>
          <w:szCs w:val="24"/>
        </w:rPr>
        <w:t>,</w:t>
      </w:r>
      <w:r w:rsidRPr="000B4169">
        <w:rPr>
          <w:rFonts w:ascii="Times New Roman" w:eastAsia="Times New Roman" w:hAnsi="Times New Roman" w:cs="Times New Roman"/>
          <w:sz w:val="24"/>
          <w:szCs w:val="24"/>
        </w:rPr>
        <w:t xml:space="preserve"> 781–791</w:t>
      </w:r>
      <w:r w:rsidR="00A100E0">
        <w:rPr>
          <w:rFonts w:ascii="Times New Roman" w:eastAsia="Times New Roman" w:hAnsi="Times New Roman" w:cs="Times New Roman"/>
          <w:sz w:val="24"/>
          <w:szCs w:val="24"/>
        </w:rPr>
        <w:t xml:space="preserve"> </w:t>
      </w:r>
      <w:r w:rsidR="00A100E0" w:rsidRPr="000B4169">
        <w:rPr>
          <w:rFonts w:ascii="Times New Roman" w:eastAsia="Times New Roman" w:hAnsi="Times New Roman" w:cs="Times New Roman"/>
          <w:sz w:val="24"/>
          <w:szCs w:val="24"/>
        </w:rPr>
        <w:t>(2018).</w:t>
      </w:r>
    </w:p>
    <w:p w14:paraId="3D881E34" w14:textId="77588165" w:rsidR="000B4169" w:rsidRDefault="000B4169" w:rsidP="00314F83">
      <w:pPr>
        <w:pStyle w:val="ListParagraph"/>
        <w:numPr>
          <w:ilvl w:val="0"/>
          <w:numId w:val="2"/>
        </w:numPr>
        <w:spacing w:after="120" w:line="276" w:lineRule="auto"/>
        <w:rPr>
          <w:rFonts w:ascii="Times New Roman" w:eastAsia="Times New Roman" w:hAnsi="Times New Roman" w:cs="Times New Roman"/>
          <w:sz w:val="24"/>
          <w:szCs w:val="24"/>
        </w:rPr>
      </w:pPr>
      <w:proofErr w:type="spellStart"/>
      <w:r w:rsidRPr="000B4169">
        <w:rPr>
          <w:rFonts w:ascii="Times New Roman" w:eastAsia="Times New Roman" w:hAnsi="Times New Roman" w:cs="Times New Roman"/>
          <w:sz w:val="24"/>
          <w:szCs w:val="24"/>
        </w:rPr>
        <w:t>Roh</w:t>
      </w:r>
      <w:proofErr w:type="spellEnd"/>
      <w:r w:rsidRPr="000B4169">
        <w:rPr>
          <w:rFonts w:ascii="Times New Roman" w:eastAsia="Times New Roman" w:hAnsi="Times New Roman" w:cs="Times New Roman"/>
          <w:sz w:val="24"/>
          <w:szCs w:val="24"/>
        </w:rPr>
        <w:t xml:space="preserve">, J., </w:t>
      </w:r>
      <w:proofErr w:type="spellStart"/>
      <w:r w:rsidRPr="000B4169">
        <w:rPr>
          <w:rFonts w:ascii="Times New Roman" w:eastAsia="Times New Roman" w:hAnsi="Times New Roman" w:cs="Times New Roman"/>
          <w:sz w:val="24"/>
          <w:szCs w:val="24"/>
        </w:rPr>
        <w:t>Shahidehpour</w:t>
      </w:r>
      <w:proofErr w:type="spellEnd"/>
      <w:r w:rsidRPr="000B4169">
        <w:rPr>
          <w:rFonts w:ascii="Times New Roman" w:eastAsia="Times New Roman" w:hAnsi="Times New Roman" w:cs="Times New Roman"/>
          <w:sz w:val="24"/>
          <w:szCs w:val="24"/>
        </w:rPr>
        <w:t xml:space="preserve">, </w:t>
      </w:r>
      <w:r w:rsidR="00B657F9" w:rsidRPr="000B4169">
        <w:rPr>
          <w:rFonts w:ascii="Times New Roman" w:eastAsia="Times New Roman" w:hAnsi="Times New Roman" w:cs="Times New Roman"/>
          <w:sz w:val="24"/>
          <w:szCs w:val="24"/>
        </w:rPr>
        <w:t>M.</w:t>
      </w:r>
      <w:r w:rsidR="00B657F9">
        <w:rPr>
          <w:rFonts w:ascii="Times New Roman" w:eastAsia="Times New Roman" w:hAnsi="Times New Roman" w:cs="Times New Roman"/>
          <w:sz w:val="24"/>
          <w:szCs w:val="24"/>
        </w:rPr>
        <w:t>,</w:t>
      </w:r>
      <w:r w:rsidR="00B657F9" w:rsidRPr="000B4169">
        <w:rPr>
          <w:rFonts w:ascii="Times New Roman" w:eastAsia="Times New Roman" w:hAnsi="Times New Roman" w:cs="Times New Roman"/>
          <w:sz w:val="24"/>
          <w:szCs w:val="24"/>
        </w:rPr>
        <w:t xml:space="preserve"> </w:t>
      </w:r>
      <w:r w:rsidR="00B657F9">
        <w:rPr>
          <w:rFonts w:ascii="Times New Roman" w:eastAsia="Times New Roman" w:hAnsi="Times New Roman" w:cs="Times New Roman"/>
          <w:sz w:val="24"/>
          <w:szCs w:val="24"/>
        </w:rPr>
        <w:t xml:space="preserve">&amp; </w:t>
      </w:r>
      <w:r w:rsidRPr="000B4169">
        <w:rPr>
          <w:rFonts w:ascii="Times New Roman" w:eastAsia="Times New Roman" w:hAnsi="Times New Roman" w:cs="Times New Roman"/>
          <w:sz w:val="24"/>
          <w:szCs w:val="24"/>
        </w:rPr>
        <w:t>Wu</w:t>
      </w:r>
      <w:r w:rsidR="00B657F9">
        <w:rPr>
          <w:rFonts w:ascii="Times New Roman" w:eastAsia="Times New Roman" w:hAnsi="Times New Roman" w:cs="Times New Roman"/>
          <w:sz w:val="24"/>
          <w:szCs w:val="24"/>
        </w:rPr>
        <w:t xml:space="preserve">, </w:t>
      </w:r>
      <w:r w:rsidR="00B657F9" w:rsidRPr="000B4169">
        <w:rPr>
          <w:rFonts w:ascii="Times New Roman" w:eastAsia="Times New Roman" w:hAnsi="Times New Roman" w:cs="Times New Roman"/>
          <w:sz w:val="24"/>
          <w:szCs w:val="24"/>
        </w:rPr>
        <w:t>L.</w:t>
      </w:r>
      <w:r w:rsidRPr="000B4169">
        <w:rPr>
          <w:rFonts w:ascii="Times New Roman" w:eastAsia="Times New Roman" w:hAnsi="Times New Roman" w:cs="Times New Roman"/>
          <w:sz w:val="24"/>
          <w:szCs w:val="24"/>
        </w:rPr>
        <w:t xml:space="preserve"> Market-based </w:t>
      </w:r>
      <w:proofErr w:type="gramStart"/>
      <w:r w:rsidRPr="000B4169">
        <w:rPr>
          <w:rFonts w:ascii="Times New Roman" w:eastAsia="Times New Roman" w:hAnsi="Times New Roman" w:cs="Times New Roman"/>
          <w:sz w:val="24"/>
          <w:szCs w:val="24"/>
        </w:rPr>
        <w:t>generation</w:t>
      </w:r>
      <w:proofErr w:type="gramEnd"/>
      <w:r w:rsidRPr="000B4169">
        <w:rPr>
          <w:rFonts w:ascii="Times New Roman" w:eastAsia="Times New Roman" w:hAnsi="Times New Roman" w:cs="Times New Roman"/>
          <w:sz w:val="24"/>
          <w:szCs w:val="24"/>
        </w:rPr>
        <w:t xml:space="preserve"> and transmission planning with uncertainties. </w:t>
      </w:r>
      <w:r w:rsidRPr="00B657F9">
        <w:rPr>
          <w:rFonts w:ascii="Times New Roman" w:eastAsia="Times New Roman" w:hAnsi="Times New Roman" w:cs="Times New Roman"/>
          <w:i/>
          <w:iCs/>
          <w:sz w:val="24"/>
          <w:szCs w:val="24"/>
        </w:rPr>
        <w:t>IEEE Transactions on Power Systems</w:t>
      </w:r>
      <w:r w:rsidRPr="000B4169">
        <w:rPr>
          <w:rFonts w:ascii="Times New Roman" w:eastAsia="Times New Roman" w:hAnsi="Times New Roman" w:cs="Times New Roman"/>
          <w:sz w:val="24"/>
          <w:szCs w:val="24"/>
        </w:rPr>
        <w:t xml:space="preserve"> </w:t>
      </w:r>
      <w:r w:rsidRPr="00B657F9">
        <w:rPr>
          <w:rFonts w:ascii="Times New Roman" w:eastAsia="Times New Roman" w:hAnsi="Times New Roman" w:cs="Times New Roman"/>
          <w:b/>
          <w:bCs/>
          <w:sz w:val="24"/>
          <w:szCs w:val="24"/>
        </w:rPr>
        <w:t>24</w:t>
      </w:r>
      <w:r w:rsidRPr="000B4169">
        <w:rPr>
          <w:rFonts w:ascii="Times New Roman" w:eastAsia="Times New Roman" w:hAnsi="Times New Roman" w:cs="Times New Roman"/>
          <w:sz w:val="24"/>
          <w:szCs w:val="24"/>
        </w:rPr>
        <w:t xml:space="preserve"> (3)</w:t>
      </w:r>
      <w:r w:rsidR="00B657F9">
        <w:rPr>
          <w:rFonts w:ascii="Times New Roman" w:eastAsia="Times New Roman" w:hAnsi="Times New Roman" w:cs="Times New Roman"/>
          <w:sz w:val="24"/>
          <w:szCs w:val="24"/>
        </w:rPr>
        <w:t>,</w:t>
      </w:r>
      <w:r w:rsidRPr="000B4169">
        <w:rPr>
          <w:rFonts w:ascii="Times New Roman" w:eastAsia="Times New Roman" w:hAnsi="Times New Roman" w:cs="Times New Roman"/>
          <w:sz w:val="24"/>
          <w:szCs w:val="24"/>
        </w:rPr>
        <w:t xml:space="preserve"> 1587–1598</w:t>
      </w:r>
      <w:r w:rsidR="00B657F9">
        <w:rPr>
          <w:rFonts w:ascii="Times New Roman" w:eastAsia="Times New Roman" w:hAnsi="Times New Roman" w:cs="Times New Roman"/>
          <w:sz w:val="24"/>
          <w:szCs w:val="24"/>
        </w:rPr>
        <w:t xml:space="preserve"> </w:t>
      </w:r>
      <w:r w:rsidR="00B657F9" w:rsidRPr="000B4169">
        <w:rPr>
          <w:rFonts w:ascii="Times New Roman" w:eastAsia="Times New Roman" w:hAnsi="Times New Roman" w:cs="Times New Roman"/>
          <w:sz w:val="24"/>
          <w:szCs w:val="24"/>
        </w:rPr>
        <w:t>(2009).</w:t>
      </w:r>
    </w:p>
    <w:p w14:paraId="2F7A917A" w14:textId="3F7E8C67" w:rsidR="000B4169" w:rsidRDefault="000B4169" w:rsidP="00314F83">
      <w:pPr>
        <w:pStyle w:val="ListParagraph"/>
        <w:numPr>
          <w:ilvl w:val="0"/>
          <w:numId w:val="2"/>
        </w:numPr>
        <w:spacing w:after="120" w:line="276" w:lineRule="auto"/>
        <w:rPr>
          <w:rFonts w:ascii="Times New Roman" w:eastAsia="Times New Roman" w:hAnsi="Times New Roman" w:cs="Times New Roman"/>
          <w:sz w:val="24"/>
          <w:szCs w:val="24"/>
        </w:rPr>
      </w:pPr>
      <w:proofErr w:type="spellStart"/>
      <w:r w:rsidRPr="000B4169">
        <w:rPr>
          <w:rFonts w:ascii="Times New Roman" w:eastAsia="Times New Roman" w:hAnsi="Times New Roman" w:cs="Times New Roman"/>
          <w:sz w:val="24"/>
          <w:szCs w:val="24"/>
        </w:rPr>
        <w:t>Koltsaklis</w:t>
      </w:r>
      <w:proofErr w:type="spellEnd"/>
      <w:r w:rsidRPr="000B4169">
        <w:rPr>
          <w:rFonts w:ascii="Times New Roman" w:eastAsia="Times New Roman" w:hAnsi="Times New Roman" w:cs="Times New Roman"/>
          <w:sz w:val="24"/>
          <w:szCs w:val="24"/>
        </w:rPr>
        <w:t xml:space="preserve">, N., </w:t>
      </w:r>
      <w:r w:rsidR="00177E12">
        <w:rPr>
          <w:rFonts w:ascii="Times New Roman" w:eastAsia="Times New Roman" w:hAnsi="Times New Roman" w:cs="Times New Roman"/>
          <w:sz w:val="24"/>
          <w:szCs w:val="24"/>
        </w:rPr>
        <w:t>&amp;</w:t>
      </w:r>
      <w:r w:rsidRPr="000B4169">
        <w:rPr>
          <w:rFonts w:ascii="Times New Roman" w:eastAsia="Times New Roman" w:hAnsi="Times New Roman" w:cs="Times New Roman"/>
          <w:sz w:val="24"/>
          <w:szCs w:val="24"/>
        </w:rPr>
        <w:t xml:space="preserve"> Georgiadis</w:t>
      </w:r>
      <w:r w:rsidR="00177E12">
        <w:rPr>
          <w:rFonts w:ascii="Times New Roman" w:eastAsia="Times New Roman" w:hAnsi="Times New Roman" w:cs="Times New Roman"/>
          <w:sz w:val="24"/>
          <w:szCs w:val="24"/>
        </w:rPr>
        <w:t xml:space="preserve">, </w:t>
      </w:r>
      <w:r w:rsidR="00177E12" w:rsidRPr="000B4169">
        <w:rPr>
          <w:rFonts w:ascii="Times New Roman" w:eastAsia="Times New Roman" w:hAnsi="Times New Roman" w:cs="Times New Roman"/>
          <w:sz w:val="24"/>
          <w:szCs w:val="24"/>
        </w:rPr>
        <w:t xml:space="preserve">M. </w:t>
      </w:r>
      <w:r w:rsidRPr="000B4169">
        <w:rPr>
          <w:rFonts w:ascii="Times New Roman" w:eastAsia="Times New Roman" w:hAnsi="Times New Roman" w:cs="Times New Roman"/>
          <w:sz w:val="24"/>
          <w:szCs w:val="24"/>
        </w:rPr>
        <w:t xml:space="preserve">A multi-period, multi-regional generation expansion planning model incorporating unit commitment constraints. </w:t>
      </w:r>
      <w:r w:rsidRPr="00177E12">
        <w:rPr>
          <w:rFonts w:ascii="Times New Roman" w:eastAsia="Times New Roman" w:hAnsi="Times New Roman" w:cs="Times New Roman"/>
          <w:i/>
          <w:iCs/>
          <w:sz w:val="24"/>
          <w:szCs w:val="24"/>
        </w:rPr>
        <w:t>Applied Energy</w:t>
      </w:r>
      <w:r w:rsidRPr="000B4169">
        <w:rPr>
          <w:rFonts w:ascii="Times New Roman" w:eastAsia="Times New Roman" w:hAnsi="Times New Roman" w:cs="Times New Roman"/>
          <w:sz w:val="24"/>
          <w:szCs w:val="24"/>
        </w:rPr>
        <w:t xml:space="preserve"> </w:t>
      </w:r>
      <w:r w:rsidRPr="00177E12">
        <w:rPr>
          <w:rFonts w:ascii="Times New Roman" w:eastAsia="Times New Roman" w:hAnsi="Times New Roman" w:cs="Times New Roman"/>
          <w:b/>
          <w:bCs/>
          <w:sz w:val="24"/>
          <w:szCs w:val="24"/>
        </w:rPr>
        <w:t>158</w:t>
      </w:r>
      <w:r w:rsidR="00177E12">
        <w:rPr>
          <w:rFonts w:ascii="Times New Roman" w:eastAsia="Times New Roman" w:hAnsi="Times New Roman" w:cs="Times New Roman"/>
          <w:sz w:val="24"/>
          <w:szCs w:val="24"/>
        </w:rPr>
        <w:t>,</w:t>
      </w:r>
      <w:r w:rsidRPr="000B4169">
        <w:rPr>
          <w:rFonts w:ascii="Times New Roman" w:eastAsia="Times New Roman" w:hAnsi="Times New Roman" w:cs="Times New Roman"/>
          <w:sz w:val="24"/>
          <w:szCs w:val="24"/>
        </w:rPr>
        <w:t xml:space="preserve"> 310–331</w:t>
      </w:r>
      <w:r w:rsidR="00177E12">
        <w:rPr>
          <w:rFonts w:ascii="Times New Roman" w:eastAsia="Times New Roman" w:hAnsi="Times New Roman" w:cs="Times New Roman"/>
          <w:sz w:val="24"/>
          <w:szCs w:val="24"/>
        </w:rPr>
        <w:t xml:space="preserve"> </w:t>
      </w:r>
      <w:r w:rsidR="00177E12" w:rsidRPr="000B4169">
        <w:rPr>
          <w:rFonts w:ascii="Times New Roman" w:eastAsia="Times New Roman" w:hAnsi="Times New Roman" w:cs="Times New Roman"/>
          <w:sz w:val="24"/>
          <w:szCs w:val="24"/>
        </w:rPr>
        <w:t>(2015).</w:t>
      </w:r>
    </w:p>
    <w:p w14:paraId="530BB97D" w14:textId="70FBDF4C" w:rsidR="000B4169" w:rsidRDefault="000B4169" w:rsidP="00314F83">
      <w:pPr>
        <w:pStyle w:val="ListParagraph"/>
        <w:numPr>
          <w:ilvl w:val="0"/>
          <w:numId w:val="2"/>
        </w:numPr>
        <w:spacing w:after="120" w:line="276" w:lineRule="auto"/>
        <w:rPr>
          <w:rFonts w:ascii="Times New Roman" w:eastAsia="Times New Roman" w:hAnsi="Times New Roman" w:cs="Times New Roman"/>
          <w:sz w:val="24"/>
          <w:szCs w:val="24"/>
        </w:rPr>
      </w:pPr>
      <w:r w:rsidRPr="000B4169">
        <w:rPr>
          <w:rFonts w:ascii="Times New Roman" w:eastAsia="Times New Roman" w:hAnsi="Times New Roman" w:cs="Times New Roman"/>
          <w:sz w:val="24"/>
          <w:szCs w:val="24"/>
        </w:rPr>
        <w:t xml:space="preserve">Munoz, F., </w:t>
      </w:r>
      <w:r w:rsidR="002A3D36">
        <w:rPr>
          <w:rFonts w:ascii="Times New Roman" w:eastAsia="Times New Roman" w:hAnsi="Times New Roman" w:cs="Times New Roman"/>
          <w:sz w:val="24"/>
          <w:szCs w:val="24"/>
        </w:rPr>
        <w:t>&amp;</w:t>
      </w:r>
      <w:r w:rsidRPr="000B4169">
        <w:rPr>
          <w:rFonts w:ascii="Times New Roman" w:eastAsia="Times New Roman" w:hAnsi="Times New Roman" w:cs="Times New Roman"/>
          <w:sz w:val="24"/>
          <w:szCs w:val="24"/>
        </w:rPr>
        <w:t xml:space="preserve"> Mills</w:t>
      </w:r>
      <w:r w:rsidR="002A3D36">
        <w:rPr>
          <w:rFonts w:ascii="Times New Roman" w:eastAsia="Times New Roman" w:hAnsi="Times New Roman" w:cs="Times New Roman"/>
          <w:sz w:val="24"/>
          <w:szCs w:val="24"/>
        </w:rPr>
        <w:t xml:space="preserve">, </w:t>
      </w:r>
      <w:r w:rsidR="002A3D36" w:rsidRPr="000B4169">
        <w:rPr>
          <w:rFonts w:ascii="Times New Roman" w:eastAsia="Times New Roman" w:hAnsi="Times New Roman" w:cs="Times New Roman"/>
          <w:sz w:val="24"/>
          <w:szCs w:val="24"/>
        </w:rPr>
        <w:t xml:space="preserve">A. </w:t>
      </w:r>
      <w:r w:rsidRPr="000B4169">
        <w:rPr>
          <w:rFonts w:ascii="Times New Roman" w:eastAsia="Times New Roman" w:hAnsi="Times New Roman" w:cs="Times New Roman"/>
          <w:sz w:val="24"/>
          <w:szCs w:val="24"/>
        </w:rPr>
        <w:t xml:space="preserve">Endogenous assessment of the capacity value of solar </w:t>
      </w:r>
      <w:proofErr w:type="spellStart"/>
      <w:r w:rsidRPr="000B4169">
        <w:rPr>
          <w:rFonts w:ascii="Times New Roman" w:eastAsia="Times New Roman" w:hAnsi="Times New Roman" w:cs="Times New Roman"/>
          <w:sz w:val="24"/>
          <w:szCs w:val="24"/>
        </w:rPr>
        <w:t>pv</w:t>
      </w:r>
      <w:proofErr w:type="spellEnd"/>
      <w:r w:rsidRPr="000B4169">
        <w:rPr>
          <w:rFonts w:ascii="Times New Roman" w:eastAsia="Times New Roman" w:hAnsi="Times New Roman" w:cs="Times New Roman"/>
          <w:sz w:val="24"/>
          <w:szCs w:val="24"/>
        </w:rPr>
        <w:t xml:space="preserve"> in generation investment planning studies. </w:t>
      </w:r>
      <w:r w:rsidRPr="002A3D36">
        <w:rPr>
          <w:rFonts w:ascii="Times New Roman" w:eastAsia="Times New Roman" w:hAnsi="Times New Roman" w:cs="Times New Roman"/>
          <w:i/>
          <w:iCs/>
          <w:sz w:val="24"/>
          <w:szCs w:val="24"/>
        </w:rPr>
        <w:t>IEEE Transactions on Sustainable Energy</w:t>
      </w:r>
      <w:r w:rsidRPr="000B4169">
        <w:rPr>
          <w:rFonts w:ascii="Times New Roman" w:eastAsia="Times New Roman" w:hAnsi="Times New Roman" w:cs="Times New Roman"/>
          <w:sz w:val="24"/>
          <w:szCs w:val="24"/>
        </w:rPr>
        <w:t xml:space="preserve"> </w:t>
      </w:r>
      <w:r w:rsidRPr="002A3D36">
        <w:rPr>
          <w:rFonts w:ascii="Times New Roman" w:eastAsia="Times New Roman" w:hAnsi="Times New Roman" w:cs="Times New Roman"/>
          <w:b/>
          <w:bCs/>
          <w:sz w:val="24"/>
          <w:szCs w:val="24"/>
        </w:rPr>
        <w:t>6</w:t>
      </w:r>
      <w:r w:rsidRPr="000B4169">
        <w:rPr>
          <w:rFonts w:ascii="Times New Roman" w:eastAsia="Times New Roman" w:hAnsi="Times New Roman" w:cs="Times New Roman"/>
          <w:sz w:val="24"/>
          <w:szCs w:val="24"/>
        </w:rPr>
        <w:t xml:space="preserve"> (4)</w:t>
      </w:r>
      <w:r w:rsidR="00F95F95">
        <w:rPr>
          <w:rFonts w:ascii="Times New Roman" w:eastAsia="Times New Roman" w:hAnsi="Times New Roman" w:cs="Times New Roman"/>
          <w:sz w:val="24"/>
          <w:szCs w:val="24"/>
        </w:rPr>
        <w:t>,</w:t>
      </w:r>
      <w:r w:rsidRPr="000B4169">
        <w:rPr>
          <w:rFonts w:ascii="Times New Roman" w:eastAsia="Times New Roman" w:hAnsi="Times New Roman" w:cs="Times New Roman"/>
          <w:sz w:val="24"/>
          <w:szCs w:val="24"/>
        </w:rPr>
        <w:t xml:space="preserve"> 1574–1585</w:t>
      </w:r>
      <w:r w:rsidR="002A3D36">
        <w:rPr>
          <w:rFonts w:ascii="Times New Roman" w:eastAsia="Times New Roman" w:hAnsi="Times New Roman" w:cs="Times New Roman"/>
          <w:sz w:val="24"/>
          <w:szCs w:val="24"/>
        </w:rPr>
        <w:t xml:space="preserve"> </w:t>
      </w:r>
      <w:r w:rsidR="002A3D36" w:rsidRPr="000B4169">
        <w:rPr>
          <w:rFonts w:ascii="Times New Roman" w:eastAsia="Times New Roman" w:hAnsi="Times New Roman" w:cs="Times New Roman"/>
          <w:sz w:val="24"/>
          <w:szCs w:val="24"/>
        </w:rPr>
        <w:t>(2015).</w:t>
      </w:r>
    </w:p>
    <w:p w14:paraId="641ADF04" w14:textId="71A07E70" w:rsidR="00BB3057" w:rsidRPr="00BB3057" w:rsidRDefault="00BB3057" w:rsidP="00BB3057">
      <w:pPr>
        <w:pStyle w:val="ListParagraph"/>
        <w:numPr>
          <w:ilvl w:val="0"/>
          <w:numId w:val="2"/>
        </w:numPr>
        <w:spacing w:after="120" w:line="276" w:lineRule="auto"/>
        <w:rPr>
          <w:rFonts w:ascii="Times New Roman" w:eastAsia="Times New Roman" w:hAnsi="Times New Roman" w:cs="Times New Roman"/>
          <w:sz w:val="24"/>
          <w:szCs w:val="24"/>
        </w:rPr>
      </w:pPr>
      <w:r w:rsidRPr="00BB3057">
        <w:rPr>
          <w:rFonts w:ascii="Times New Roman" w:eastAsia="Times New Roman" w:hAnsi="Times New Roman" w:cs="Times New Roman"/>
          <w:sz w:val="24"/>
          <w:szCs w:val="24"/>
        </w:rPr>
        <w:t>Morales-</w:t>
      </w:r>
      <w:proofErr w:type="spellStart"/>
      <w:r w:rsidRPr="00BB3057">
        <w:rPr>
          <w:rFonts w:ascii="Times New Roman" w:eastAsia="Times New Roman" w:hAnsi="Times New Roman" w:cs="Times New Roman"/>
          <w:sz w:val="24"/>
          <w:szCs w:val="24"/>
        </w:rPr>
        <w:t>Espana</w:t>
      </w:r>
      <w:proofErr w:type="spellEnd"/>
      <w:r w:rsidRPr="00BB3057">
        <w:rPr>
          <w:rFonts w:ascii="Times New Roman" w:eastAsia="Times New Roman" w:hAnsi="Times New Roman" w:cs="Times New Roman"/>
          <w:sz w:val="24"/>
          <w:szCs w:val="24"/>
        </w:rPr>
        <w:t xml:space="preserve">, G., </w:t>
      </w:r>
      <w:proofErr w:type="spellStart"/>
      <w:r w:rsidRPr="00BB3057">
        <w:rPr>
          <w:rFonts w:ascii="Times New Roman" w:eastAsia="Times New Roman" w:hAnsi="Times New Roman" w:cs="Times New Roman"/>
          <w:sz w:val="24"/>
          <w:szCs w:val="24"/>
        </w:rPr>
        <w:t>Latorre</w:t>
      </w:r>
      <w:proofErr w:type="spellEnd"/>
      <w:r w:rsidRPr="00BB3057">
        <w:rPr>
          <w:rFonts w:ascii="Times New Roman" w:eastAsia="Times New Roman" w:hAnsi="Times New Roman" w:cs="Times New Roman"/>
          <w:sz w:val="24"/>
          <w:szCs w:val="24"/>
        </w:rPr>
        <w:t xml:space="preserve">, </w:t>
      </w:r>
      <w:r w:rsidR="00752AFB" w:rsidRPr="00BB3057">
        <w:rPr>
          <w:rFonts w:ascii="Times New Roman" w:eastAsia="Times New Roman" w:hAnsi="Times New Roman" w:cs="Times New Roman"/>
          <w:sz w:val="24"/>
          <w:szCs w:val="24"/>
        </w:rPr>
        <w:t>J.M.</w:t>
      </w:r>
      <w:r w:rsidR="00752AFB">
        <w:rPr>
          <w:rFonts w:ascii="Times New Roman" w:eastAsia="Times New Roman" w:hAnsi="Times New Roman" w:cs="Times New Roman"/>
          <w:sz w:val="24"/>
          <w:szCs w:val="24"/>
        </w:rPr>
        <w:t>,</w:t>
      </w:r>
      <w:r w:rsidR="00752AFB" w:rsidRPr="00BB3057">
        <w:rPr>
          <w:rFonts w:ascii="Times New Roman" w:eastAsia="Times New Roman" w:hAnsi="Times New Roman" w:cs="Times New Roman"/>
          <w:sz w:val="24"/>
          <w:szCs w:val="24"/>
        </w:rPr>
        <w:t xml:space="preserve"> </w:t>
      </w:r>
      <w:r w:rsidR="00752AFB">
        <w:rPr>
          <w:rFonts w:ascii="Times New Roman" w:eastAsia="Times New Roman" w:hAnsi="Times New Roman" w:cs="Times New Roman"/>
          <w:sz w:val="24"/>
          <w:szCs w:val="24"/>
        </w:rPr>
        <w:t xml:space="preserve">&amp; </w:t>
      </w:r>
      <w:r w:rsidRPr="00BB3057">
        <w:rPr>
          <w:rFonts w:ascii="Times New Roman" w:eastAsia="Times New Roman" w:hAnsi="Times New Roman" w:cs="Times New Roman"/>
          <w:sz w:val="24"/>
          <w:szCs w:val="24"/>
        </w:rPr>
        <w:t>Ramos</w:t>
      </w:r>
      <w:r w:rsidR="00752AFB">
        <w:rPr>
          <w:rFonts w:ascii="Times New Roman" w:eastAsia="Times New Roman" w:hAnsi="Times New Roman" w:cs="Times New Roman"/>
          <w:sz w:val="24"/>
          <w:szCs w:val="24"/>
        </w:rPr>
        <w:t xml:space="preserve">, </w:t>
      </w:r>
      <w:r w:rsidR="00752AFB" w:rsidRPr="00BB3057">
        <w:rPr>
          <w:rFonts w:ascii="Times New Roman" w:eastAsia="Times New Roman" w:hAnsi="Times New Roman" w:cs="Times New Roman"/>
          <w:sz w:val="24"/>
          <w:szCs w:val="24"/>
        </w:rPr>
        <w:t xml:space="preserve">A. </w:t>
      </w:r>
      <w:r w:rsidRPr="00BB3057">
        <w:rPr>
          <w:rFonts w:ascii="Times New Roman" w:eastAsia="Times New Roman" w:hAnsi="Times New Roman" w:cs="Times New Roman"/>
          <w:sz w:val="24"/>
          <w:szCs w:val="24"/>
        </w:rPr>
        <w:t xml:space="preserve">Tight and compact </w:t>
      </w:r>
      <w:proofErr w:type="spellStart"/>
      <w:r w:rsidRPr="00BB3057">
        <w:rPr>
          <w:rFonts w:ascii="Times New Roman" w:eastAsia="Times New Roman" w:hAnsi="Times New Roman" w:cs="Times New Roman"/>
          <w:sz w:val="24"/>
          <w:szCs w:val="24"/>
        </w:rPr>
        <w:t>milp</w:t>
      </w:r>
      <w:proofErr w:type="spellEnd"/>
      <w:r w:rsidRPr="00BB3057">
        <w:rPr>
          <w:rFonts w:ascii="Times New Roman" w:eastAsia="Times New Roman" w:hAnsi="Times New Roman" w:cs="Times New Roman"/>
          <w:sz w:val="24"/>
          <w:szCs w:val="24"/>
        </w:rPr>
        <w:t xml:space="preserve"> formulation for the thermal unit commitment problem. </w:t>
      </w:r>
      <w:r w:rsidRPr="00752AFB">
        <w:rPr>
          <w:rFonts w:ascii="Times New Roman" w:eastAsia="Times New Roman" w:hAnsi="Times New Roman" w:cs="Times New Roman"/>
          <w:i/>
          <w:iCs/>
          <w:sz w:val="24"/>
          <w:szCs w:val="24"/>
        </w:rPr>
        <w:t>IEEE Transactions on Power Systems</w:t>
      </w:r>
      <w:r w:rsidRPr="00BB3057">
        <w:rPr>
          <w:rFonts w:ascii="Times New Roman" w:eastAsia="Times New Roman" w:hAnsi="Times New Roman" w:cs="Times New Roman"/>
          <w:sz w:val="24"/>
          <w:szCs w:val="24"/>
        </w:rPr>
        <w:t xml:space="preserve"> </w:t>
      </w:r>
      <w:r w:rsidRPr="00752AFB">
        <w:rPr>
          <w:rFonts w:ascii="Times New Roman" w:eastAsia="Times New Roman" w:hAnsi="Times New Roman" w:cs="Times New Roman"/>
          <w:b/>
          <w:bCs/>
          <w:sz w:val="24"/>
          <w:szCs w:val="24"/>
        </w:rPr>
        <w:t>28</w:t>
      </w:r>
      <w:r w:rsidRPr="00BB3057">
        <w:rPr>
          <w:rFonts w:ascii="Times New Roman" w:eastAsia="Times New Roman" w:hAnsi="Times New Roman" w:cs="Times New Roman"/>
          <w:sz w:val="24"/>
          <w:szCs w:val="24"/>
        </w:rPr>
        <w:t>(4)</w:t>
      </w:r>
      <w:r w:rsidR="00752AFB">
        <w:rPr>
          <w:rFonts w:ascii="Times New Roman" w:eastAsia="Times New Roman" w:hAnsi="Times New Roman" w:cs="Times New Roman"/>
          <w:sz w:val="24"/>
          <w:szCs w:val="24"/>
        </w:rPr>
        <w:t xml:space="preserve">, </w:t>
      </w:r>
      <w:r w:rsidRPr="00BB3057">
        <w:rPr>
          <w:rFonts w:ascii="Times New Roman" w:eastAsia="Times New Roman" w:hAnsi="Times New Roman" w:cs="Times New Roman"/>
          <w:sz w:val="24"/>
          <w:szCs w:val="24"/>
        </w:rPr>
        <w:t>4897–4908</w:t>
      </w:r>
      <w:r w:rsidR="00752AFB">
        <w:rPr>
          <w:rFonts w:ascii="Times New Roman" w:eastAsia="Times New Roman" w:hAnsi="Times New Roman" w:cs="Times New Roman"/>
          <w:sz w:val="24"/>
          <w:szCs w:val="24"/>
        </w:rPr>
        <w:t xml:space="preserve"> (</w:t>
      </w:r>
      <w:r w:rsidRPr="00BB3057">
        <w:rPr>
          <w:rFonts w:ascii="Times New Roman" w:eastAsia="Times New Roman" w:hAnsi="Times New Roman" w:cs="Times New Roman"/>
          <w:sz w:val="24"/>
          <w:szCs w:val="24"/>
        </w:rPr>
        <w:t>2013</w:t>
      </w:r>
      <w:r w:rsidR="00752AFB">
        <w:rPr>
          <w:rFonts w:ascii="Times New Roman" w:eastAsia="Times New Roman" w:hAnsi="Times New Roman" w:cs="Times New Roman"/>
          <w:sz w:val="24"/>
          <w:szCs w:val="24"/>
        </w:rPr>
        <w:t>)</w:t>
      </w:r>
      <w:r w:rsidRPr="00BB3057">
        <w:rPr>
          <w:rFonts w:ascii="Times New Roman" w:eastAsia="Times New Roman" w:hAnsi="Times New Roman" w:cs="Times New Roman"/>
          <w:sz w:val="24"/>
          <w:szCs w:val="24"/>
        </w:rPr>
        <w:t>.</w:t>
      </w:r>
    </w:p>
    <w:p w14:paraId="58724387" w14:textId="777EEA42" w:rsidR="000B4169" w:rsidRDefault="00362B1B" w:rsidP="00BB3057">
      <w:pPr>
        <w:pStyle w:val="ListParagraph"/>
        <w:numPr>
          <w:ilvl w:val="0"/>
          <w:numId w:val="2"/>
        </w:numPr>
        <w:spacing w:after="120" w:line="276" w:lineRule="auto"/>
        <w:rPr>
          <w:rFonts w:ascii="Times New Roman" w:eastAsia="Times New Roman" w:hAnsi="Times New Roman" w:cs="Times New Roman"/>
          <w:sz w:val="24"/>
          <w:szCs w:val="24"/>
        </w:rPr>
      </w:pPr>
      <w:r w:rsidRPr="00BB3057">
        <w:rPr>
          <w:rFonts w:ascii="Times New Roman" w:eastAsia="Times New Roman" w:hAnsi="Times New Roman" w:cs="Times New Roman"/>
          <w:sz w:val="24"/>
          <w:szCs w:val="24"/>
        </w:rPr>
        <w:t>Morales-</w:t>
      </w:r>
      <w:proofErr w:type="spellStart"/>
      <w:r w:rsidRPr="00BB3057">
        <w:rPr>
          <w:rFonts w:ascii="Times New Roman" w:eastAsia="Times New Roman" w:hAnsi="Times New Roman" w:cs="Times New Roman"/>
          <w:sz w:val="24"/>
          <w:szCs w:val="24"/>
        </w:rPr>
        <w:t>Espana</w:t>
      </w:r>
      <w:proofErr w:type="spellEnd"/>
      <w:r w:rsidRPr="00BB3057">
        <w:rPr>
          <w:rFonts w:ascii="Times New Roman" w:eastAsia="Times New Roman" w:hAnsi="Times New Roman" w:cs="Times New Roman"/>
          <w:sz w:val="24"/>
          <w:szCs w:val="24"/>
        </w:rPr>
        <w:t xml:space="preserve">, G., </w:t>
      </w:r>
      <w:proofErr w:type="spellStart"/>
      <w:r w:rsidRPr="00BB3057">
        <w:rPr>
          <w:rFonts w:ascii="Times New Roman" w:eastAsia="Times New Roman" w:hAnsi="Times New Roman" w:cs="Times New Roman"/>
          <w:sz w:val="24"/>
          <w:szCs w:val="24"/>
        </w:rPr>
        <w:t>Latorre</w:t>
      </w:r>
      <w:proofErr w:type="spellEnd"/>
      <w:r w:rsidRPr="00BB3057">
        <w:rPr>
          <w:rFonts w:ascii="Times New Roman" w:eastAsia="Times New Roman" w:hAnsi="Times New Roman" w:cs="Times New Roman"/>
          <w:sz w:val="24"/>
          <w:szCs w:val="24"/>
        </w:rPr>
        <w:t>, J.M.</w:t>
      </w:r>
      <w:r>
        <w:rPr>
          <w:rFonts w:ascii="Times New Roman" w:eastAsia="Times New Roman" w:hAnsi="Times New Roman" w:cs="Times New Roman"/>
          <w:sz w:val="24"/>
          <w:szCs w:val="24"/>
        </w:rPr>
        <w:t>,</w:t>
      </w:r>
      <w:r w:rsidRPr="00BB3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&amp; </w:t>
      </w:r>
      <w:r w:rsidRPr="00BB3057">
        <w:rPr>
          <w:rFonts w:ascii="Times New Roman" w:eastAsia="Times New Roman" w:hAnsi="Times New Roman" w:cs="Times New Roman"/>
          <w:sz w:val="24"/>
          <w:szCs w:val="24"/>
        </w:rPr>
        <w:t>Ramos</w:t>
      </w:r>
      <w:r>
        <w:rPr>
          <w:rFonts w:ascii="Times New Roman" w:eastAsia="Times New Roman" w:hAnsi="Times New Roman" w:cs="Times New Roman"/>
          <w:sz w:val="24"/>
          <w:szCs w:val="24"/>
        </w:rPr>
        <w:t xml:space="preserve">, A. </w:t>
      </w:r>
      <w:r w:rsidR="00BB3057" w:rsidRPr="00BB3057">
        <w:rPr>
          <w:rFonts w:ascii="Times New Roman" w:eastAsia="Times New Roman" w:hAnsi="Times New Roman" w:cs="Times New Roman"/>
          <w:sz w:val="24"/>
          <w:szCs w:val="24"/>
        </w:rPr>
        <w:t xml:space="preserve">Tight and compact </w:t>
      </w:r>
      <w:proofErr w:type="spellStart"/>
      <w:r w:rsidR="00BB3057" w:rsidRPr="00BB3057">
        <w:rPr>
          <w:rFonts w:ascii="Times New Roman" w:eastAsia="Times New Roman" w:hAnsi="Times New Roman" w:cs="Times New Roman"/>
          <w:sz w:val="24"/>
          <w:szCs w:val="24"/>
        </w:rPr>
        <w:t>milp</w:t>
      </w:r>
      <w:proofErr w:type="spellEnd"/>
      <w:r w:rsidR="00BB3057" w:rsidRPr="00BB3057">
        <w:rPr>
          <w:rFonts w:ascii="Times New Roman" w:eastAsia="Times New Roman" w:hAnsi="Times New Roman" w:cs="Times New Roman"/>
          <w:sz w:val="24"/>
          <w:szCs w:val="24"/>
        </w:rPr>
        <w:t xml:space="preserve"> formulation of start-up and shut-down ramping in unit commitment. </w:t>
      </w:r>
      <w:r w:rsidR="00BB3057" w:rsidRPr="00362B1B">
        <w:rPr>
          <w:rFonts w:ascii="Times New Roman" w:eastAsia="Times New Roman" w:hAnsi="Times New Roman" w:cs="Times New Roman"/>
          <w:i/>
          <w:iCs/>
          <w:sz w:val="24"/>
          <w:szCs w:val="24"/>
        </w:rPr>
        <w:t>IEEE Transactions on Power Systems</w:t>
      </w:r>
      <w:r w:rsidR="00BB3057" w:rsidRPr="00BB3057">
        <w:rPr>
          <w:rFonts w:ascii="Times New Roman" w:eastAsia="Times New Roman" w:hAnsi="Times New Roman" w:cs="Times New Roman"/>
          <w:sz w:val="24"/>
          <w:szCs w:val="24"/>
        </w:rPr>
        <w:t xml:space="preserve"> </w:t>
      </w:r>
      <w:r w:rsidR="00BB3057" w:rsidRPr="00362B1B">
        <w:rPr>
          <w:rFonts w:ascii="Times New Roman" w:eastAsia="Times New Roman" w:hAnsi="Times New Roman" w:cs="Times New Roman"/>
          <w:b/>
          <w:bCs/>
          <w:sz w:val="24"/>
          <w:szCs w:val="24"/>
        </w:rPr>
        <w:t>28</w:t>
      </w:r>
      <w:r w:rsidR="00BB3057" w:rsidRPr="00BB3057">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00BB3057" w:rsidRPr="00BB3057">
        <w:rPr>
          <w:rFonts w:ascii="Times New Roman" w:eastAsia="Times New Roman" w:hAnsi="Times New Roman" w:cs="Times New Roman"/>
          <w:sz w:val="24"/>
          <w:szCs w:val="24"/>
        </w:rPr>
        <w:t xml:space="preserve"> 1288–1296</w:t>
      </w:r>
      <w:r>
        <w:rPr>
          <w:rFonts w:ascii="Times New Roman" w:eastAsia="Times New Roman" w:hAnsi="Times New Roman" w:cs="Times New Roman"/>
          <w:sz w:val="24"/>
          <w:szCs w:val="24"/>
        </w:rPr>
        <w:t xml:space="preserve"> (2013)</w:t>
      </w:r>
      <w:r w:rsidR="00BB3057" w:rsidRPr="00BB3057">
        <w:rPr>
          <w:rFonts w:ascii="Times New Roman" w:eastAsia="Times New Roman" w:hAnsi="Times New Roman" w:cs="Times New Roman"/>
          <w:sz w:val="24"/>
          <w:szCs w:val="24"/>
        </w:rPr>
        <w:t>.</w:t>
      </w:r>
    </w:p>
    <w:p w14:paraId="353CE543" w14:textId="7ED64E43" w:rsidR="00BB3057" w:rsidRDefault="001F1758" w:rsidP="00BB3057">
      <w:pPr>
        <w:pStyle w:val="ListParagraph"/>
        <w:numPr>
          <w:ilvl w:val="0"/>
          <w:numId w:val="2"/>
        </w:numPr>
        <w:spacing w:after="120" w:line="276" w:lineRule="auto"/>
        <w:rPr>
          <w:rFonts w:ascii="Times New Roman" w:eastAsia="Times New Roman" w:hAnsi="Times New Roman" w:cs="Times New Roman"/>
          <w:sz w:val="24"/>
          <w:szCs w:val="24"/>
        </w:rPr>
      </w:pPr>
      <w:r w:rsidRPr="00EC3080">
        <w:rPr>
          <w:rFonts w:ascii="Times New Roman" w:eastAsia="Times New Roman" w:hAnsi="Times New Roman" w:cs="Times New Roman"/>
          <w:sz w:val="24"/>
          <w:szCs w:val="24"/>
        </w:rPr>
        <w:t xml:space="preserve">Munoz, F.D., Hobbs, B.F., Ho, J.L. </w:t>
      </w:r>
      <w:r>
        <w:rPr>
          <w:rFonts w:ascii="Times New Roman" w:eastAsia="Times New Roman" w:hAnsi="Times New Roman" w:cs="Times New Roman"/>
          <w:sz w:val="24"/>
          <w:szCs w:val="24"/>
        </w:rPr>
        <w:t>&amp;</w:t>
      </w:r>
      <w:r w:rsidRPr="00EC3080">
        <w:rPr>
          <w:rFonts w:ascii="Times New Roman" w:eastAsia="Times New Roman" w:hAnsi="Times New Roman" w:cs="Times New Roman"/>
          <w:sz w:val="24"/>
          <w:szCs w:val="24"/>
        </w:rPr>
        <w:t xml:space="preserve"> </w:t>
      </w:r>
      <w:proofErr w:type="spellStart"/>
      <w:r w:rsidRPr="00EC3080">
        <w:rPr>
          <w:rFonts w:ascii="Times New Roman" w:eastAsia="Times New Roman" w:hAnsi="Times New Roman" w:cs="Times New Roman"/>
          <w:sz w:val="24"/>
          <w:szCs w:val="24"/>
        </w:rPr>
        <w:t>Kasina</w:t>
      </w:r>
      <w:proofErr w:type="spellEnd"/>
      <w:r w:rsidRPr="00EC3080">
        <w:rPr>
          <w:rFonts w:ascii="Times New Roman" w:eastAsia="Times New Roman" w:hAnsi="Times New Roman" w:cs="Times New Roman"/>
          <w:sz w:val="24"/>
          <w:szCs w:val="24"/>
        </w:rPr>
        <w:t xml:space="preserve">, S. An engineering-economic approach to transmission planning under market and regulatory uncertainties: WECC case study. </w:t>
      </w:r>
      <w:r w:rsidRPr="003D137D">
        <w:rPr>
          <w:rFonts w:ascii="Times New Roman" w:eastAsia="Times New Roman" w:hAnsi="Times New Roman" w:cs="Times New Roman"/>
          <w:i/>
          <w:iCs/>
          <w:sz w:val="24"/>
          <w:szCs w:val="24"/>
        </w:rPr>
        <w:t>IEEE Trans. Power Syst.</w:t>
      </w:r>
      <w:r w:rsidRPr="00EC3080">
        <w:rPr>
          <w:rFonts w:ascii="Times New Roman" w:eastAsia="Times New Roman" w:hAnsi="Times New Roman" w:cs="Times New Roman"/>
          <w:sz w:val="24"/>
          <w:szCs w:val="24"/>
        </w:rPr>
        <w:t xml:space="preserve"> </w:t>
      </w:r>
      <w:r w:rsidRPr="003D137D">
        <w:rPr>
          <w:rFonts w:ascii="Times New Roman" w:eastAsia="Times New Roman" w:hAnsi="Times New Roman" w:cs="Times New Roman"/>
          <w:b/>
          <w:bCs/>
          <w:sz w:val="24"/>
          <w:szCs w:val="24"/>
        </w:rPr>
        <w:t>29</w:t>
      </w:r>
      <w:r w:rsidRPr="00EC3080">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307–317</w:t>
      </w:r>
      <w:r>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(2014).</w:t>
      </w:r>
    </w:p>
    <w:p w14:paraId="2E83418D" w14:textId="1BC2DA3A" w:rsidR="00066C46" w:rsidRDefault="00066C46" w:rsidP="00BB3057">
      <w:pPr>
        <w:pStyle w:val="ListParagraph"/>
        <w:numPr>
          <w:ilvl w:val="0"/>
          <w:numId w:val="2"/>
        </w:numPr>
        <w:spacing w:after="120" w:line="276" w:lineRule="auto"/>
        <w:rPr>
          <w:rFonts w:ascii="Times New Roman" w:eastAsia="Times New Roman" w:hAnsi="Times New Roman" w:cs="Times New Roman"/>
          <w:sz w:val="24"/>
          <w:szCs w:val="24"/>
        </w:rPr>
      </w:pPr>
      <w:r w:rsidRPr="00066C46">
        <w:rPr>
          <w:rFonts w:ascii="Times New Roman" w:eastAsia="Times New Roman" w:hAnsi="Times New Roman" w:cs="Times New Roman"/>
          <w:sz w:val="24"/>
          <w:szCs w:val="24"/>
        </w:rPr>
        <w:t xml:space="preserve">Bukenberger, J.P. </w:t>
      </w:r>
      <w:r w:rsidR="000B5B4C">
        <w:rPr>
          <w:rFonts w:ascii="Times New Roman" w:eastAsia="Times New Roman" w:hAnsi="Times New Roman" w:cs="Times New Roman"/>
          <w:sz w:val="24"/>
          <w:szCs w:val="24"/>
        </w:rPr>
        <w:t>&amp;</w:t>
      </w:r>
      <w:r w:rsidRPr="00066C46">
        <w:rPr>
          <w:rFonts w:ascii="Times New Roman" w:eastAsia="Times New Roman" w:hAnsi="Times New Roman" w:cs="Times New Roman"/>
          <w:sz w:val="24"/>
          <w:szCs w:val="24"/>
        </w:rPr>
        <w:t xml:space="preserve"> Webster</w:t>
      </w:r>
      <w:r w:rsidR="000B5B4C">
        <w:rPr>
          <w:rFonts w:ascii="Times New Roman" w:eastAsia="Times New Roman" w:hAnsi="Times New Roman" w:cs="Times New Roman"/>
          <w:sz w:val="24"/>
          <w:szCs w:val="24"/>
        </w:rPr>
        <w:t xml:space="preserve">, </w:t>
      </w:r>
      <w:r w:rsidR="000B5B4C" w:rsidRPr="00066C46">
        <w:rPr>
          <w:rFonts w:ascii="Times New Roman" w:eastAsia="Times New Roman" w:hAnsi="Times New Roman" w:cs="Times New Roman"/>
          <w:sz w:val="24"/>
          <w:szCs w:val="24"/>
        </w:rPr>
        <w:t xml:space="preserve">M.D. </w:t>
      </w:r>
      <w:r w:rsidRPr="00066C46">
        <w:rPr>
          <w:rFonts w:ascii="Times New Roman" w:eastAsia="Times New Roman" w:hAnsi="Times New Roman" w:cs="Times New Roman"/>
          <w:sz w:val="24"/>
          <w:szCs w:val="24"/>
        </w:rPr>
        <w:t xml:space="preserve">Approximate latent factor algorithm for scenario selection and weighting in transmission expansion planning. </w:t>
      </w:r>
      <w:r w:rsidRPr="000B5B4C">
        <w:rPr>
          <w:rFonts w:ascii="Times New Roman" w:eastAsia="Times New Roman" w:hAnsi="Times New Roman" w:cs="Times New Roman"/>
          <w:i/>
          <w:iCs/>
          <w:sz w:val="24"/>
          <w:szCs w:val="24"/>
        </w:rPr>
        <w:t>IEEE Transactions on Power Systems</w:t>
      </w:r>
      <w:r w:rsidRPr="00066C46">
        <w:rPr>
          <w:rFonts w:ascii="Times New Roman" w:eastAsia="Times New Roman" w:hAnsi="Times New Roman" w:cs="Times New Roman"/>
          <w:sz w:val="24"/>
          <w:szCs w:val="24"/>
        </w:rPr>
        <w:t xml:space="preserve"> </w:t>
      </w:r>
      <w:r w:rsidRPr="000B5B4C">
        <w:rPr>
          <w:rFonts w:ascii="Times New Roman" w:eastAsia="Times New Roman" w:hAnsi="Times New Roman" w:cs="Times New Roman"/>
          <w:b/>
          <w:bCs/>
          <w:sz w:val="24"/>
          <w:szCs w:val="24"/>
        </w:rPr>
        <w:t>35</w:t>
      </w:r>
      <w:r w:rsidRPr="00066C46">
        <w:rPr>
          <w:rFonts w:ascii="Times New Roman" w:eastAsia="Times New Roman" w:hAnsi="Times New Roman" w:cs="Times New Roman"/>
          <w:sz w:val="24"/>
          <w:szCs w:val="24"/>
        </w:rPr>
        <w:t xml:space="preserve"> (2)</w:t>
      </w:r>
      <w:r w:rsidR="000B5B4C">
        <w:rPr>
          <w:rFonts w:ascii="Times New Roman" w:eastAsia="Times New Roman" w:hAnsi="Times New Roman" w:cs="Times New Roman"/>
          <w:sz w:val="24"/>
          <w:szCs w:val="24"/>
        </w:rPr>
        <w:t>,</w:t>
      </w:r>
      <w:r w:rsidRPr="00066C46">
        <w:rPr>
          <w:rFonts w:ascii="Times New Roman" w:eastAsia="Times New Roman" w:hAnsi="Times New Roman" w:cs="Times New Roman"/>
          <w:sz w:val="24"/>
          <w:szCs w:val="24"/>
        </w:rPr>
        <w:t xml:space="preserve"> 1099–1108</w:t>
      </w:r>
      <w:r w:rsidR="000B5B4C">
        <w:rPr>
          <w:rFonts w:ascii="Times New Roman" w:eastAsia="Times New Roman" w:hAnsi="Times New Roman" w:cs="Times New Roman"/>
          <w:sz w:val="24"/>
          <w:szCs w:val="24"/>
        </w:rPr>
        <w:t xml:space="preserve"> </w:t>
      </w:r>
      <w:r w:rsidR="000B5B4C" w:rsidRPr="00066C46">
        <w:rPr>
          <w:rFonts w:ascii="Times New Roman" w:eastAsia="Times New Roman" w:hAnsi="Times New Roman" w:cs="Times New Roman"/>
          <w:sz w:val="24"/>
          <w:szCs w:val="24"/>
        </w:rPr>
        <w:t>(2020).</w:t>
      </w:r>
    </w:p>
    <w:p w14:paraId="204983F1" w14:textId="3E94BAB0" w:rsidR="00F97A84" w:rsidRDefault="00F97A84" w:rsidP="00BB3057">
      <w:pPr>
        <w:pStyle w:val="ListParagraph"/>
        <w:numPr>
          <w:ilvl w:val="0"/>
          <w:numId w:val="2"/>
        </w:numPr>
        <w:spacing w:after="120" w:line="276" w:lineRule="auto"/>
        <w:rPr>
          <w:rFonts w:ascii="Times New Roman" w:eastAsia="Times New Roman" w:hAnsi="Times New Roman" w:cs="Times New Roman"/>
          <w:sz w:val="24"/>
          <w:szCs w:val="24"/>
        </w:rPr>
      </w:pPr>
      <w:r w:rsidRPr="00F97A84">
        <w:rPr>
          <w:rFonts w:ascii="Times New Roman" w:eastAsia="Times New Roman" w:hAnsi="Times New Roman" w:cs="Times New Roman"/>
          <w:sz w:val="24"/>
          <w:szCs w:val="24"/>
        </w:rPr>
        <w:t xml:space="preserve">Park, S., Xu, Q., </w:t>
      </w:r>
      <w:r w:rsidR="00E5179F">
        <w:rPr>
          <w:rFonts w:ascii="Times New Roman" w:eastAsia="Times New Roman" w:hAnsi="Times New Roman" w:cs="Times New Roman"/>
          <w:sz w:val="24"/>
          <w:szCs w:val="24"/>
        </w:rPr>
        <w:t>&amp;</w:t>
      </w:r>
      <w:r w:rsidRPr="00F97A84">
        <w:rPr>
          <w:rFonts w:ascii="Times New Roman" w:eastAsia="Times New Roman" w:hAnsi="Times New Roman" w:cs="Times New Roman"/>
          <w:sz w:val="24"/>
          <w:szCs w:val="24"/>
        </w:rPr>
        <w:t xml:space="preserve"> Hobbs, B.F. Comparing scenario reduction methods for stochastic transmission planning. </w:t>
      </w:r>
      <w:r w:rsidRPr="00E5179F">
        <w:rPr>
          <w:rFonts w:ascii="Times New Roman" w:eastAsia="Times New Roman" w:hAnsi="Times New Roman" w:cs="Times New Roman"/>
          <w:i/>
          <w:iCs/>
          <w:sz w:val="24"/>
          <w:szCs w:val="24"/>
        </w:rPr>
        <w:t>Transmission Distribution IET Generation</w:t>
      </w:r>
      <w:r w:rsidRPr="00F97A84">
        <w:rPr>
          <w:rFonts w:ascii="Times New Roman" w:eastAsia="Times New Roman" w:hAnsi="Times New Roman" w:cs="Times New Roman"/>
          <w:sz w:val="24"/>
          <w:szCs w:val="24"/>
        </w:rPr>
        <w:t xml:space="preserve"> </w:t>
      </w:r>
      <w:r w:rsidRPr="00E5179F">
        <w:rPr>
          <w:rFonts w:ascii="Times New Roman" w:eastAsia="Times New Roman" w:hAnsi="Times New Roman" w:cs="Times New Roman"/>
          <w:b/>
          <w:bCs/>
          <w:sz w:val="24"/>
          <w:szCs w:val="24"/>
        </w:rPr>
        <w:t>13</w:t>
      </w:r>
      <w:r w:rsidRPr="00F97A84">
        <w:rPr>
          <w:rFonts w:ascii="Times New Roman" w:eastAsia="Times New Roman" w:hAnsi="Times New Roman" w:cs="Times New Roman"/>
          <w:sz w:val="24"/>
          <w:szCs w:val="24"/>
        </w:rPr>
        <w:t xml:space="preserve"> (7)</w:t>
      </w:r>
      <w:r w:rsidR="00E5179F">
        <w:rPr>
          <w:rFonts w:ascii="Times New Roman" w:eastAsia="Times New Roman" w:hAnsi="Times New Roman" w:cs="Times New Roman"/>
          <w:sz w:val="24"/>
          <w:szCs w:val="24"/>
        </w:rPr>
        <w:t>,</w:t>
      </w:r>
      <w:r w:rsidRPr="00F97A84">
        <w:rPr>
          <w:rFonts w:ascii="Times New Roman" w:eastAsia="Times New Roman" w:hAnsi="Times New Roman" w:cs="Times New Roman"/>
          <w:sz w:val="24"/>
          <w:szCs w:val="24"/>
        </w:rPr>
        <w:t xml:space="preserve"> 1005–1013</w:t>
      </w:r>
      <w:r w:rsidR="00E5179F">
        <w:rPr>
          <w:rFonts w:ascii="Times New Roman" w:eastAsia="Times New Roman" w:hAnsi="Times New Roman" w:cs="Times New Roman"/>
          <w:sz w:val="24"/>
          <w:szCs w:val="24"/>
        </w:rPr>
        <w:t xml:space="preserve"> </w:t>
      </w:r>
      <w:r w:rsidR="00E5179F" w:rsidRPr="00F97A84">
        <w:rPr>
          <w:rFonts w:ascii="Times New Roman" w:eastAsia="Times New Roman" w:hAnsi="Times New Roman" w:cs="Times New Roman"/>
          <w:sz w:val="24"/>
          <w:szCs w:val="24"/>
        </w:rPr>
        <w:t>(2019).</w:t>
      </w:r>
    </w:p>
    <w:p w14:paraId="7C5CE8E6" w14:textId="475168C6" w:rsidR="00F97A84" w:rsidRPr="00F97A84" w:rsidRDefault="002B5C8E" w:rsidP="00F97A84">
      <w:pPr>
        <w:pStyle w:val="ListParagraph"/>
        <w:numPr>
          <w:ilvl w:val="0"/>
          <w:numId w:val="2"/>
        </w:numPr>
        <w:spacing w:after="120" w:line="276" w:lineRule="auto"/>
        <w:rPr>
          <w:rFonts w:ascii="Times New Roman" w:eastAsia="Times New Roman" w:hAnsi="Times New Roman" w:cs="Times New Roman"/>
          <w:sz w:val="24"/>
          <w:szCs w:val="24"/>
        </w:rPr>
      </w:pPr>
      <w:proofErr w:type="spellStart"/>
      <w:r w:rsidRPr="00EC3080">
        <w:rPr>
          <w:rFonts w:ascii="Times New Roman" w:eastAsia="Times New Roman" w:hAnsi="Times New Roman" w:cs="Times New Roman"/>
          <w:sz w:val="24"/>
          <w:szCs w:val="24"/>
        </w:rPr>
        <w:t>Shayesteh</w:t>
      </w:r>
      <w:proofErr w:type="spellEnd"/>
      <w:r w:rsidRPr="00EC3080">
        <w:rPr>
          <w:rFonts w:ascii="Times New Roman" w:eastAsia="Times New Roman" w:hAnsi="Times New Roman" w:cs="Times New Roman"/>
          <w:sz w:val="24"/>
          <w:szCs w:val="24"/>
        </w:rPr>
        <w:t xml:space="preserve">, E., Hobbs, B.F. </w:t>
      </w:r>
      <w:r>
        <w:rPr>
          <w:rFonts w:ascii="Times New Roman" w:eastAsia="Times New Roman" w:hAnsi="Times New Roman" w:cs="Times New Roman"/>
          <w:sz w:val="24"/>
          <w:szCs w:val="24"/>
        </w:rPr>
        <w:t>&amp;</w:t>
      </w:r>
      <w:r w:rsidRPr="00EC3080">
        <w:rPr>
          <w:rFonts w:ascii="Times New Roman" w:eastAsia="Times New Roman" w:hAnsi="Times New Roman" w:cs="Times New Roman"/>
          <w:sz w:val="24"/>
          <w:szCs w:val="24"/>
        </w:rPr>
        <w:t xml:space="preserve"> </w:t>
      </w:r>
      <w:proofErr w:type="spellStart"/>
      <w:r w:rsidRPr="00EC3080">
        <w:rPr>
          <w:rFonts w:ascii="Times New Roman" w:eastAsia="Times New Roman" w:hAnsi="Times New Roman" w:cs="Times New Roman"/>
          <w:sz w:val="24"/>
          <w:szCs w:val="24"/>
        </w:rPr>
        <w:t>Amelin</w:t>
      </w:r>
      <w:proofErr w:type="spellEnd"/>
      <w:r w:rsidRPr="00EC3080">
        <w:rPr>
          <w:rFonts w:ascii="Times New Roman" w:eastAsia="Times New Roman" w:hAnsi="Times New Roman" w:cs="Times New Roman"/>
          <w:sz w:val="24"/>
          <w:szCs w:val="24"/>
        </w:rPr>
        <w:t xml:space="preserve">, M. Scenario reduction, network aggregation, and dc </w:t>
      </w:r>
      <w:proofErr w:type="spellStart"/>
      <w:r w:rsidRPr="00EC3080">
        <w:rPr>
          <w:rFonts w:ascii="Times New Roman" w:eastAsia="Times New Roman" w:hAnsi="Times New Roman" w:cs="Times New Roman"/>
          <w:sz w:val="24"/>
          <w:szCs w:val="24"/>
        </w:rPr>
        <w:t>linearisation</w:t>
      </w:r>
      <w:proofErr w:type="spellEnd"/>
      <w:r w:rsidRPr="00EC3080">
        <w:rPr>
          <w:rFonts w:ascii="Times New Roman" w:eastAsia="Times New Roman" w:hAnsi="Times New Roman" w:cs="Times New Roman"/>
          <w:sz w:val="24"/>
          <w:szCs w:val="24"/>
        </w:rPr>
        <w:t xml:space="preserve">: Which simplifications matter most in operations and planning </w:t>
      </w:r>
      <w:proofErr w:type="spellStart"/>
      <w:r w:rsidRPr="00EC3080">
        <w:rPr>
          <w:rFonts w:ascii="Times New Roman" w:eastAsia="Times New Roman" w:hAnsi="Times New Roman" w:cs="Times New Roman"/>
          <w:sz w:val="24"/>
          <w:szCs w:val="24"/>
        </w:rPr>
        <w:t>optimisation</w:t>
      </w:r>
      <w:proofErr w:type="spellEnd"/>
      <w:r w:rsidRPr="00EC3080">
        <w:rPr>
          <w:rFonts w:ascii="Times New Roman" w:eastAsia="Times New Roman" w:hAnsi="Times New Roman" w:cs="Times New Roman"/>
          <w:sz w:val="24"/>
          <w:szCs w:val="24"/>
        </w:rPr>
        <w:t xml:space="preserve">? </w:t>
      </w:r>
      <w:r w:rsidRPr="00DE3616">
        <w:rPr>
          <w:rFonts w:ascii="Times New Roman" w:eastAsia="Times New Roman" w:hAnsi="Times New Roman" w:cs="Times New Roman"/>
          <w:i/>
          <w:iCs/>
          <w:sz w:val="24"/>
          <w:szCs w:val="24"/>
        </w:rPr>
        <w:t>Transmission Distribution IET Generation</w:t>
      </w:r>
      <w:r w:rsidRPr="00EC3080">
        <w:rPr>
          <w:rFonts w:ascii="Times New Roman" w:eastAsia="Times New Roman" w:hAnsi="Times New Roman" w:cs="Times New Roman"/>
          <w:sz w:val="24"/>
          <w:szCs w:val="24"/>
        </w:rPr>
        <w:t xml:space="preserve"> </w:t>
      </w:r>
      <w:r w:rsidRPr="00DE3616">
        <w:rPr>
          <w:rFonts w:ascii="Times New Roman" w:eastAsia="Times New Roman" w:hAnsi="Times New Roman" w:cs="Times New Roman"/>
          <w:b/>
          <w:bCs/>
          <w:sz w:val="24"/>
          <w:szCs w:val="24"/>
        </w:rPr>
        <w:t>10</w:t>
      </w:r>
      <w:r>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2748–2755</w:t>
      </w:r>
      <w:r>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(2016).</w:t>
      </w:r>
    </w:p>
    <w:p w14:paraId="09411E5C" w14:textId="6C883522" w:rsidR="00F97A84" w:rsidRDefault="00F97A84" w:rsidP="00F97A84">
      <w:pPr>
        <w:pStyle w:val="ListParagraph"/>
        <w:numPr>
          <w:ilvl w:val="0"/>
          <w:numId w:val="2"/>
        </w:numPr>
        <w:spacing w:after="120" w:line="276" w:lineRule="auto"/>
        <w:rPr>
          <w:rFonts w:ascii="Times New Roman" w:eastAsia="Times New Roman" w:hAnsi="Times New Roman" w:cs="Times New Roman"/>
          <w:sz w:val="24"/>
          <w:szCs w:val="24"/>
        </w:rPr>
      </w:pPr>
      <w:r w:rsidRPr="00F97A84">
        <w:rPr>
          <w:rFonts w:ascii="Times New Roman" w:eastAsia="Times New Roman" w:hAnsi="Times New Roman" w:cs="Times New Roman"/>
          <w:sz w:val="24"/>
          <w:szCs w:val="24"/>
        </w:rPr>
        <w:t xml:space="preserve">Shi, D. </w:t>
      </w:r>
      <w:r w:rsidRPr="0030299B">
        <w:rPr>
          <w:rFonts w:ascii="Times New Roman" w:eastAsia="Times New Roman" w:hAnsi="Times New Roman" w:cs="Times New Roman"/>
          <w:i/>
          <w:iCs/>
          <w:sz w:val="24"/>
          <w:szCs w:val="24"/>
        </w:rPr>
        <w:t>Power System Network Reduction for Engineering and Economic Analysis</w:t>
      </w:r>
      <w:r w:rsidRPr="00F97A84">
        <w:rPr>
          <w:rFonts w:ascii="Times New Roman" w:eastAsia="Times New Roman" w:hAnsi="Times New Roman" w:cs="Times New Roman"/>
          <w:sz w:val="24"/>
          <w:szCs w:val="24"/>
        </w:rPr>
        <w:t>. Ph.D. thesis, Arizona State University, Tempe AZ.</w:t>
      </w:r>
      <w:r w:rsidR="002263C3">
        <w:rPr>
          <w:rFonts w:ascii="Times New Roman" w:eastAsia="Times New Roman" w:hAnsi="Times New Roman" w:cs="Times New Roman"/>
          <w:sz w:val="24"/>
          <w:szCs w:val="24"/>
        </w:rPr>
        <w:t xml:space="preserve"> </w:t>
      </w:r>
      <w:r w:rsidR="002263C3" w:rsidRPr="00F97A84">
        <w:rPr>
          <w:rFonts w:ascii="Times New Roman" w:eastAsia="Times New Roman" w:hAnsi="Times New Roman" w:cs="Times New Roman"/>
          <w:sz w:val="24"/>
          <w:szCs w:val="24"/>
        </w:rPr>
        <w:t>(2012).</w:t>
      </w:r>
    </w:p>
    <w:p w14:paraId="2AECE8B3" w14:textId="577F1DAB" w:rsidR="00F55162" w:rsidRPr="00F55162" w:rsidRDefault="00F55162" w:rsidP="00F55162">
      <w:pPr>
        <w:pStyle w:val="ListParagraph"/>
        <w:numPr>
          <w:ilvl w:val="0"/>
          <w:numId w:val="2"/>
        </w:numPr>
        <w:spacing w:after="120" w:line="276" w:lineRule="auto"/>
        <w:rPr>
          <w:rFonts w:ascii="Times New Roman" w:eastAsia="Times New Roman" w:hAnsi="Times New Roman" w:cs="Times New Roman"/>
          <w:sz w:val="24"/>
          <w:szCs w:val="24"/>
        </w:rPr>
      </w:pPr>
      <w:r w:rsidRPr="00201632">
        <w:rPr>
          <w:rFonts w:ascii="Times New Roman" w:eastAsia="Times New Roman" w:hAnsi="Times New Roman" w:cs="Times New Roman"/>
          <w:i/>
          <w:iCs/>
          <w:sz w:val="24"/>
          <w:szCs w:val="24"/>
        </w:rPr>
        <w:t>System adequacy planning datasets</w:t>
      </w:r>
      <w:r w:rsidRPr="00F55162">
        <w:rPr>
          <w:rFonts w:ascii="Times New Roman" w:eastAsia="Times New Roman" w:hAnsi="Times New Roman" w:cs="Times New Roman"/>
          <w:sz w:val="24"/>
          <w:szCs w:val="24"/>
        </w:rPr>
        <w:t xml:space="preserve">. </w:t>
      </w:r>
      <w:r w:rsidR="00A520F9">
        <w:rPr>
          <w:rFonts w:ascii="Times New Roman" w:eastAsia="Times New Roman" w:hAnsi="Times New Roman" w:cs="Times New Roman"/>
          <w:sz w:val="24"/>
          <w:szCs w:val="24"/>
        </w:rPr>
        <w:t xml:space="preserve">Western Electricity Coordinating Council. </w:t>
      </w:r>
      <w:r w:rsidR="00A520F9" w:rsidRPr="00F97A84">
        <w:rPr>
          <w:rFonts w:ascii="Times New Roman" w:eastAsia="Times New Roman" w:hAnsi="Times New Roman" w:cs="Times New Roman"/>
          <w:sz w:val="24"/>
          <w:szCs w:val="24"/>
        </w:rPr>
        <w:t>(2012)</w:t>
      </w:r>
      <w:r w:rsidR="00A520F9">
        <w:rPr>
          <w:rFonts w:ascii="Times New Roman" w:eastAsia="Times New Roman" w:hAnsi="Times New Roman" w:cs="Times New Roman"/>
          <w:sz w:val="24"/>
          <w:szCs w:val="24"/>
        </w:rPr>
        <w:t>;</w:t>
      </w:r>
      <w:r w:rsidR="00A520F9" w:rsidRPr="00F97A84">
        <w:rPr>
          <w:rFonts w:ascii="Times New Roman" w:eastAsia="Times New Roman" w:hAnsi="Times New Roman" w:cs="Times New Roman"/>
          <w:sz w:val="24"/>
          <w:szCs w:val="24"/>
        </w:rPr>
        <w:t xml:space="preserve"> </w:t>
      </w:r>
      <w:r w:rsidRPr="00F55162">
        <w:rPr>
          <w:rFonts w:ascii="Times New Roman" w:eastAsia="Times New Roman" w:hAnsi="Times New Roman" w:cs="Times New Roman"/>
          <w:sz w:val="24"/>
          <w:szCs w:val="24"/>
        </w:rPr>
        <w:t>https://www.wecc.biz:443/SystemAdequacyPlanning/Pages/Datasets.aspx</w:t>
      </w:r>
    </w:p>
    <w:p w14:paraId="332B977D" w14:textId="7FE0C61C" w:rsidR="00F55162" w:rsidRDefault="00F55162" w:rsidP="00F55162">
      <w:pPr>
        <w:pStyle w:val="ListParagraph"/>
        <w:numPr>
          <w:ilvl w:val="0"/>
          <w:numId w:val="2"/>
        </w:numPr>
        <w:spacing w:after="120" w:line="276" w:lineRule="auto"/>
        <w:rPr>
          <w:rFonts w:ascii="Times New Roman" w:eastAsia="Times New Roman" w:hAnsi="Times New Roman" w:cs="Times New Roman"/>
          <w:sz w:val="24"/>
          <w:szCs w:val="24"/>
        </w:rPr>
      </w:pPr>
      <w:r w:rsidRPr="00201632">
        <w:rPr>
          <w:rFonts w:ascii="Times New Roman" w:eastAsia="Times New Roman" w:hAnsi="Times New Roman" w:cs="Times New Roman"/>
          <w:i/>
          <w:iCs/>
          <w:sz w:val="24"/>
          <w:szCs w:val="24"/>
        </w:rPr>
        <w:lastRenderedPageBreak/>
        <w:t>2019 integrated study program</w:t>
      </w:r>
      <w:r w:rsidRPr="00F55162">
        <w:rPr>
          <w:rFonts w:ascii="Times New Roman" w:eastAsia="Times New Roman" w:hAnsi="Times New Roman" w:cs="Times New Roman"/>
          <w:sz w:val="24"/>
          <w:szCs w:val="24"/>
        </w:rPr>
        <w:t xml:space="preserve">. Technical report, WECC Reliability Assessment Committee, </w:t>
      </w:r>
      <w:r w:rsidR="00201632">
        <w:rPr>
          <w:rFonts w:ascii="Times New Roman" w:eastAsia="Times New Roman" w:hAnsi="Times New Roman" w:cs="Times New Roman"/>
          <w:sz w:val="24"/>
          <w:szCs w:val="24"/>
        </w:rPr>
        <w:t>Western Electricity Coordinating Council</w:t>
      </w:r>
      <w:r w:rsidR="00201632" w:rsidRPr="00F55162">
        <w:rPr>
          <w:rFonts w:ascii="Times New Roman" w:eastAsia="Times New Roman" w:hAnsi="Times New Roman" w:cs="Times New Roman"/>
          <w:sz w:val="24"/>
          <w:szCs w:val="24"/>
        </w:rPr>
        <w:t xml:space="preserve"> </w:t>
      </w:r>
      <w:r w:rsidR="00201632">
        <w:rPr>
          <w:rFonts w:ascii="Times New Roman" w:eastAsia="Times New Roman" w:hAnsi="Times New Roman" w:cs="Times New Roman"/>
          <w:sz w:val="24"/>
          <w:szCs w:val="24"/>
        </w:rPr>
        <w:t xml:space="preserve">(2019). </w:t>
      </w:r>
      <w:r w:rsidRPr="00F55162">
        <w:rPr>
          <w:rFonts w:ascii="Times New Roman" w:eastAsia="Times New Roman" w:hAnsi="Times New Roman" w:cs="Times New Roman"/>
          <w:sz w:val="24"/>
          <w:szCs w:val="24"/>
        </w:rPr>
        <w:t>https://www.wecc.org/Reliability/2019%20Integrated%20Study%20Program.pdf</w:t>
      </w:r>
    </w:p>
    <w:p w14:paraId="5831F786" w14:textId="15E4BD87" w:rsidR="00CD7929" w:rsidRDefault="008745E6" w:rsidP="00F97A84">
      <w:pPr>
        <w:pStyle w:val="ListParagraph"/>
        <w:numPr>
          <w:ilvl w:val="0"/>
          <w:numId w:val="2"/>
        </w:numPr>
        <w:spacing w:after="120" w:line="276" w:lineRule="auto"/>
        <w:rPr>
          <w:rFonts w:ascii="Times New Roman" w:eastAsia="Times New Roman" w:hAnsi="Times New Roman" w:cs="Times New Roman"/>
          <w:sz w:val="24"/>
          <w:szCs w:val="24"/>
        </w:rPr>
      </w:pPr>
      <w:r w:rsidRPr="00EC3080">
        <w:rPr>
          <w:rFonts w:ascii="Times New Roman" w:eastAsia="Times New Roman" w:hAnsi="Times New Roman" w:cs="Times New Roman"/>
          <w:sz w:val="24"/>
          <w:szCs w:val="24"/>
        </w:rPr>
        <w:t xml:space="preserve">Rausch, S. </w:t>
      </w:r>
      <w:r>
        <w:rPr>
          <w:rFonts w:ascii="Times New Roman" w:eastAsia="Times New Roman" w:hAnsi="Times New Roman" w:cs="Times New Roman"/>
          <w:sz w:val="24"/>
          <w:szCs w:val="24"/>
        </w:rPr>
        <w:t>&amp;</w:t>
      </w:r>
      <w:r w:rsidRPr="00EC3080">
        <w:rPr>
          <w:rFonts w:ascii="Times New Roman" w:eastAsia="Times New Roman" w:hAnsi="Times New Roman" w:cs="Times New Roman"/>
          <w:sz w:val="24"/>
          <w:szCs w:val="24"/>
        </w:rPr>
        <w:t xml:space="preserve"> Rutherford</w:t>
      </w:r>
      <w:r>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 xml:space="preserve">T.F. </w:t>
      </w:r>
      <w:r w:rsidRPr="004D548A">
        <w:rPr>
          <w:rFonts w:ascii="Times New Roman" w:eastAsia="Times New Roman" w:hAnsi="Times New Roman" w:cs="Times New Roman"/>
          <w:i/>
          <w:iCs/>
          <w:sz w:val="24"/>
          <w:szCs w:val="24"/>
        </w:rPr>
        <w:t>Tools for Building National Economic Models Using State-Level IMPLAN Social Accounts</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mimeographed paper</w:t>
      </w:r>
      <w:r>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(2008).</w:t>
      </w:r>
    </w:p>
    <w:p w14:paraId="0347B3B2" w14:textId="43A64453" w:rsidR="00F745D9" w:rsidRPr="00F745D9" w:rsidRDefault="00F745D9" w:rsidP="00F745D9">
      <w:pPr>
        <w:pStyle w:val="ListParagraph"/>
        <w:numPr>
          <w:ilvl w:val="0"/>
          <w:numId w:val="2"/>
        </w:numPr>
        <w:rPr>
          <w:rFonts w:ascii="Times New Roman" w:eastAsia="Times New Roman" w:hAnsi="Times New Roman" w:cs="Times New Roman"/>
          <w:sz w:val="24"/>
          <w:szCs w:val="24"/>
        </w:rPr>
      </w:pPr>
      <w:r w:rsidRPr="00F745D9">
        <w:rPr>
          <w:rFonts w:ascii="Times New Roman" w:eastAsia="Times New Roman" w:hAnsi="Times New Roman" w:cs="Times New Roman"/>
          <w:sz w:val="24"/>
          <w:szCs w:val="24"/>
        </w:rPr>
        <w:t>IMPLAN Group, LLC. IMPLAN 2010. Huntersville, NC</w:t>
      </w:r>
      <w:r w:rsidR="007B01DD">
        <w:rPr>
          <w:rFonts w:ascii="Times New Roman" w:eastAsia="Times New Roman" w:hAnsi="Times New Roman" w:cs="Times New Roman"/>
          <w:sz w:val="24"/>
          <w:szCs w:val="24"/>
        </w:rPr>
        <w:t xml:space="preserve"> (2010)</w:t>
      </w:r>
      <w:r w:rsidR="00344A29">
        <w:rPr>
          <w:rFonts w:ascii="Times New Roman" w:eastAsia="Times New Roman" w:hAnsi="Times New Roman" w:cs="Times New Roman"/>
          <w:sz w:val="24"/>
          <w:szCs w:val="24"/>
        </w:rPr>
        <w:t>;</w:t>
      </w:r>
      <w:r w:rsidRPr="00F745D9">
        <w:rPr>
          <w:rFonts w:ascii="Times New Roman" w:eastAsia="Times New Roman" w:hAnsi="Times New Roman" w:cs="Times New Roman"/>
          <w:sz w:val="24"/>
          <w:szCs w:val="24"/>
        </w:rPr>
        <w:t xml:space="preserve"> IMPLAN.com</w:t>
      </w:r>
    </w:p>
    <w:p w14:paraId="537C9D86" w14:textId="27B87DE0" w:rsidR="00D52B8F" w:rsidRPr="00D52B8F" w:rsidRDefault="00D52B8F" w:rsidP="00D52B8F">
      <w:pPr>
        <w:pStyle w:val="ListParagraph"/>
        <w:numPr>
          <w:ilvl w:val="0"/>
          <w:numId w:val="2"/>
        </w:numPr>
        <w:spacing w:after="120" w:line="276" w:lineRule="auto"/>
        <w:rPr>
          <w:rFonts w:ascii="Times New Roman" w:eastAsia="Times New Roman" w:hAnsi="Times New Roman" w:cs="Times New Roman"/>
          <w:sz w:val="24"/>
          <w:szCs w:val="24"/>
        </w:rPr>
      </w:pPr>
      <w:r w:rsidRPr="00D52B8F">
        <w:rPr>
          <w:rFonts w:ascii="Times New Roman" w:eastAsia="Times New Roman" w:hAnsi="Times New Roman" w:cs="Times New Roman"/>
          <w:sz w:val="24"/>
          <w:szCs w:val="24"/>
        </w:rPr>
        <w:t>Bergman, L. General Equilibrium Effects of Environmental Policy: A CGE Modeling Approach</w:t>
      </w:r>
      <w:r w:rsidR="00CF6978">
        <w:rPr>
          <w:rFonts w:ascii="Times New Roman" w:eastAsia="Times New Roman" w:hAnsi="Times New Roman" w:cs="Times New Roman"/>
          <w:sz w:val="24"/>
          <w:szCs w:val="24"/>
        </w:rPr>
        <w:t>.</w:t>
      </w:r>
      <w:r w:rsidRPr="00D52B8F">
        <w:rPr>
          <w:rFonts w:ascii="Times New Roman" w:eastAsia="Times New Roman" w:hAnsi="Times New Roman" w:cs="Times New Roman"/>
          <w:sz w:val="24"/>
          <w:szCs w:val="24"/>
        </w:rPr>
        <w:t xml:space="preserve"> </w:t>
      </w:r>
      <w:r w:rsidRPr="00CF6978">
        <w:rPr>
          <w:rFonts w:ascii="Times New Roman" w:eastAsia="Times New Roman" w:hAnsi="Times New Roman" w:cs="Times New Roman"/>
          <w:i/>
          <w:iCs/>
          <w:sz w:val="24"/>
          <w:szCs w:val="24"/>
        </w:rPr>
        <w:t>Environmental and Resource Economics</w:t>
      </w:r>
      <w:r w:rsidRPr="00D52B8F">
        <w:rPr>
          <w:rFonts w:ascii="Times New Roman" w:eastAsia="Times New Roman" w:hAnsi="Times New Roman" w:cs="Times New Roman"/>
          <w:sz w:val="24"/>
          <w:szCs w:val="24"/>
        </w:rPr>
        <w:t xml:space="preserve"> </w:t>
      </w:r>
      <w:r w:rsidRPr="00CF6978">
        <w:rPr>
          <w:rFonts w:ascii="Times New Roman" w:eastAsia="Times New Roman" w:hAnsi="Times New Roman" w:cs="Times New Roman"/>
          <w:b/>
          <w:bCs/>
          <w:sz w:val="24"/>
          <w:szCs w:val="24"/>
        </w:rPr>
        <w:t>1</w:t>
      </w:r>
      <w:r w:rsidR="00435050">
        <w:rPr>
          <w:rFonts w:ascii="Times New Roman" w:eastAsia="Times New Roman" w:hAnsi="Times New Roman" w:cs="Times New Roman"/>
          <w:sz w:val="24"/>
          <w:szCs w:val="24"/>
        </w:rPr>
        <w:t>,</w:t>
      </w:r>
      <w:r w:rsidRPr="00D52B8F">
        <w:rPr>
          <w:rFonts w:ascii="Times New Roman" w:eastAsia="Times New Roman" w:hAnsi="Times New Roman" w:cs="Times New Roman"/>
          <w:sz w:val="24"/>
          <w:szCs w:val="24"/>
        </w:rPr>
        <w:t xml:space="preserve"> 43-61</w:t>
      </w:r>
      <w:r w:rsidR="001B1C46">
        <w:rPr>
          <w:rFonts w:ascii="Times New Roman" w:eastAsia="Times New Roman" w:hAnsi="Times New Roman" w:cs="Times New Roman"/>
          <w:sz w:val="24"/>
          <w:szCs w:val="24"/>
        </w:rPr>
        <w:t xml:space="preserve"> (</w:t>
      </w:r>
      <w:r w:rsidR="001B1C46" w:rsidRPr="00D52B8F">
        <w:rPr>
          <w:rFonts w:ascii="Times New Roman" w:eastAsia="Times New Roman" w:hAnsi="Times New Roman" w:cs="Times New Roman"/>
          <w:sz w:val="24"/>
          <w:szCs w:val="24"/>
        </w:rPr>
        <w:t>1991</w:t>
      </w:r>
      <w:r w:rsidR="001B1C46">
        <w:rPr>
          <w:rFonts w:ascii="Times New Roman" w:eastAsia="Times New Roman" w:hAnsi="Times New Roman" w:cs="Times New Roman"/>
          <w:sz w:val="24"/>
          <w:szCs w:val="24"/>
        </w:rPr>
        <w:t>).</w:t>
      </w:r>
    </w:p>
    <w:p w14:paraId="41C1385A" w14:textId="58C52E79" w:rsidR="00CD7929" w:rsidRDefault="00D52B8F" w:rsidP="00D52B8F">
      <w:pPr>
        <w:pStyle w:val="ListParagraph"/>
        <w:numPr>
          <w:ilvl w:val="0"/>
          <w:numId w:val="2"/>
        </w:numPr>
        <w:spacing w:after="120" w:line="276" w:lineRule="auto"/>
        <w:rPr>
          <w:rFonts w:ascii="Times New Roman" w:eastAsia="Times New Roman" w:hAnsi="Times New Roman" w:cs="Times New Roman"/>
          <w:sz w:val="24"/>
          <w:szCs w:val="24"/>
        </w:rPr>
      </w:pPr>
      <w:r w:rsidRPr="00D52B8F">
        <w:rPr>
          <w:rFonts w:ascii="Times New Roman" w:eastAsia="Times New Roman" w:hAnsi="Times New Roman" w:cs="Times New Roman"/>
          <w:sz w:val="24"/>
          <w:szCs w:val="24"/>
        </w:rPr>
        <w:t xml:space="preserve">Böhringer, C., Rutherford, </w:t>
      </w:r>
      <w:r w:rsidR="00CF6978" w:rsidRPr="00D52B8F">
        <w:rPr>
          <w:rFonts w:ascii="Times New Roman" w:eastAsia="Times New Roman" w:hAnsi="Times New Roman" w:cs="Times New Roman"/>
          <w:sz w:val="24"/>
          <w:szCs w:val="24"/>
        </w:rPr>
        <w:t>T.F.</w:t>
      </w:r>
      <w:r w:rsidR="00CF6978">
        <w:rPr>
          <w:rFonts w:ascii="Times New Roman" w:eastAsia="Times New Roman" w:hAnsi="Times New Roman" w:cs="Times New Roman"/>
          <w:sz w:val="24"/>
          <w:szCs w:val="24"/>
        </w:rPr>
        <w:t>,</w:t>
      </w:r>
      <w:r w:rsidR="00CF6978" w:rsidRPr="00D52B8F">
        <w:rPr>
          <w:rFonts w:ascii="Times New Roman" w:eastAsia="Times New Roman" w:hAnsi="Times New Roman" w:cs="Times New Roman"/>
          <w:sz w:val="24"/>
          <w:szCs w:val="24"/>
        </w:rPr>
        <w:t xml:space="preserve"> </w:t>
      </w:r>
      <w:r w:rsidR="00CF6978">
        <w:rPr>
          <w:rFonts w:ascii="Times New Roman" w:eastAsia="Times New Roman" w:hAnsi="Times New Roman" w:cs="Times New Roman"/>
          <w:sz w:val="24"/>
          <w:szCs w:val="24"/>
        </w:rPr>
        <w:t>&amp;</w:t>
      </w:r>
      <w:r w:rsidRPr="00D52B8F">
        <w:rPr>
          <w:rFonts w:ascii="Times New Roman" w:eastAsia="Times New Roman" w:hAnsi="Times New Roman" w:cs="Times New Roman"/>
          <w:sz w:val="24"/>
          <w:szCs w:val="24"/>
        </w:rPr>
        <w:t xml:space="preserve"> </w:t>
      </w:r>
      <w:proofErr w:type="spellStart"/>
      <w:r w:rsidRPr="00D52B8F">
        <w:rPr>
          <w:rFonts w:ascii="Times New Roman" w:eastAsia="Times New Roman" w:hAnsi="Times New Roman" w:cs="Times New Roman"/>
          <w:sz w:val="24"/>
          <w:szCs w:val="24"/>
        </w:rPr>
        <w:t>Wiegard</w:t>
      </w:r>
      <w:proofErr w:type="spellEnd"/>
      <w:r w:rsidRPr="00D52B8F">
        <w:rPr>
          <w:rFonts w:ascii="Times New Roman" w:eastAsia="Times New Roman" w:hAnsi="Times New Roman" w:cs="Times New Roman"/>
          <w:sz w:val="24"/>
          <w:szCs w:val="24"/>
        </w:rPr>
        <w:t>,</w:t>
      </w:r>
      <w:r w:rsidR="00CF6978">
        <w:rPr>
          <w:rFonts w:ascii="Times New Roman" w:eastAsia="Times New Roman" w:hAnsi="Times New Roman" w:cs="Times New Roman"/>
          <w:sz w:val="24"/>
          <w:szCs w:val="24"/>
        </w:rPr>
        <w:t xml:space="preserve"> </w:t>
      </w:r>
      <w:r w:rsidR="00CF6978" w:rsidRPr="00D52B8F">
        <w:rPr>
          <w:rFonts w:ascii="Times New Roman" w:eastAsia="Times New Roman" w:hAnsi="Times New Roman" w:cs="Times New Roman"/>
          <w:sz w:val="24"/>
          <w:szCs w:val="24"/>
        </w:rPr>
        <w:t xml:space="preserve">W. </w:t>
      </w:r>
      <w:r w:rsidRPr="00CF6978">
        <w:rPr>
          <w:rFonts w:ascii="Times New Roman" w:eastAsia="Times New Roman" w:hAnsi="Times New Roman" w:cs="Times New Roman"/>
          <w:i/>
          <w:iCs/>
          <w:sz w:val="24"/>
          <w:szCs w:val="24"/>
        </w:rPr>
        <w:t>Computable General Equilibrium Analysis:  Opening a Black Box</w:t>
      </w:r>
      <w:r w:rsidRPr="00D52B8F">
        <w:rPr>
          <w:rFonts w:ascii="Times New Roman" w:eastAsia="Times New Roman" w:hAnsi="Times New Roman" w:cs="Times New Roman"/>
          <w:sz w:val="24"/>
          <w:szCs w:val="24"/>
        </w:rPr>
        <w:t>. Discussion Paper No. 03-56. Centre for European Economic Research.</w:t>
      </w:r>
      <w:r w:rsidR="00CF6978">
        <w:rPr>
          <w:rFonts w:ascii="Times New Roman" w:eastAsia="Times New Roman" w:hAnsi="Times New Roman" w:cs="Times New Roman"/>
          <w:sz w:val="24"/>
          <w:szCs w:val="24"/>
        </w:rPr>
        <w:t xml:space="preserve"> (</w:t>
      </w:r>
      <w:r w:rsidR="00CF6978" w:rsidRPr="00D52B8F">
        <w:rPr>
          <w:rFonts w:ascii="Times New Roman" w:eastAsia="Times New Roman" w:hAnsi="Times New Roman" w:cs="Times New Roman"/>
          <w:sz w:val="24"/>
          <w:szCs w:val="24"/>
        </w:rPr>
        <w:t>2003</w:t>
      </w:r>
      <w:r w:rsidR="00CF6978">
        <w:rPr>
          <w:rFonts w:ascii="Times New Roman" w:eastAsia="Times New Roman" w:hAnsi="Times New Roman" w:cs="Times New Roman"/>
          <w:sz w:val="24"/>
          <w:szCs w:val="24"/>
        </w:rPr>
        <w:t>).</w:t>
      </w:r>
    </w:p>
    <w:p w14:paraId="34809DFE" w14:textId="4779EAE9" w:rsidR="00D52B8F" w:rsidRDefault="00D52B8F" w:rsidP="00D52B8F">
      <w:pPr>
        <w:pStyle w:val="ListParagraph"/>
        <w:numPr>
          <w:ilvl w:val="0"/>
          <w:numId w:val="2"/>
        </w:numPr>
        <w:spacing w:after="120" w:line="276" w:lineRule="auto"/>
        <w:rPr>
          <w:rFonts w:ascii="Times New Roman" w:eastAsia="Times New Roman" w:hAnsi="Times New Roman" w:cs="Times New Roman"/>
          <w:sz w:val="24"/>
          <w:szCs w:val="24"/>
        </w:rPr>
      </w:pPr>
      <w:proofErr w:type="spellStart"/>
      <w:r w:rsidRPr="00D52B8F">
        <w:rPr>
          <w:rFonts w:ascii="Times New Roman" w:eastAsia="Times New Roman" w:hAnsi="Times New Roman" w:cs="Times New Roman"/>
          <w:sz w:val="24"/>
          <w:szCs w:val="24"/>
        </w:rPr>
        <w:t>Shoven</w:t>
      </w:r>
      <w:proofErr w:type="spellEnd"/>
      <w:r w:rsidRPr="00D52B8F">
        <w:rPr>
          <w:rFonts w:ascii="Times New Roman" w:eastAsia="Times New Roman" w:hAnsi="Times New Roman" w:cs="Times New Roman"/>
          <w:sz w:val="24"/>
          <w:szCs w:val="24"/>
        </w:rPr>
        <w:t xml:space="preserve">, J.B., </w:t>
      </w:r>
      <w:r w:rsidR="00CF6978">
        <w:rPr>
          <w:rFonts w:ascii="Times New Roman" w:eastAsia="Times New Roman" w:hAnsi="Times New Roman" w:cs="Times New Roman"/>
          <w:sz w:val="24"/>
          <w:szCs w:val="24"/>
        </w:rPr>
        <w:t>&amp;</w:t>
      </w:r>
      <w:r w:rsidRPr="00D52B8F">
        <w:rPr>
          <w:rFonts w:ascii="Times New Roman" w:eastAsia="Times New Roman" w:hAnsi="Times New Roman" w:cs="Times New Roman"/>
          <w:sz w:val="24"/>
          <w:szCs w:val="24"/>
        </w:rPr>
        <w:t xml:space="preserve"> Whalley</w:t>
      </w:r>
      <w:r w:rsidR="00CF6978">
        <w:rPr>
          <w:rFonts w:ascii="Times New Roman" w:eastAsia="Times New Roman" w:hAnsi="Times New Roman" w:cs="Times New Roman"/>
          <w:sz w:val="24"/>
          <w:szCs w:val="24"/>
        </w:rPr>
        <w:t xml:space="preserve">, </w:t>
      </w:r>
      <w:r w:rsidR="00CF6978" w:rsidRPr="00D52B8F">
        <w:rPr>
          <w:rFonts w:ascii="Times New Roman" w:eastAsia="Times New Roman" w:hAnsi="Times New Roman" w:cs="Times New Roman"/>
          <w:sz w:val="24"/>
          <w:szCs w:val="24"/>
        </w:rPr>
        <w:t>J.</w:t>
      </w:r>
      <w:r w:rsidRPr="00D52B8F">
        <w:rPr>
          <w:rFonts w:ascii="Times New Roman" w:eastAsia="Times New Roman" w:hAnsi="Times New Roman" w:cs="Times New Roman"/>
          <w:sz w:val="24"/>
          <w:szCs w:val="24"/>
        </w:rPr>
        <w:t xml:space="preserve"> </w:t>
      </w:r>
      <w:r w:rsidRPr="00CF6978">
        <w:rPr>
          <w:rFonts w:ascii="Times New Roman" w:eastAsia="Times New Roman" w:hAnsi="Times New Roman" w:cs="Times New Roman"/>
          <w:i/>
          <w:iCs/>
          <w:sz w:val="24"/>
          <w:szCs w:val="24"/>
        </w:rPr>
        <w:t>Applying General Equilibrium. Cambridge</w:t>
      </w:r>
      <w:r w:rsidRPr="00D52B8F">
        <w:rPr>
          <w:rFonts w:ascii="Times New Roman" w:eastAsia="Times New Roman" w:hAnsi="Times New Roman" w:cs="Times New Roman"/>
          <w:sz w:val="24"/>
          <w:szCs w:val="24"/>
        </w:rPr>
        <w:t xml:space="preserve"> [England]; New York: Cambridge University Press.</w:t>
      </w:r>
      <w:r w:rsidR="00CF6978">
        <w:rPr>
          <w:rFonts w:ascii="Times New Roman" w:eastAsia="Times New Roman" w:hAnsi="Times New Roman" w:cs="Times New Roman"/>
          <w:sz w:val="24"/>
          <w:szCs w:val="24"/>
        </w:rPr>
        <w:t xml:space="preserve"> (</w:t>
      </w:r>
      <w:r w:rsidR="00CF6978" w:rsidRPr="00D52B8F">
        <w:rPr>
          <w:rFonts w:ascii="Times New Roman" w:eastAsia="Times New Roman" w:hAnsi="Times New Roman" w:cs="Times New Roman"/>
          <w:sz w:val="24"/>
          <w:szCs w:val="24"/>
        </w:rPr>
        <w:t>1992</w:t>
      </w:r>
      <w:r w:rsidR="00CF6978">
        <w:rPr>
          <w:rFonts w:ascii="Times New Roman" w:eastAsia="Times New Roman" w:hAnsi="Times New Roman" w:cs="Times New Roman"/>
          <w:sz w:val="24"/>
          <w:szCs w:val="24"/>
        </w:rPr>
        <w:t>).</w:t>
      </w:r>
    </w:p>
    <w:p w14:paraId="2B35BD1E" w14:textId="38A1F56D" w:rsidR="00435050" w:rsidRDefault="00435050" w:rsidP="00D52B8F">
      <w:pPr>
        <w:pStyle w:val="ListParagraph"/>
        <w:numPr>
          <w:ilvl w:val="0"/>
          <w:numId w:val="2"/>
        </w:numPr>
        <w:spacing w:after="120" w:line="276" w:lineRule="auto"/>
        <w:rPr>
          <w:rFonts w:ascii="Times New Roman" w:eastAsia="Times New Roman" w:hAnsi="Times New Roman" w:cs="Times New Roman"/>
          <w:sz w:val="24"/>
          <w:szCs w:val="24"/>
        </w:rPr>
      </w:pPr>
      <w:proofErr w:type="spellStart"/>
      <w:r w:rsidRPr="00435050">
        <w:rPr>
          <w:rFonts w:ascii="Times New Roman" w:eastAsia="Times New Roman" w:hAnsi="Times New Roman" w:cs="Times New Roman"/>
          <w:sz w:val="24"/>
          <w:szCs w:val="24"/>
        </w:rPr>
        <w:t>Armington</w:t>
      </w:r>
      <w:proofErr w:type="spellEnd"/>
      <w:r w:rsidRPr="00435050">
        <w:rPr>
          <w:rFonts w:ascii="Times New Roman" w:eastAsia="Times New Roman" w:hAnsi="Times New Roman" w:cs="Times New Roman"/>
          <w:sz w:val="24"/>
          <w:szCs w:val="24"/>
        </w:rPr>
        <w:t>, P</w:t>
      </w:r>
      <w:r>
        <w:rPr>
          <w:rFonts w:ascii="Times New Roman" w:eastAsia="Times New Roman" w:hAnsi="Times New Roman" w:cs="Times New Roman"/>
          <w:sz w:val="24"/>
          <w:szCs w:val="24"/>
        </w:rPr>
        <w:t>.</w:t>
      </w:r>
      <w:r w:rsidRPr="00435050">
        <w:rPr>
          <w:rFonts w:ascii="Times New Roman" w:eastAsia="Times New Roman" w:hAnsi="Times New Roman" w:cs="Times New Roman"/>
          <w:sz w:val="24"/>
          <w:szCs w:val="24"/>
        </w:rPr>
        <w:t xml:space="preserve">S. </w:t>
      </w:r>
      <w:r w:rsidRPr="00435050">
        <w:rPr>
          <w:rFonts w:ascii="Times New Roman" w:eastAsia="Times New Roman" w:hAnsi="Times New Roman" w:cs="Times New Roman"/>
          <w:i/>
          <w:iCs/>
          <w:sz w:val="24"/>
          <w:szCs w:val="24"/>
        </w:rPr>
        <w:t>A Theory of Demand for Products Distinguished by Place of Production</w:t>
      </w:r>
      <w:r w:rsidRPr="00435050">
        <w:rPr>
          <w:rFonts w:ascii="Times New Roman" w:eastAsia="Times New Roman" w:hAnsi="Times New Roman" w:cs="Times New Roman"/>
          <w:sz w:val="24"/>
          <w:szCs w:val="24"/>
        </w:rPr>
        <w:t>. Staff Papers</w:t>
      </w:r>
      <w:r>
        <w:rPr>
          <w:rFonts w:ascii="Times New Roman" w:eastAsia="Times New Roman" w:hAnsi="Times New Roman" w:cs="Times New Roman"/>
          <w:sz w:val="24"/>
          <w:szCs w:val="24"/>
        </w:rPr>
        <w:t>,</w:t>
      </w:r>
      <w:r w:rsidRPr="00435050">
        <w:rPr>
          <w:rFonts w:ascii="Times New Roman" w:eastAsia="Times New Roman" w:hAnsi="Times New Roman" w:cs="Times New Roman"/>
          <w:sz w:val="24"/>
          <w:szCs w:val="24"/>
        </w:rPr>
        <w:t xml:space="preserve"> International Monetary Fund. </w:t>
      </w:r>
      <w:r w:rsidRPr="00435050">
        <w:rPr>
          <w:rFonts w:ascii="Times New Roman" w:eastAsia="Times New Roman" w:hAnsi="Times New Roman" w:cs="Times New Roman"/>
          <w:b/>
          <w:bCs/>
          <w:sz w:val="24"/>
          <w:szCs w:val="24"/>
        </w:rPr>
        <w:t>16</w:t>
      </w:r>
      <w:r w:rsidRPr="00435050">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r w:rsidRPr="00435050">
        <w:rPr>
          <w:rFonts w:ascii="Times New Roman" w:eastAsia="Times New Roman" w:hAnsi="Times New Roman" w:cs="Times New Roman"/>
          <w:sz w:val="24"/>
          <w:szCs w:val="24"/>
        </w:rPr>
        <w:t xml:space="preserve"> 159</w:t>
      </w:r>
      <w:r>
        <w:rPr>
          <w:rFonts w:ascii="Times New Roman" w:eastAsia="Times New Roman" w:hAnsi="Times New Roman" w:cs="Times New Roman"/>
          <w:sz w:val="24"/>
          <w:szCs w:val="24"/>
        </w:rPr>
        <w:t xml:space="preserve"> </w:t>
      </w:r>
      <w:r w:rsidRPr="00435050">
        <w:rPr>
          <w:rFonts w:ascii="Times New Roman" w:eastAsia="Times New Roman" w:hAnsi="Times New Roman" w:cs="Times New Roman"/>
          <w:sz w:val="24"/>
          <w:szCs w:val="24"/>
        </w:rPr>
        <w:t>(1969)</w:t>
      </w:r>
      <w:r w:rsidR="00C9599F">
        <w:rPr>
          <w:rFonts w:ascii="Times New Roman" w:eastAsia="Times New Roman" w:hAnsi="Times New Roman" w:cs="Times New Roman"/>
          <w:sz w:val="24"/>
          <w:szCs w:val="24"/>
        </w:rPr>
        <w:t>;</w:t>
      </w:r>
      <w:r w:rsidRPr="00435050">
        <w:rPr>
          <w:rFonts w:ascii="Times New Roman" w:eastAsia="Times New Roman" w:hAnsi="Times New Roman" w:cs="Times New Roman"/>
          <w:sz w:val="24"/>
          <w:szCs w:val="24"/>
        </w:rPr>
        <w:t xml:space="preserve"> doi:10.2307/3866403.</w:t>
      </w:r>
    </w:p>
    <w:p w14:paraId="1BFBEDAD" w14:textId="30B7E215" w:rsidR="00297AE5" w:rsidRPr="001B1C46" w:rsidRDefault="001B1C46" w:rsidP="001B1C46">
      <w:pPr>
        <w:pStyle w:val="ListParagraph"/>
        <w:numPr>
          <w:ilvl w:val="0"/>
          <w:numId w:val="2"/>
        </w:numPr>
        <w:rPr>
          <w:rFonts w:ascii="Times New Roman" w:eastAsia="Times New Roman" w:hAnsi="Times New Roman" w:cs="Times New Roman"/>
          <w:sz w:val="24"/>
          <w:szCs w:val="24"/>
        </w:rPr>
      </w:pPr>
      <w:r w:rsidRPr="00EC3080">
        <w:rPr>
          <w:rFonts w:ascii="Times New Roman" w:eastAsia="Times New Roman" w:hAnsi="Times New Roman" w:cs="Times New Roman"/>
          <w:sz w:val="24"/>
          <w:szCs w:val="24"/>
        </w:rPr>
        <w:t xml:space="preserve">Böhringer, C. </w:t>
      </w:r>
      <w:r>
        <w:rPr>
          <w:rFonts w:ascii="Times New Roman" w:eastAsia="Times New Roman" w:hAnsi="Times New Roman" w:cs="Times New Roman"/>
          <w:sz w:val="24"/>
          <w:szCs w:val="24"/>
        </w:rPr>
        <w:t>&amp;</w:t>
      </w:r>
      <w:r w:rsidRPr="00EC3080">
        <w:rPr>
          <w:rFonts w:ascii="Times New Roman" w:eastAsia="Times New Roman" w:hAnsi="Times New Roman" w:cs="Times New Roman"/>
          <w:sz w:val="24"/>
          <w:szCs w:val="24"/>
        </w:rPr>
        <w:t xml:space="preserve"> Rutherford</w:t>
      </w:r>
      <w:r>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T.F.</w:t>
      </w:r>
      <w:r>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Integrated assessment of energy policies: Decomposing top-down and bottom-up</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w:t>
      </w:r>
      <w:r w:rsidRPr="007F1E02">
        <w:rPr>
          <w:rFonts w:ascii="Times New Roman" w:eastAsia="Times New Roman" w:hAnsi="Times New Roman" w:cs="Times New Roman"/>
          <w:i/>
          <w:iCs/>
          <w:sz w:val="24"/>
          <w:szCs w:val="24"/>
        </w:rPr>
        <w:t>Journal of Economic Dynamics and Control</w:t>
      </w:r>
      <w:r w:rsidRPr="00EC3080">
        <w:rPr>
          <w:rFonts w:ascii="Times New Roman" w:eastAsia="Times New Roman" w:hAnsi="Times New Roman" w:cs="Times New Roman"/>
          <w:sz w:val="24"/>
          <w:szCs w:val="24"/>
        </w:rPr>
        <w:t xml:space="preserve"> </w:t>
      </w:r>
      <w:r w:rsidRPr="007F1E02">
        <w:rPr>
          <w:rFonts w:ascii="Times New Roman" w:eastAsia="Times New Roman" w:hAnsi="Times New Roman" w:cs="Times New Roman"/>
          <w:b/>
          <w:bCs/>
          <w:sz w:val="24"/>
          <w:szCs w:val="24"/>
        </w:rPr>
        <w:t>33</w:t>
      </w:r>
      <w:r>
        <w:rPr>
          <w:rFonts w:ascii="Times New Roman" w:eastAsia="Times New Roman" w:hAnsi="Times New Roman" w:cs="Times New Roman"/>
          <w:sz w:val="24"/>
          <w:szCs w:val="24"/>
        </w:rPr>
        <w:t>,</w:t>
      </w:r>
      <w:r w:rsidRPr="00EC3080">
        <w:rPr>
          <w:rFonts w:ascii="Times New Roman" w:eastAsia="Times New Roman" w:hAnsi="Times New Roman" w:cs="Times New Roman"/>
          <w:sz w:val="24"/>
          <w:szCs w:val="24"/>
        </w:rPr>
        <w:t xml:space="preserve"> 1648-1661</w:t>
      </w:r>
      <w:r>
        <w:rPr>
          <w:rFonts w:ascii="Times New Roman" w:eastAsia="Times New Roman" w:hAnsi="Times New Roman" w:cs="Times New Roman"/>
          <w:sz w:val="24"/>
          <w:szCs w:val="24"/>
        </w:rPr>
        <w:t xml:space="preserve"> (</w:t>
      </w:r>
      <w:r w:rsidRPr="00EC3080">
        <w:rPr>
          <w:rFonts w:ascii="Times New Roman" w:eastAsia="Times New Roman" w:hAnsi="Times New Roman" w:cs="Times New Roman"/>
          <w:sz w:val="24"/>
          <w:szCs w:val="24"/>
        </w:rPr>
        <w:t>2009</w:t>
      </w:r>
      <w:r>
        <w:rPr>
          <w:rFonts w:ascii="Times New Roman" w:eastAsia="Times New Roman" w:hAnsi="Times New Roman" w:cs="Times New Roman"/>
          <w:sz w:val="24"/>
          <w:szCs w:val="24"/>
        </w:rPr>
        <w:t>).</w:t>
      </w:r>
    </w:p>
    <w:p w14:paraId="78FB1DF1" w14:textId="275377F5" w:rsidR="00EF301F" w:rsidRDefault="00EF301F" w:rsidP="00D52B8F">
      <w:pPr>
        <w:pStyle w:val="ListParagraph"/>
        <w:numPr>
          <w:ilvl w:val="0"/>
          <w:numId w:val="2"/>
        </w:numPr>
        <w:spacing w:after="120" w:line="276" w:lineRule="auto"/>
        <w:rPr>
          <w:rFonts w:ascii="Times New Roman" w:eastAsia="Times New Roman" w:hAnsi="Times New Roman" w:cs="Times New Roman"/>
          <w:sz w:val="24"/>
          <w:szCs w:val="24"/>
        </w:rPr>
      </w:pPr>
      <w:r w:rsidRPr="00EF301F">
        <w:rPr>
          <w:rFonts w:ascii="Times New Roman" w:eastAsia="Times New Roman" w:hAnsi="Times New Roman" w:cs="Times New Roman"/>
          <w:sz w:val="24"/>
          <w:szCs w:val="24"/>
        </w:rPr>
        <w:t xml:space="preserve">Sullivan, M.J., </w:t>
      </w:r>
      <w:proofErr w:type="spellStart"/>
      <w:r w:rsidRPr="00EF301F">
        <w:rPr>
          <w:rFonts w:ascii="Times New Roman" w:eastAsia="Times New Roman" w:hAnsi="Times New Roman" w:cs="Times New Roman"/>
          <w:sz w:val="24"/>
          <w:szCs w:val="24"/>
        </w:rPr>
        <w:t>Mercurio</w:t>
      </w:r>
      <w:proofErr w:type="spellEnd"/>
      <w:r w:rsidRPr="00EF301F">
        <w:rPr>
          <w:rFonts w:ascii="Times New Roman" w:eastAsia="Times New Roman" w:hAnsi="Times New Roman" w:cs="Times New Roman"/>
          <w:sz w:val="24"/>
          <w:szCs w:val="24"/>
        </w:rPr>
        <w:t xml:space="preserve">, </w:t>
      </w:r>
      <w:r w:rsidR="00CF6978" w:rsidRPr="00EF301F">
        <w:rPr>
          <w:rFonts w:ascii="Times New Roman" w:eastAsia="Times New Roman" w:hAnsi="Times New Roman" w:cs="Times New Roman"/>
          <w:sz w:val="24"/>
          <w:szCs w:val="24"/>
        </w:rPr>
        <w:t>M.</w:t>
      </w:r>
      <w:r w:rsidR="00CF6978">
        <w:rPr>
          <w:rFonts w:ascii="Times New Roman" w:eastAsia="Times New Roman" w:hAnsi="Times New Roman" w:cs="Times New Roman"/>
          <w:sz w:val="24"/>
          <w:szCs w:val="24"/>
        </w:rPr>
        <w:t>,</w:t>
      </w:r>
      <w:r w:rsidR="00CF6978" w:rsidRPr="00EF301F">
        <w:rPr>
          <w:rFonts w:ascii="Times New Roman" w:eastAsia="Times New Roman" w:hAnsi="Times New Roman" w:cs="Times New Roman"/>
          <w:sz w:val="24"/>
          <w:szCs w:val="24"/>
        </w:rPr>
        <w:t xml:space="preserve"> </w:t>
      </w:r>
      <w:r w:rsidRPr="00EF301F">
        <w:rPr>
          <w:rFonts w:ascii="Times New Roman" w:eastAsia="Times New Roman" w:hAnsi="Times New Roman" w:cs="Times New Roman"/>
          <w:sz w:val="24"/>
          <w:szCs w:val="24"/>
        </w:rPr>
        <w:t xml:space="preserve">Schellenberg, </w:t>
      </w:r>
      <w:r w:rsidR="00CF6978" w:rsidRPr="00EF301F">
        <w:rPr>
          <w:rFonts w:ascii="Times New Roman" w:eastAsia="Times New Roman" w:hAnsi="Times New Roman" w:cs="Times New Roman"/>
          <w:sz w:val="24"/>
          <w:szCs w:val="24"/>
        </w:rPr>
        <w:t>J.</w:t>
      </w:r>
      <w:r w:rsidR="00CF6978">
        <w:rPr>
          <w:rFonts w:ascii="Times New Roman" w:eastAsia="Times New Roman" w:hAnsi="Times New Roman" w:cs="Times New Roman"/>
          <w:sz w:val="24"/>
          <w:szCs w:val="24"/>
        </w:rPr>
        <w:t>,</w:t>
      </w:r>
      <w:r w:rsidR="00CF6978" w:rsidRPr="00EF301F">
        <w:rPr>
          <w:rFonts w:ascii="Times New Roman" w:eastAsia="Times New Roman" w:hAnsi="Times New Roman" w:cs="Times New Roman"/>
          <w:sz w:val="24"/>
          <w:szCs w:val="24"/>
        </w:rPr>
        <w:t xml:space="preserve"> </w:t>
      </w:r>
      <w:r w:rsidR="00CF6978">
        <w:rPr>
          <w:rFonts w:ascii="Times New Roman" w:eastAsia="Times New Roman" w:hAnsi="Times New Roman" w:cs="Times New Roman"/>
          <w:sz w:val="24"/>
          <w:szCs w:val="24"/>
        </w:rPr>
        <w:t xml:space="preserve">&amp; </w:t>
      </w:r>
      <w:r w:rsidRPr="00EF301F">
        <w:rPr>
          <w:rFonts w:ascii="Times New Roman" w:eastAsia="Times New Roman" w:hAnsi="Times New Roman" w:cs="Times New Roman"/>
          <w:sz w:val="24"/>
          <w:szCs w:val="24"/>
        </w:rPr>
        <w:t xml:space="preserve">Freeman, </w:t>
      </w:r>
      <w:r w:rsidR="00CF6978" w:rsidRPr="00EF301F">
        <w:rPr>
          <w:rFonts w:ascii="Times New Roman" w:eastAsia="Times New Roman" w:hAnsi="Times New Roman" w:cs="Times New Roman"/>
          <w:sz w:val="24"/>
          <w:szCs w:val="24"/>
        </w:rPr>
        <w:t>M.A.</w:t>
      </w:r>
      <w:r w:rsidRPr="00EF301F">
        <w:rPr>
          <w:rFonts w:ascii="Times New Roman" w:eastAsia="Times New Roman" w:hAnsi="Times New Roman" w:cs="Times New Roman"/>
          <w:sz w:val="24"/>
          <w:szCs w:val="24"/>
        </w:rPr>
        <w:t xml:space="preserve"> </w:t>
      </w:r>
      <w:r w:rsidRPr="00CF6978">
        <w:rPr>
          <w:rFonts w:ascii="Times New Roman" w:eastAsia="Times New Roman" w:hAnsi="Times New Roman" w:cs="Times New Roman"/>
          <w:i/>
          <w:iCs/>
          <w:sz w:val="24"/>
          <w:szCs w:val="24"/>
        </w:rPr>
        <w:t>Estimated value of service reliability for electric utility customers in the United States</w:t>
      </w:r>
      <w:r w:rsidR="00CF6978">
        <w:rPr>
          <w:rFonts w:ascii="Times New Roman" w:eastAsia="Times New Roman" w:hAnsi="Times New Roman" w:cs="Times New Roman"/>
          <w:sz w:val="24"/>
          <w:szCs w:val="24"/>
        </w:rPr>
        <w:t>.</w:t>
      </w:r>
      <w:r w:rsidRPr="00EF301F">
        <w:rPr>
          <w:rFonts w:ascii="Times New Roman" w:eastAsia="Times New Roman" w:hAnsi="Times New Roman" w:cs="Times New Roman"/>
          <w:sz w:val="24"/>
          <w:szCs w:val="24"/>
        </w:rPr>
        <w:t xml:space="preserve"> Ernest Orlando Lawrence Berkeley National Laboratory, Report LBNL-2132E.</w:t>
      </w:r>
      <w:r w:rsidR="00CF6978">
        <w:rPr>
          <w:rFonts w:ascii="Times New Roman" w:eastAsia="Times New Roman" w:hAnsi="Times New Roman" w:cs="Times New Roman"/>
          <w:sz w:val="24"/>
          <w:szCs w:val="24"/>
        </w:rPr>
        <w:t xml:space="preserve"> (</w:t>
      </w:r>
      <w:r w:rsidR="00CF6978" w:rsidRPr="00EF301F">
        <w:rPr>
          <w:rFonts w:ascii="Times New Roman" w:eastAsia="Times New Roman" w:hAnsi="Times New Roman" w:cs="Times New Roman"/>
          <w:sz w:val="24"/>
          <w:szCs w:val="24"/>
        </w:rPr>
        <w:t>2009</w:t>
      </w:r>
      <w:r w:rsidR="00CF6978">
        <w:rPr>
          <w:rFonts w:ascii="Times New Roman" w:eastAsia="Times New Roman" w:hAnsi="Times New Roman" w:cs="Times New Roman"/>
          <w:sz w:val="24"/>
          <w:szCs w:val="24"/>
        </w:rPr>
        <w:t>).</w:t>
      </w:r>
    </w:p>
    <w:p w14:paraId="7428A142" w14:textId="35BB84C0" w:rsidR="00FD6BD9" w:rsidRDefault="00FD6BD9">
      <w:pPr>
        <w:ind w:left="360" w:hanging="270"/>
        <w:rPr>
          <w:rFonts w:ascii="Times New Roman" w:eastAsia="Times New Roman" w:hAnsi="Times New Roman" w:cs="Times New Roman"/>
          <w:sz w:val="24"/>
          <w:szCs w:val="24"/>
        </w:rPr>
      </w:pPr>
    </w:p>
    <w:p w14:paraId="75E08B7E" w14:textId="4254677F" w:rsidR="007B2CE2" w:rsidRDefault="007B2CE2">
      <w:pPr>
        <w:ind w:left="360" w:hanging="270"/>
        <w:rPr>
          <w:rFonts w:ascii="Times New Roman" w:eastAsia="Times New Roman" w:hAnsi="Times New Roman" w:cs="Times New Roman"/>
          <w:sz w:val="24"/>
          <w:szCs w:val="24"/>
        </w:rPr>
      </w:pPr>
    </w:p>
    <w:p w14:paraId="7C23C2A4" w14:textId="02EF1248" w:rsidR="0048359F" w:rsidRDefault="0048359F">
      <w:pPr>
        <w:ind w:left="360" w:hanging="270"/>
        <w:rPr>
          <w:rFonts w:ascii="Times New Roman" w:eastAsia="Times New Roman" w:hAnsi="Times New Roman" w:cs="Times New Roman"/>
          <w:sz w:val="24"/>
          <w:szCs w:val="24"/>
        </w:rPr>
      </w:pPr>
    </w:p>
    <w:sectPr w:rsidR="0048359F" w:rsidSect="005300B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EC911" w14:textId="77777777" w:rsidR="002B0E74" w:rsidRDefault="002B0E74">
      <w:pPr>
        <w:spacing w:after="0" w:line="240" w:lineRule="auto"/>
      </w:pPr>
      <w:r>
        <w:separator/>
      </w:r>
    </w:p>
  </w:endnote>
  <w:endnote w:type="continuationSeparator" w:id="0">
    <w:p w14:paraId="0C1E1CAE" w14:textId="77777777" w:rsidR="002B0E74" w:rsidRDefault="002B0E74">
      <w:pPr>
        <w:spacing w:after="0" w:line="240" w:lineRule="auto"/>
      </w:pPr>
      <w:r>
        <w:continuationSeparator/>
      </w:r>
    </w:p>
  </w:endnote>
  <w:endnote w:type="continuationNotice" w:id="1">
    <w:p w14:paraId="5DFF23F1" w14:textId="77777777" w:rsidR="002B0E74" w:rsidRDefault="002B0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9E188" w14:textId="77777777" w:rsidR="0040749B" w:rsidRDefault="00407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1039" w14:textId="77777777" w:rsidR="00994F50" w:rsidRDefault="00994F5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A401" w14:textId="77777777" w:rsidR="00994F50" w:rsidRPr="0040749B" w:rsidRDefault="00994F50">
    <w:pPr>
      <w:jc w:val="right"/>
      <w:rPr>
        <w:rFonts w:ascii="Times New Roman" w:hAnsi="Times New Roman" w:cs="Times New Roman"/>
      </w:rPr>
    </w:pPr>
    <w:r w:rsidRPr="0040749B">
      <w:rPr>
        <w:rFonts w:ascii="Times New Roman" w:hAnsi="Times New Roman" w:cs="Times New Roman"/>
      </w:rPr>
      <w:fldChar w:fldCharType="begin"/>
    </w:r>
    <w:r w:rsidRPr="0040749B">
      <w:rPr>
        <w:rFonts w:ascii="Times New Roman" w:hAnsi="Times New Roman" w:cs="Times New Roman"/>
      </w:rPr>
      <w:instrText>PAGE</w:instrText>
    </w:r>
    <w:r w:rsidRPr="0040749B">
      <w:rPr>
        <w:rFonts w:ascii="Times New Roman" w:hAnsi="Times New Roman" w:cs="Times New Roman"/>
      </w:rPr>
      <w:fldChar w:fldCharType="separate"/>
    </w:r>
    <w:r w:rsidRPr="0040749B">
      <w:rPr>
        <w:rFonts w:ascii="Times New Roman" w:hAnsi="Times New Roman" w:cs="Times New Roman"/>
        <w:noProof/>
      </w:rPr>
      <w:t>1</w:t>
    </w:r>
    <w:r w:rsidRPr="0040749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352D9" w14:textId="77777777" w:rsidR="002B0E74" w:rsidRDefault="002B0E74">
      <w:pPr>
        <w:spacing w:after="0" w:line="240" w:lineRule="auto"/>
      </w:pPr>
      <w:r>
        <w:separator/>
      </w:r>
    </w:p>
  </w:footnote>
  <w:footnote w:type="continuationSeparator" w:id="0">
    <w:p w14:paraId="199B66A0" w14:textId="77777777" w:rsidR="002B0E74" w:rsidRDefault="002B0E74">
      <w:pPr>
        <w:spacing w:after="0" w:line="240" w:lineRule="auto"/>
      </w:pPr>
      <w:r>
        <w:continuationSeparator/>
      </w:r>
    </w:p>
  </w:footnote>
  <w:footnote w:type="continuationNotice" w:id="1">
    <w:p w14:paraId="5A86C852" w14:textId="77777777" w:rsidR="002B0E74" w:rsidRDefault="002B0E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91BD" w14:textId="77777777" w:rsidR="0040749B" w:rsidRDefault="00407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57616" w14:textId="77777777" w:rsidR="00994F50" w:rsidRDefault="00994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058D" w14:textId="77777777" w:rsidR="0040749B" w:rsidRDefault="0040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664"/>
    <w:multiLevelType w:val="hybridMultilevel"/>
    <w:tmpl w:val="A96E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14E5C"/>
    <w:multiLevelType w:val="hybridMultilevel"/>
    <w:tmpl w:val="0998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467BA"/>
    <w:multiLevelType w:val="hybridMultilevel"/>
    <w:tmpl w:val="7DF8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D9"/>
    <w:rsid w:val="00006674"/>
    <w:rsid w:val="00006D32"/>
    <w:rsid w:val="000077B9"/>
    <w:rsid w:val="0001263C"/>
    <w:rsid w:val="00017DC8"/>
    <w:rsid w:val="0002059F"/>
    <w:rsid w:val="000373C4"/>
    <w:rsid w:val="0004693C"/>
    <w:rsid w:val="000569EF"/>
    <w:rsid w:val="00065233"/>
    <w:rsid w:val="00066C46"/>
    <w:rsid w:val="0009598B"/>
    <w:rsid w:val="000A12A9"/>
    <w:rsid w:val="000B0355"/>
    <w:rsid w:val="000B4169"/>
    <w:rsid w:val="000B4CD4"/>
    <w:rsid w:val="000B5B4C"/>
    <w:rsid w:val="000C7153"/>
    <w:rsid w:val="000D34A4"/>
    <w:rsid w:val="000D749C"/>
    <w:rsid w:val="000F17C2"/>
    <w:rsid w:val="0010040A"/>
    <w:rsid w:val="00100E18"/>
    <w:rsid w:val="00102D12"/>
    <w:rsid w:val="00107D22"/>
    <w:rsid w:val="00113A99"/>
    <w:rsid w:val="001263CA"/>
    <w:rsid w:val="00131391"/>
    <w:rsid w:val="00131A7E"/>
    <w:rsid w:val="001465AE"/>
    <w:rsid w:val="001504ED"/>
    <w:rsid w:val="001570D9"/>
    <w:rsid w:val="0017508E"/>
    <w:rsid w:val="00177E12"/>
    <w:rsid w:val="00180F83"/>
    <w:rsid w:val="00191135"/>
    <w:rsid w:val="00192918"/>
    <w:rsid w:val="001A0F9D"/>
    <w:rsid w:val="001B1C46"/>
    <w:rsid w:val="001B39E8"/>
    <w:rsid w:val="001B6347"/>
    <w:rsid w:val="001B6681"/>
    <w:rsid w:val="001D085A"/>
    <w:rsid w:val="001F1758"/>
    <w:rsid w:val="001F1896"/>
    <w:rsid w:val="001F3C15"/>
    <w:rsid w:val="00201632"/>
    <w:rsid w:val="002263C3"/>
    <w:rsid w:val="00231D6C"/>
    <w:rsid w:val="002342AF"/>
    <w:rsid w:val="00241217"/>
    <w:rsid w:val="002423E0"/>
    <w:rsid w:val="002472CA"/>
    <w:rsid w:val="002501AF"/>
    <w:rsid w:val="00252562"/>
    <w:rsid w:val="002631FF"/>
    <w:rsid w:val="002706A5"/>
    <w:rsid w:val="0028211A"/>
    <w:rsid w:val="00287D86"/>
    <w:rsid w:val="00291BC1"/>
    <w:rsid w:val="0029666C"/>
    <w:rsid w:val="0029755E"/>
    <w:rsid w:val="00297AE5"/>
    <w:rsid w:val="002A3D36"/>
    <w:rsid w:val="002B0E74"/>
    <w:rsid w:val="002B5172"/>
    <w:rsid w:val="002B5857"/>
    <w:rsid w:val="002B5C8E"/>
    <w:rsid w:val="002C617F"/>
    <w:rsid w:val="002E5573"/>
    <w:rsid w:val="002F4672"/>
    <w:rsid w:val="00301B2C"/>
    <w:rsid w:val="0030280A"/>
    <w:rsid w:val="0030299B"/>
    <w:rsid w:val="00314F83"/>
    <w:rsid w:val="00316A69"/>
    <w:rsid w:val="00323542"/>
    <w:rsid w:val="0034299D"/>
    <w:rsid w:val="00342A9E"/>
    <w:rsid w:val="00344A29"/>
    <w:rsid w:val="0035366C"/>
    <w:rsid w:val="00355AA6"/>
    <w:rsid w:val="003573FB"/>
    <w:rsid w:val="00361213"/>
    <w:rsid w:val="00362B1B"/>
    <w:rsid w:val="003648BF"/>
    <w:rsid w:val="003742E3"/>
    <w:rsid w:val="003879F6"/>
    <w:rsid w:val="00390720"/>
    <w:rsid w:val="003B18CB"/>
    <w:rsid w:val="003E10AB"/>
    <w:rsid w:val="003E474B"/>
    <w:rsid w:val="00406842"/>
    <w:rsid w:val="0040749B"/>
    <w:rsid w:val="0042242B"/>
    <w:rsid w:val="004341DC"/>
    <w:rsid w:val="00435050"/>
    <w:rsid w:val="004350B8"/>
    <w:rsid w:val="004428E8"/>
    <w:rsid w:val="00450D7A"/>
    <w:rsid w:val="00460D8B"/>
    <w:rsid w:val="004634E3"/>
    <w:rsid w:val="004638E8"/>
    <w:rsid w:val="0046645C"/>
    <w:rsid w:val="00470CED"/>
    <w:rsid w:val="0048359F"/>
    <w:rsid w:val="004A1EAD"/>
    <w:rsid w:val="004A6A67"/>
    <w:rsid w:val="004C157D"/>
    <w:rsid w:val="004D6C2C"/>
    <w:rsid w:val="004E5262"/>
    <w:rsid w:val="004F5E3E"/>
    <w:rsid w:val="0052125E"/>
    <w:rsid w:val="005300B1"/>
    <w:rsid w:val="0053650E"/>
    <w:rsid w:val="0054224D"/>
    <w:rsid w:val="005468DE"/>
    <w:rsid w:val="00546A7B"/>
    <w:rsid w:val="00546ADC"/>
    <w:rsid w:val="005656B2"/>
    <w:rsid w:val="00572B89"/>
    <w:rsid w:val="00573A46"/>
    <w:rsid w:val="00595727"/>
    <w:rsid w:val="005A58A3"/>
    <w:rsid w:val="005B1688"/>
    <w:rsid w:val="005C0672"/>
    <w:rsid w:val="005D6E3B"/>
    <w:rsid w:val="005F3979"/>
    <w:rsid w:val="005F7B05"/>
    <w:rsid w:val="0060213F"/>
    <w:rsid w:val="006116C3"/>
    <w:rsid w:val="00612CD4"/>
    <w:rsid w:val="006135FE"/>
    <w:rsid w:val="006218C2"/>
    <w:rsid w:val="0062222D"/>
    <w:rsid w:val="00623252"/>
    <w:rsid w:val="00625105"/>
    <w:rsid w:val="0063184E"/>
    <w:rsid w:val="006334EB"/>
    <w:rsid w:val="00641F1A"/>
    <w:rsid w:val="00642CBC"/>
    <w:rsid w:val="006446E5"/>
    <w:rsid w:val="00663981"/>
    <w:rsid w:val="00664C23"/>
    <w:rsid w:val="00664C27"/>
    <w:rsid w:val="00667230"/>
    <w:rsid w:val="006721A5"/>
    <w:rsid w:val="0067448F"/>
    <w:rsid w:val="006A2F9B"/>
    <w:rsid w:val="006C2411"/>
    <w:rsid w:val="006C3BA5"/>
    <w:rsid w:val="006F0999"/>
    <w:rsid w:val="006F24E5"/>
    <w:rsid w:val="006F401F"/>
    <w:rsid w:val="00705DDE"/>
    <w:rsid w:val="00706C8F"/>
    <w:rsid w:val="007146CF"/>
    <w:rsid w:val="00720165"/>
    <w:rsid w:val="0072078D"/>
    <w:rsid w:val="00727121"/>
    <w:rsid w:val="00730C3E"/>
    <w:rsid w:val="007326C3"/>
    <w:rsid w:val="00732F1A"/>
    <w:rsid w:val="00741A3D"/>
    <w:rsid w:val="00750C42"/>
    <w:rsid w:val="00752AFB"/>
    <w:rsid w:val="007628D0"/>
    <w:rsid w:val="00764A41"/>
    <w:rsid w:val="00773750"/>
    <w:rsid w:val="007755DC"/>
    <w:rsid w:val="00792594"/>
    <w:rsid w:val="00797E93"/>
    <w:rsid w:val="007A3A0B"/>
    <w:rsid w:val="007B01DD"/>
    <w:rsid w:val="007B2CE2"/>
    <w:rsid w:val="007B777A"/>
    <w:rsid w:val="007D5060"/>
    <w:rsid w:val="007F0351"/>
    <w:rsid w:val="007F4947"/>
    <w:rsid w:val="007F7D8A"/>
    <w:rsid w:val="008015D1"/>
    <w:rsid w:val="00801AD5"/>
    <w:rsid w:val="00810B71"/>
    <w:rsid w:val="00812B87"/>
    <w:rsid w:val="00822E37"/>
    <w:rsid w:val="008331DC"/>
    <w:rsid w:val="008442AC"/>
    <w:rsid w:val="008641EB"/>
    <w:rsid w:val="00873121"/>
    <w:rsid w:val="008745E6"/>
    <w:rsid w:val="00883C89"/>
    <w:rsid w:val="00885CFB"/>
    <w:rsid w:val="00890B9B"/>
    <w:rsid w:val="00894599"/>
    <w:rsid w:val="008C0CAF"/>
    <w:rsid w:val="008C246D"/>
    <w:rsid w:val="008E340F"/>
    <w:rsid w:val="008F49A1"/>
    <w:rsid w:val="008F5052"/>
    <w:rsid w:val="008F7785"/>
    <w:rsid w:val="00930B5B"/>
    <w:rsid w:val="00931C3F"/>
    <w:rsid w:val="00933E36"/>
    <w:rsid w:val="00936C51"/>
    <w:rsid w:val="00955C92"/>
    <w:rsid w:val="00957D76"/>
    <w:rsid w:val="009605AE"/>
    <w:rsid w:val="00960757"/>
    <w:rsid w:val="00977601"/>
    <w:rsid w:val="00982847"/>
    <w:rsid w:val="00994C85"/>
    <w:rsid w:val="00994F50"/>
    <w:rsid w:val="009A5FBB"/>
    <w:rsid w:val="009B02B6"/>
    <w:rsid w:val="009D25F2"/>
    <w:rsid w:val="009D2A60"/>
    <w:rsid w:val="009D3A29"/>
    <w:rsid w:val="009E241A"/>
    <w:rsid w:val="00A01690"/>
    <w:rsid w:val="00A068F7"/>
    <w:rsid w:val="00A100E0"/>
    <w:rsid w:val="00A110C8"/>
    <w:rsid w:val="00A219AA"/>
    <w:rsid w:val="00A42E82"/>
    <w:rsid w:val="00A47498"/>
    <w:rsid w:val="00A5136F"/>
    <w:rsid w:val="00A520F9"/>
    <w:rsid w:val="00A5225E"/>
    <w:rsid w:val="00A548E8"/>
    <w:rsid w:val="00A72485"/>
    <w:rsid w:val="00A74880"/>
    <w:rsid w:val="00A90D07"/>
    <w:rsid w:val="00A93D6B"/>
    <w:rsid w:val="00AA6854"/>
    <w:rsid w:val="00AB4F4B"/>
    <w:rsid w:val="00AC10B4"/>
    <w:rsid w:val="00AE00DD"/>
    <w:rsid w:val="00B0727A"/>
    <w:rsid w:val="00B349CD"/>
    <w:rsid w:val="00B433D5"/>
    <w:rsid w:val="00B53070"/>
    <w:rsid w:val="00B5334A"/>
    <w:rsid w:val="00B566F5"/>
    <w:rsid w:val="00B657F9"/>
    <w:rsid w:val="00B66077"/>
    <w:rsid w:val="00B67BBA"/>
    <w:rsid w:val="00B81101"/>
    <w:rsid w:val="00B86950"/>
    <w:rsid w:val="00B90826"/>
    <w:rsid w:val="00B91AEE"/>
    <w:rsid w:val="00BA50DB"/>
    <w:rsid w:val="00BB3057"/>
    <w:rsid w:val="00BC1D2F"/>
    <w:rsid w:val="00BC6497"/>
    <w:rsid w:val="00BD0115"/>
    <w:rsid w:val="00BD78EA"/>
    <w:rsid w:val="00BE3689"/>
    <w:rsid w:val="00BF034D"/>
    <w:rsid w:val="00C254E8"/>
    <w:rsid w:val="00C363DC"/>
    <w:rsid w:val="00C45D43"/>
    <w:rsid w:val="00C62BDE"/>
    <w:rsid w:val="00C720A7"/>
    <w:rsid w:val="00C75CA7"/>
    <w:rsid w:val="00C77A05"/>
    <w:rsid w:val="00C843B6"/>
    <w:rsid w:val="00C8771F"/>
    <w:rsid w:val="00C9571E"/>
    <w:rsid w:val="00C9599F"/>
    <w:rsid w:val="00CA1B87"/>
    <w:rsid w:val="00CA7D6F"/>
    <w:rsid w:val="00CC2E77"/>
    <w:rsid w:val="00CC3339"/>
    <w:rsid w:val="00CD0E73"/>
    <w:rsid w:val="00CD4C64"/>
    <w:rsid w:val="00CD7929"/>
    <w:rsid w:val="00CE4C98"/>
    <w:rsid w:val="00CF2881"/>
    <w:rsid w:val="00CF6978"/>
    <w:rsid w:val="00D075A9"/>
    <w:rsid w:val="00D17C95"/>
    <w:rsid w:val="00D20AA8"/>
    <w:rsid w:val="00D3288B"/>
    <w:rsid w:val="00D340AB"/>
    <w:rsid w:val="00D4576A"/>
    <w:rsid w:val="00D45B36"/>
    <w:rsid w:val="00D50C00"/>
    <w:rsid w:val="00D52B8F"/>
    <w:rsid w:val="00D534CC"/>
    <w:rsid w:val="00D60A04"/>
    <w:rsid w:val="00D64247"/>
    <w:rsid w:val="00D67264"/>
    <w:rsid w:val="00D90EB3"/>
    <w:rsid w:val="00DE2D13"/>
    <w:rsid w:val="00DF0812"/>
    <w:rsid w:val="00DF3D02"/>
    <w:rsid w:val="00DF7E3B"/>
    <w:rsid w:val="00E03638"/>
    <w:rsid w:val="00E21385"/>
    <w:rsid w:val="00E27B9E"/>
    <w:rsid w:val="00E32043"/>
    <w:rsid w:val="00E5179F"/>
    <w:rsid w:val="00E572B2"/>
    <w:rsid w:val="00E946CE"/>
    <w:rsid w:val="00EA4414"/>
    <w:rsid w:val="00EC524F"/>
    <w:rsid w:val="00ED3EFE"/>
    <w:rsid w:val="00ED6995"/>
    <w:rsid w:val="00EE5E77"/>
    <w:rsid w:val="00EF301F"/>
    <w:rsid w:val="00EF544C"/>
    <w:rsid w:val="00F01FB1"/>
    <w:rsid w:val="00F05249"/>
    <w:rsid w:val="00F10FE4"/>
    <w:rsid w:val="00F15467"/>
    <w:rsid w:val="00F214E7"/>
    <w:rsid w:val="00F23E32"/>
    <w:rsid w:val="00F3524F"/>
    <w:rsid w:val="00F35278"/>
    <w:rsid w:val="00F545D4"/>
    <w:rsid w:val="00F55162"/>
    <w:rsid w:val="00F745D9"/>
    <w:rsid w:val="00F75B72"/>
    <w:rsid w:val="00F95F95"/>
    <w:rsid w:val="00F97A84"/>
    <w:rsid w:val="00FD6239"/>
    <w:rsid w:val="00FD65A0"/>
    <w:rsid w:val="00FD6BD9"/>
    <w:rsid w:val="00FE0F1D"/>
    <w:rsid w:val="00FE0FB4"/>
    <w:rsid w:val="00FF0C5A"/>
    <w:rsid w:val="00FF4DD4"/>
    <w:rsid w:val="00FF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50A2"/>
  <w15:docId w15:val="{1F00ACF4-EFF5-44CD-8E2E-FC3ECDAA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2064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2064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64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0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8E"/>
    <w:rPr>
      <w:rFonts w:ascii="Segoe UI" w:hAnsi="Segoe UI" w:cs="Segoe UI"/>
      <w:sz w:val="18"/>
      <w:szCs w:val="18"/>
    </w:rPr>
  </w:style>
  <w:style w:type="paragraph" w:styleId="ListParagraph">
    <w:name w:val="List Paragraph"/>
    <w:basedOn w:val="Normal"/>
    <w:uiPriority w:val="34"/>
    <w:qFormat/>
    <w:rsid w:val="006F271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A5FBB"/>
    <w:rPr>
      <w:sz w:val="16"/>
      <w:szCs w:val="16"/>
    </w:rPr>
  </w:style>
  <w:style w:type="paragraph" w:styleId="CommentText">
    <w:name w:val="annotation text"/>
    <w:basedOn w:val="Normal"/>
    <w:link w:val="CommentTextChar"/>
    <w:uiPriority w:val="99"/>
    <w:unhideWhenUsed/>
    <w:rsid w:val="00FE0FB4"/>
    <w:pPr>
      <w:spacing w:line="240" w:lineRule="auto"/>
    </w:pPr>
    <w:rPr>
      <w:sz w:val="20"/>
      <w:szCs w:val="20"/>
    </w:rPr>
  </w:style>
  <w:style w:type="character" w:customStyle="1" w:styleId="CommentTextChar">
    <w:name w:val="Comment Text Char"/>
    <w:basedOn w:val="DefaultParagraphFont"/>
    <w:link w:val="CommentText"/>
    <w:uiPriority w:val="99"/>
    <w:rsid w:val="009A5FBB"/>
    <w:rPr>
      <w:sz w:val="20"/>
      <w:szCs w:val="20"/>
    </w:rPr>
  </w:style>
  <w:style w:type="paragraph" w:styleId="CommentSubject">
    <w:name w:val="annotation subject"/>
    <w:basedOn w:val="CommentText"/>
    <w:next w:val="CommentText"/>
    <w:link w:val="CommentSubjectChar"/>
    <w:uiPriority w:val="99"/>
    <w:semiHidden/>
    <w:unhideWhenUsed/>
    <w:rsid w:val="009A5FBB"/>
    <w:rPr>
      <w:b/>
      <w:bCs/>
    </w:rPr>
  </w:style>
  <w:style w:type="character" w:customStyle="1" w:styleId="CommentSubjectChar">
    <w:name w:val="Comment Subject Char"/>
    <w:basedOn w:val="CommentTextChar"/>
    <w:link w:val="CommentSubject"/>
    <w:uiPriority w:val="99"/>
    <w:semiHidden/>
    <w:rsid w:val="009A5FBB"/>
    <w:rPr>
      <w:b/>
      <w:bCs/>
      <w:sz w:val="20"/>
      <w:szCs w:val="20"/>
    </w:rPr>
  </w:style>
  <w:style w:type="paragraph" w:styleId="NoSpacing">
    <w:name w:val="No Spacing"/>
    <w:uiPriority w:val="1"/>
    <w:qFormat/>
    <w:rsid w:val="00FE0FB4"/>
    <w:pPr>
      <w:spacing w:after="0" w:line="240" w:lineRule="auto"/>
    </w:pPr>
  </w:style>
  <w:style w:type="paragraph" w:styleId="Header">
    <w:name w:val="header"/>
    <w:basedOn w:val="Normal"/>
    <w:link w:val="HeaderChar"/>
    <w:uiPriority w:val="99"/>
    <w:unhideWhenUsed/>
    <w:rsid w:val="00FE0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FB4"/>
  </w:style>
  <w:style w:type="paragraph" w:styleId="Revision">
    <w:name w:val="Revision"/>
    <w:hidden/>
    <w:uiPriority w:val="99"/>
    <w:semiHidden/>
    <w:rsid w:val="00FE0FB4"/>
    <w:pPr>
      <w:spacing w:after="0" w:line="240" w:lineRule="auto"/>
    </w:pPr>
  </w:style>
  <w:style w:type="table" w:styleId="GridTable4-Accent1">
    <w:name w:val="Grid Table 4 Accent 1"/>
    <w:basedOn w:val="TableNormal"/>
    <w:uiPriority w:val="49"/>
    <w:rsid w:val="00AC10B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A9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90D0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er">
    <w:name w:val="footer"/>
    <w:basedOn w:val="Normal"/>
    <w:link w:val="FooterChar"/>
    <w:uiPriority w:val="99"/>
    <w:unhideWhenUsed/>
    <w:rsid w:val="0040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586509">
      <w:bodyDiv w:val="1"/>
      <w:marLeft w:val="0"/>
      <w:marRight w:val="0"/>
      <w:marTop w:val="0"/>
      <w:marBottom w:val="0"/>
      <w:divBdr>
        <w:top w:val="none" w:sz="0" w:space="0" w:color="auto"/>
        <w:left w:val="none" w:sz="0" w:space="0" w:color="auto"/>
        <w:bottom w:val="none" w:sz="0" w:space="0" w:color="auto"/>
        <w:right w:val="none" w:sz="0" w:space="0" w:color="auto"/>
      </w:divBdr>
    </w:div>
    <w:div w:id="1396974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9sZlmiwY6404cTnMa/MQ49t/A==">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895302-A87E-48F1-BC19-6ED61D11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6732</Words>
  <Characters>38374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Webster, Mort D</dc:creator>
  <cp:lastModifiedBy>Webster, Mort D</cp:lastModifiedBy>
  <cp:revision>56</cp:revision>
  <cp:lastPrinted>2021-02-01T16:05:00Z</cp:lastPrinted>
  <dcterms:created xsi:type="dcterms:W3CDTF">2021-02-09T17:44:00Z</dcterms:created>
  <dcterms:modified xsi:type="dcterms:W3CDTF">2021-02-11T01:43:00Z</dcterms:modified>
</cp:coreProperties>
</file>