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3CC" w:rsidRPr="00E443CC" w:rsidRDefault="00E443CC" w:rsidP="00E443CC">
      <w:pPr>
        <w:pStyle w:val="Title"/>
        <w:rPr>
          <w:b/>
          <w:bCs/>
          <w:color w:val="5B9BD5" w:themeColor="accent1"/>
          <w:sz w:val="36"/>
          <w:szCs w:val="36"/>
        </w:rPr>
      </w:pPr>
      <w:r w:rsidRPr="00E443CC">
        <w:rPr>
          <w:b/>
          <w:bCs/>
          <w:color w:val="5B9BD5" w:themeColor="accent1"/>
          <w:sz w:val="36"/>
          <w:szCs w:val="36"/>
        </w:rPr>
        <w:t xml:space="preserve">Supplementary materials </w:t>
      </w:r>
    </w:p>
    <w:p w:rsidR="00E443CC" w:rsidRPr="005B7081" w:rsidRDefault="00E443CC" w:rsidP="00E443CC">
      <w:pPr>
        <w:pStyle w:val="Title"/>
        <w:rPr>
          <w:b/>
          <w:bCs/>
          <w:sz w:val="36"/>
          <w:szCs w:val="36"/>
        </w:rPr>
      </w:pPr>
      <w:r w:rsidRPr="005B7081">
        <w:rPr>
          <w:b/>
          <w:bCs/>
          <w:sz w:val="36"/>
          <w:szCs w:val="36"/>
        </w:rPr>
        <w:t xml:space="preserve">Evaluating the effect of COVID-19 on dispensing patterns: a </w:t>
      </w:r>
      <w:r>
        <w:rPr>
          <w:b/>
          <w:bCs/>
          <w:sz w:val="36"/>
          <w:szCs w:val="36"/>
        </w:rPr>
        <w:t>national cohort</w:t>
      </w:r>
      <w:r w:rsidRPr="005B7081">
        <w:rPr>
          <w:b/>
          <w:bCs/>
          <w:sz w:val="36"/>
          <w:szCs w:val="36"/>
        </w:rPr>
        <w:t xml:space="preserve"> analysis</w:t>
      </w:r>
    </w:p>
    <w:p w:rsidR="00E443CC" w:rsidRPr="00536E1D" w:rsidRDefault="00E443CC" w:rsidP="00E443CC">
      <w:r>
        <w:t>Authorship list</w:t>
      </w:r>
    </w:p>
    <w:p w:rsidR="00E443CC" w:rsidRDefault="00E443CC" w:rsidP="00E443CC">
      <w:pPr>
        <w:spacing w:after="0"/>
        <w:jc w:val="both"/>
        <w:rPr>
          <w:sz w:val="24"/>
          <w:szCs w:val="24"/>
        </w:rPr>
      </w:pPr>
      <w:r w:rsidRPr="00D1336D">
        <w:rPr>
          <w:sz w:val="24"/>
          <w:szCs w:val="24"/>
        </w:rPr>
        <w:t>Fatemeh Torabi*</w:t>
      </w:r>
      <w:r>
        <w:rPr>
          <w:sz w:val="24"/>
          <w:szCs w:val="24"/>
        </w:rPr>
        <w:t xml:space="preserve">: </w:t>
      </w:r>
      <w:r>
        <w:rPr>
          <w:rFonts w:cstheme="minorHAnsi"/>
        </w:rPr>
        <w:t xml:space="preserve">Population Data Science and Health Data Research UK, </w:t>
      </w:r>
      <w:r w:rsidRPr="00083A67">
        <w:rPr>
          <w:rFonts w:cstheme="minorHAnsi"/>
        </w:rPr>
        <w:t>Swansea University</w:t>
      </w:r>
    </w:p>
    <w:p w:rsidR="00E443CC" w:rsidRDefault="00E443CC" w:rsidP="00E443CC">
      <w:pPr>
        <w:spacing w:after="0"/>
        <w:jc w:val="both"/>
        <w:rPr>
          <w:sz w:val="24"/>
          <w:szCs w:val="24"/>
        </w:rPr>
      </w:pPr>
      <w:r w:rsidRPr="00D1336D">
        <w:rPr>
          <w:sz w:val="24"/>
          <w:szCs w:val="24"/>
        </w:rPr>
        <w:t>Ashley Akbari*</w:t>
      </w:r>
      <w:r>
        <w:rPr>
          <w:sz w:val="24"/>
          <w:szCs w:val="24"/>
        </w:rPr>
        <w:t xml:space="preserve">: </w:t>
      </w:r>
      <w:r>
        <w:rPr>
          <w:rFonts w:cstheme="minorHAnsi"/>
        </w:rPr>
        <w:t xml:space="preserve">Population Data Science and Health Data Research UK, </w:t>
      </w:r>
      <w:r w:rsidRPr="00083A67">
        <w:rPr>
          <w:rFonts w:cstheme="minorHAnsi"/>
        </w:rPr>
        <w:t>Swansea University</w:t>
      </w:r>
    </w:p>
    <w:p w:rsidR="00E443CC" w:rsidRDefault="00E443CC" w:rsidP="00E443C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Laura North: </w:t>
      </w:r>
      <w:r>
        <w:rPr>
          <w:rFonts w:cstheme="minorHAnsi"/>
        </w:rPr>
        <w:t xml:space="preserve">Population Data Science and Health Data Research UK, </w:t>
      </w:r>
      <w:r w:rsidRPr="00083A67">
        <w:rPr>
          <w:rFonts w:cstheme="minorHAnsi"/>
        </w:rPr>
        <w:t>Swansea University</w:t>
      </w:r>
    </w:p>
    <w:p w:rsidR="00E443CC" w:rsidRDefault="00E443CC" w:rsidP="00E443CC">
      <w:pPr>
        <w:spacing w:after="0"/>
        <w:jc w:val="both"/>
        <w:rPr>
          <w:sz w:val="24"/>
          <w:szCs w:val="24"/>
        </w:rPr>
      </w:pPr>
      <w:r w:rsidRPr="00D1336D">
        <w:rPr>
          <w:sz w:val="24"/>
          <w:szCs w:val="24"/>
        </w:rPr>
        <w:t>Daniel Harris</w:t>
      </w:r>
      <w:r>
        <w:rPr>
          <w:sz w:val="24"/>
          <w:szCs w:val="24"/>
        </w:rPr>
        <w:t xml:space="preserve">: </w:t>
      </w:r>
      <w:r>
        <w:rPr>
          <w:rFonts w:cstheme="minorHAnsi"/>
        </w:rPr>
        <w:t xml:space="preserve">Population Data Science and Health Data Research UK, </w:t>
      </w:r>
      <w:r w:rsidRPr="00083A67">
        <w:rPr>
          <w:rFonts w:cstheme="minorHAnsi"/>
        </w:rPr>
        <w:t>Swansea University</w:t>
      </w:r>
    </w:p>
    <w:p w:rsidR="00E443CC" w:rsidRDefault="00E443CC" w:rsidP="00E443CC">
      <w:pPr>
        <w:spacing w:after="0"/>
        <w:jc w:val="both"/>
        <w:rPr>
          <w:sz w:val="24"/>
          <w:szCs w:val="24"/>
        </w:rPr>
      </w:pPr>
      <w:r w:rsidRPr="00D1336D">
        <w:rPr>
          <w:sz w:val="24"/>
          <w:szCs w:val="24"/>
        </w:rPr>
        <w:t>Gareth Davies</w:t>
      </w:r>
      <w:r>
        <w:rPr>
          <w:sz w:val="24"/>
          <w:szCs w:val="24"/>
        </w:rPr>
        <w:t xml:space="preserve">: </w:t>
      </w:r>
      <w:r>
        <w:rPr>
          <w:rFonts w:cstheme="minorHAnsi"/>
        </w:rPr>
        <w:t xml:space="preserve">Population Data Science and Health Data Research UK, </w:t>
      </w:r>
      <w:r w:rsidRPr="00083A67">
        <w:rPr>
          <w:rFonts w:cstheme="minorHAnsi"/>
        </w:rPr>
        <w:t>Swansea University</w:t>
      </w:r>
    </w:p>
    <w:p w:rsidR="00E443CC" w:rsidRDefault="00E443CC" w:rsidP="00E443CC">
      <w:pPr>
        <w:spacing w:after="0"/>
        <w:jc w:val="both"/>
        <w:rPr>
          <w:sz w:val="24"/>
          <w:szCs w:val="24"/>
        </w:rPr>
      </w:pPr>
      <w:r w:rsidRPr="00D1336D">
        <w:rPr>
          <w:sz w:val="24"/>
          <w:szCs w:val="24"/>
        </w:rPr>
        <w:t>Mike Gravenor</w:t>
      </w:r>
      <w:r>
        <w:rPr>
          <w:sz w:val="24"/>
          <w:szCs w:val="24"/>
        </w:rPr>
        <w:t xml:space="preserve">: </w:t>
      </w:r>
      <w:r w:rsidRPr="00083A67">
        <w:rPr>
          <w:rFonts w:cstheme="minorHAnsi"/>
        </w:rPr>
        <w:t>Swansea University</w:t>
      </w:r>
    </w:p>
    <w:p w:rsidR="00E443CC" w:rsidRDefault="00E443CC" w:rsidP="00E443CC">
      <w:pPr>
        <w:spacing w:after="0"/>
        <w:jc w:val="both"/>
        <w:rPr>
          <w:sz w:val="24"/>
          <w:szCs w:val="24"/>
        </w:rPr>
      </w:pPr>
      <w:r w:rsidRPr="00D1336D">
        <w:rPr>
          <w:sz w:val="24"/>
          <w:szCs w:val="24"/>
        </w:rPr>
        <w:t>Rowena Griffiths</w:t>
      </w:r>
      <w:r>
        <w:rPr>
          <w:sz w:val="24"/>
          <w:szCs w:val="24"/>
        </w:rPr>
        <w:t xml:space="preserve">: </w:t>
      </w:r>
      <w:r>
        <w:rPr>
          <w:rFonts w:cstheme="minorHAnsi"/>
        </w:rPr>
        <w:t xml:space="preserve">Population Data Science and Health Data Research UK, </w:t>
      </w:r>
      <w:r w:rsidRPr="00083A67">
        <w:rPr>
          <w:rFonts w:cstheme="minorHAnsi"/>
        </w:rPr>
        <w:t>Swansea University</w:t>
      </w:r>
    </w:p>
    <w:p w:rsidR="00E443CC" w:rsidRDefault="00E443CC" w:rsidP="00E443CC">
      <w:pPr>
        <w:spacing w:after="0"/>
        <w:jc w:val="both"/>
        <w:rPr>
          <w:sz w:val="24"/>
          <w:szCs w:val="24"/>
        </w:rPr>
      </w:pPr>
      <w:r w:rsidRPr="00D1336D">
        <w:rPr>
          <w:sz w:val="24"/>
          <w:szCs w:val="24"/>
        </w:rPr>
        <w:t>Jane Lyons</w:t>
      </w:r>
      <w:r>
        <w:rPr>
          <w:sz w:val="24"/>
          <w:szCs w:val="24"/>
        </w:rPr>
        <w:t xml:space="preserve">: </w:t>
      </w:r>
      <w:r>
        <w:rPr>
          <w:rFonts w:cstheme="minorHAnsi"/>
        </w:rPr>
        <w:t xml:space="preserve">Population Data Science and Health Data Research UK, </w:t>
      </w:r>
      <w:r w:rsidRPr="00083A67">
        <w:rPr>
          <w:rFonts w:cstheme="minorHAnsi"/>
        </w:rPr>
        <w:t>Swansea University</w:t>
      </w:r>
    </w:p>
    <w:p w:rsidR="00E443CC" w:rsidRDefault="00E443CC" w:rsidP="00E443C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Neil Jenkins: NHS Wales Shared Services Partnership</w:t>
      </w:r>
    </w:p>
    <w:p w:rsidR="00E443CC" w:rsidRDefault="00E443CC" w:rsidP="00E443CC">
      <w:pPr>
        <w:spacing w:after="0"/>
        <w:jc w:val="both"/>
        <w:rPr>
          <w:sz w:val="24"/>
          <w:szCs w:val="24"/>
        </w:rPr>
      </w:pPr>
      <w:r w:rsidRPr="00C20218">
        <w:rPr>
          <w:sz w:val="24"/>
          <w:szCs w:val="24"/>
        </w:rPr>
        <w:t>Andrew Morris</w:t>
      </w:r>
      <w:r>
        <w:rPr>
          <w:sz w:val="24"/>
          <w:szCs w:val="24"/>
        </w:rPr>
        <w:t xml:space="preserve">: </w:t>
      </w:r>
      <w:r w:rsidRPr="00083A67">
        <w:rPr>
          <w:rFonts w:cstheme="minorHAnsi"/>
        </w:rPr>
        <w:t>Swansea University</w:t>
      </w:r>
    </w:p>
    <w:p w:rsidR="00E443CC" w:rsidRDefault="00E443CC" w:rsidP="00E443CC">
      <w:pPr>
        <w:spacing w:after="0"/>
        <w:jc w:val="both"/>
        <w:rPr>
          <w:sz w:val="24"/>
          <w:szCs w:val="24"/>
        </w:rPr>
      </w:pPr>
      <w:r w:rsidRPr="00D1336D">
        <w:rPr>
          <w:sz w:val="24"/>
          <w:szCs w:val="24"/>
        </w:rPr>
        <w:t>Julian Halcox</w:t>
      </w:r>
      <w:r>
        <w:rPr>
          <w:sz w:val="24"/>
          <w:szCs w:val="24"/>
        </w:rPr>
        <w:t xml:space="preserve">: </w:t>
      </w:r>
      <w:r>
        <w:rPr>
          <w:rFonts w:cstheme="minorHAnsi"/>
        </w:rPr>
        <w:t xml:space="preserve">Population Data Science and Health Data Research UK, </w:t>
      </w:r>
      <w:r w:rsidRPr="00083A67">
        <w:rPr>
          <w:rFonts w:cstheme="minorHAnsi"/>
        </w:rPr>
        <w:t>Swansea University</w:t>
      </w:r>
    </w:p>
    <w:p w:rsidR="00E443CC" w:rsidRDefault="00E443CC" w:rsidP="00E443CC">
      <w:pPr>
        <w:spacing w:after="0"/>
        <w:jc w:val="both"/>
        <w:rPr>
          <w:sz w:val="24"/>
          <w:szCs w:val="24"/>
        </w:rPr>
      </w:pPr>
      <w:r w:rsidRPr="00D1336D">
        <w:rPr>
          <w:sz w:val="24"/>
          <w:szCs w:val="24"/>
        </w:rPr>
        <w:t>Ronan A. Lyons</w:t>
      </w:r>
      <w:r>
        <w:rPr>
          <w:sz w:val="24"/>
          <w:szCs w:val="24"/>
        </w:rPr>
        <w:t xml:space="preserve">: </w:t>
      </w:r>
      <w:r>
        <w:rPr>
          <w:rFonts w:cstheme="minorHAnsi"/>
        </w:rPr>
        <w:t xml:space="preserve">Population Data Science and Health Data Research UK, </w:t>
      </w:r>
      <w:r w:rsidRPr="00083A67">
        <w:rPr>
          <w:rFonts w:cstheme="minorHAnsi"/>
        </w:rPr>
        <w:t>Swansea University</w:t>
      </w:r>
    </w:p>
    <w:p w:rsidR="00E443CC" w:rsidRDefault="00E443CC" w:rsidP="00E443CC">
      <w:pPr>
        <w:bidi/>
        <w:spacing w:after="0"/>
        <w:jc w:val="both"/>
        <w:rPr>
          <w:sz w:val="24"/>
          <w:szCs w:val="24"/>
        </w:rPr>
      </w:pPr>
    </w:p>
    <w:p w:rsidR="00E443CC" w:rsidRPr="00D1336D" w:rsidRDefault="00E443CC" w:rsidP="00E443CC">
      <w:pPr>
        <w:spacing w:after="0"/>
        <w:jc w:val="both"/>
        <w:rPr>
          <w:sz w:val="24"/>
          <w:szCs w:val="24"/>
        </w:rPr>
      </w:pPr>
    </w:p>
    <w:p w:rsidR="00E443CC" w:rsidRPr="00D1336D" w:rsidRDefault="00E443CC" w:rsidP="00E443CC">
      <w:pPr>
        <w:jc w:val="both"/>
        <w:rPr>
          <w:sz w:val="24"/>
          <w:szCs w:val="24"/>
        </w:rPr>
      </w:pPr>
      <w:r w:rsidRPr="00D1336D">
        <w:rPr>
          <w:sz w:val="24"/>
          <w:szCs w:val="24"/>
        </w:rPr>
        <w:t>* Lead Author(s)</w:t>
      </w:r>
    </w:p>
    <w:p w:rsidR="00E443CC" w:rsidRDefault="00E443CC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C6030" w:rsidRDefault="00BC6030" w:rsidP="00BC6030">
      <w:pPr>
        <w:pStyle w:val="Heading1"/>
        <w:rPr>
          <w:sz w:val="24"/>
          <w:szCs w:val="24"/>
        </w:rPr>
      </w:pPr>
      <w:r>
        <w:lastRenderedPageBreak/>
        <w:t>Supplementary information</w:t>
      </w:r>
      <w:bookmarkStart w:id="0" w:name="_GoBack"/>
      <w:bookmarkEnd w:id="0"/>
    </w:p>
    <w:p w:rsidR="00051126" w:rsidRDefault="00051126" w:rsidP="00051126">
      <w:pPr>
        <w:rPr>
          <w:sz w:val="24"/>
          <w:szCs w:val="24"/>
        </w:rPr>
      </w:pPr>
      <w:r w:rsidRPr="00D1336D">
        <w:rPr>
          <w:sz w:val="24"/>
          <w:szCs w:val="24"/>
        </w:rPr>
        <w:t>Supplementary Figure 1</w:t>
      </w:r>
    </w:p>
    <w:p w:rsidR="00051126" w:rsidRDefault="00051126" w:rsidP="00051126">
      <w:pPr>
        <w:rPr>
          <w:noProof/>
          <w:sz w:val="24"/>
          <w:szCs w:val="24"/>
          <w:lang w:eastAsia="en-GB"/>
        </w:rPr>
      </w:pPr>
      <w:r w:rsidRPr="00FF2520">
        <w:rPr>
          <w:i/>
          <w:iCs/>
          <w:sz w:val="24"/>
          <w:szCs w:val="24"/>
        </w:rPr>
        <w:t xml:space="preserve">1. </w:t>
      </w:r>
      <w:proofErr w:type="gramStart"/>
      <w:r w:rsidRPr="00FF2520">
        <w:rPr>
          <w:i/>
          <w:iCs/>
          <w:sz w:val="24"/>
          <w:szCs w:val="24"/>
        </w:rPr>
        <w:t>a</w:t>
      </w:r>
      <w:proofErr w:type="gramEnd"/>
      <w:r w:rsidRPr="00FF2520">
        <w:rPr>
          <w:i/>
          <w:iCs/>
          <w:sz w:val="24"/>
          <w:szCs w:val="24"/>
        </w:rPr>
        <w:t>: Mapping of DM+D codes from WDDS to BNF codes</w:t>
      </w:r>
      <w:r w:rsidRPr="00D1336D">
        <w:rPr>
          <w:noProof/>
          <w:sz w:val="24"/>
          <w:szCs w:val="24"/>
          <w:lang w:eastAsia="en-GB"/>
        </w:rPr>
        <w:drawing>
          <wp:inline distT="0" distB="0" distL="0" distR="0" wp14:anchorId="5F0C26F9" wp14:editId="703FF7FE">
            <wp:extent cx="5041426" cy="3937353"/>
            <wp:effectExtent l="0" t="0" r="698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p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426" cy="393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126" w:rsidRPr="00D1336D" w:rsidRDefault="00051126" w:rsidP="00051126">
      <w:pPr>
        <w:jc w:val="center"/>
        <w:rPr>
          <w:sz w:val="24"/>
          <w:szCs w:val="24"/>
        </w:rPr>
      </w:pPr>
      <w:r w:rsidRPr="00D1336D">
        <w:rPr>
          <w:noProof/>
          <w:sz w:val="24"/>
          <w:szCs w:val="24"/>
          <w:lang w:eastAsia="en-GB"/>
        </w:rPr>
        <w:drawing>
          <wp:inline distT="0" distB="0" distL="0" distR="0" wp14:anchorId="6119CDCC" wp14:editId="35F8F522">
            <wp:extent cx="5886450" cy="325422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ping-ven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26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126" w:rsidRPr="00D1336D" w:rsidRDefault="00051126" w:rsidP="00051126">
      <w:pPr>
        <w:rPr>
          <w:rFonts w:asciiTheme="majorHAnsi" w:eastAsiaTheme="majorEastAsia" w:hAnsiTheme="majorHAnsi" w:cstheme="majorBidi"/>
          <w:i/>
          <w:iCs/>
          <w:color w:val="2E74B5" w:themeColor="accent1" w:themeShade="BF"/>
          <w:sz w:val="24"/>
          <w:szCs w:val="24"/>
        </w:rPr>
      </w:pPr>
    </w:p>
    <w:p w:rsidR="00051126" w:rsidRPr="00FF2520" w:rsidRDefault="00051126" w:rsidP="00051126">
      <w:pPr>
        <w:rPr>
          <w:rFonts w:asciiTheme="majorHAnsi" w:hAnsiTheme="majorHAnsi" w:cstheme="majorHAnsi"/>
          <w:i/>
          <w:sz w:val="24"/>
          <w:szCs w:val="24"/>
        </w:rPr>
      </w:pPr>
      <w:proofErr w:type="gramStart"/>
      <w:r w:rsidRPr="00FF2520">
        <w:rPr>
          <w:rFonts w:asciiTheme="majorHAnsi" w:hAnsiTheme="majorHAnsi" w:cstheme="majorHAnsi"/>
          <w:i/>
          <w:sz w:val="24"/>
          <w:szCs w:val="24"/>
        </w:rPr>
        <w:t>1.b</w:t>
      </w:r>
      <w:proofErr w:type="gramEnd"/>
      <w:r w:rsidRPr="00FF2520">
        <w:rPr>
          <w:rFonts w:asciiTheme="majorHAnsi" w:hAnsiTheme="majorHAnsi" w:cstheme="majorHAnsi"/>
          <w:i/>
          <w:sz w:val="24"/>
          <w:szCs w:val="24"/>
        </w:rPr>
        <w:t>: Number of dispensed items for individuals residing in Wales and linked to WDDS</w:t>
      </w:r>
    </w:p>
    <w:p w:rsidR="00051126" w:rsidRPr="00D1336D" w:rsidRDefault="00051126" w:rsidP="00051126">
      <w:pPr>
        <w:rPr>
          <w:sz w:val="24"/>
          <w:szCs w:val="24"/>
        </w:rPr>
      </w:pPr>
      <w:r w:rsidRPr="00D1336D">
        <w:rPr>
          <w:noProof/>
          <w:sz w:val="24"/>
          <w:szCs w:val="24"/>
          <w:lang w:eastAsia="en-GB"/>
        </w:rPr>
        <w:drawing>
          <wp:inline distT="0" distB="0" distL="0" distR="0" wp14:anchorId="2AE0F404" wp14:editId="12FE0F0E">
            <wp:extent cx="5993571" cy="4377305"/>
            <wp:effectExtent l="0" t="0" r="762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nsort2v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571" cy="437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126" w:rsidRDefault="00051126" w:rsidP="00051126">
      <w:pPr>
        <w:rPr>
          <w:sz w:val="24"/>
          <w:szCs w:val="24"/>
        </w:rPr>
      </w:pPr>
    </w:p>
    <w:p w:rsidR="00051126" w:rsidRDefault="00051126" w:rsidP="00051126">
      <w:pPr>
        <w:rPr>
          <w:sz w:val="24"/>
          <w:szCs w:val="24"/>
        </w:rPr>
      </w:pPr>
    </w:p>
    <w:p w:rsidR="00051126" w:rsidRDefault="00051126" w:rsidP="00051126">
      <w:pPr>
        <w:rPr>
          <w:sz w:val="24"/>
          <w:szCs w:val="24"/>
        </w:rPr>
      </w:pPr>
    </w:p>
    <w:p w:rsidR="00051126" w:rsidRDefault="00051126" w:rsidP="00051126">
      <w:pPr>
        <w:rPr>
          <w:sz w:val="24"/>
          <w:szCs w:val="24"/>
        </w:rPr>
      </w:pPr>
    </w:p>
    <w:p w:rsidR="00051126" w:rsidRDefault="00051126" w:rsidP="00051126">
      <w:pPr>
        <w:rPr>
          <w:sz w:val="24"/>
          <w:szCs w:val="24"/>
        </w:rPr>
      </w:pPr>
    </w:p>
    <w:p w:rsidR="00051126" w:rsidRDefault="00051126" w:rsidP="00051126">
      <w:pPr>
        <w:rPr>
          <w:sz w:val="24"/>
          <w:szCs w:val="24"/>
        </w:rPr>
      </w:pPr>
    </w:p>
    <w:p w:rsidR="00051126" w:rsidRDefault="00051126" w:rsidP="00051126">
      <w:pPr>
        <w:rPr>
          <w:sz w:val="24"/>
          <w:szCs w:val="24"/>
        </w:rPr>
      </w:pPr>
    </w:p>
    <w:p w:rsidR="00051126" w:rsidRDefault="00051126" w:rsidP="00051126">
      <w:pPr>
        <w:rPr>
          <w:sz w:val="24"/>
          <w:szCs w:val="24"/>
        </w:rPr>
      </w:pPr>
    </w:p>
    <w:p w:rsidR="00051126" w:rsidRPr="00051126" w:rsidRDefault="00051126" w:rsidP="00051126">
      <w:pPr>
        <w:rPr>
          <w:b/>
          <w:bCs/>
          <w:sz w:val="24"/>
          <w:szCs w:val="24"/>
        </w:rPr>
      </w:pPr>
      <w:r w:rsidRPr="00051126">
        <w:rPr>
          <w:b/>
          <w:bCs/>
          <w:sz w:val="24"/>
          <w:szCs w:val="24"/>
        </w:rPr>
        <w:t>List of abbreviations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051126" w:rsidTr="002E6402">
        <w:tc>
          <w:tcPr>
            <w:tcW w:w="3397" w:type="dxa"/>
            <w:shd w:val="clear" w:color="auto" w:fill="ACB9CA" w:themeFill="text2" w:themeFillTint="66"/>
          </w:tcPr>
          <w:p w:rsidR="00051126" w:rsidRDefault="00051126" w:rsidP="002E6402">
            <w:r>
              <w:t>Full term</w:t>
            </w:r>
          </w:p>
        </w:tc>
        <w:tc>
          <w:tcPr>
            <w:tcW w:w="5619" w:type="dxa"/>
            <w:shd w:val="clear" w:color="auto" w:fill="ACB9CA" w:themeFill="text2" w:themeFillTint="66"/>
          </w:tcPr>
          <w:p w:rsidR="00051126" w:rsidRDefault="00051126" w:rsidP="002E6402">
            <w:r>
              <w:t>Abbreviation</w:t>
            </w:r>
          </w:p>
        </w:tc>
      </w:tr>
      <w:tr w:rsidR="00051126" w:rsidTr="002E6402">
        <w:tc>
          <w:tcPr>
            <w:tcW w:w="3397" w:type="dxa"/>
          </w:tcPr>
          <w:p w:rsidR="00051126" w:rsidRDefault="00051126" w:rsidP="002E6402"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D </w:t>
            </w:r>
          </w:p>
        </w:tc>
        <w:tc>
          <w:tcPr>
            <w:tcW w:w="5619" w:type="dxa"/>
          </w:tcPr>
          <w:p w:rsidR="00051126" w:rsidRDefault="00051126" w:rsidP="002E6402"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Difference </w:t>
            </w:r>
          </w:p>
        </w:tc>
      </w:tr>
      <w:tr w:rsidR="00051126" w:rsidTr="002E6402">
        <w:tc>
          <w:tcPr>
            <w:tcW w:w="3397" w:type="dxa"/>
          </w:tcPr>
          <w:p w:rsidR="00051126" w:rsidDel="000C18F4" w:rsidRDefault="00051126" w:rsidP="002E6402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t>RC</w:t>
            </w:r>
          </w:p>
        </w:tc>
        <w:tc>
          <w:tcPr>
            <w:tcW w:w="5619" w:type="dxa"/>
          </w:tcPr>
          <w:p w:rsidR="00051126" w:rsidDel="000C18F4" w:rsidRDefault="00051126" w:rsidP="002E6402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t>Relative Change</w:t>
            </w:r>
          </w:p>
        </w:tc>
      </w:tr>
      <w:tr w:rsidR="00051126" w:rsidTr="002E6402">
        <w:tc>
          <w:tcPr>
            <w:tcW w:w="3397" w:type="dxa"/>
          </w:tcPr>
          <w:p w:rsidR="00051126" w:rsidDel="000C18F4" w:rsidRDefault="00051126" w:rsidP="002E6402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t>WDDS</w:t>
            </w:r>
          </w:p>
        </w:tc>
        <w:tc>
          <w:tcPr>
            <w:tcW w:w="5619" w:type="dxa"/>
          </w:tcPr>
          <w:p w:rsidR="00051126" w:rsidDel="000C18F4" w:rsidRDefault="00051126" w:rsidP="002E6402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t xml:space="preserve">Welsh Dispensing </w:t>
            </w:r>
            <w:proofErr w:type="spellStart"/>
            <w:r>
              <w:t>DataSet</w:t>
            </w:r>
            <w:proofErr w:type="spellEnd"/>
          </w:p>
        </w:tc>
      </w:tr>
      <w:tr w:rsidR="00051126" w:rsidTr="002E6402">
        <w:tc>
          <w:tcPr>
            <w:tcW w:w="3397" w:type="dxa"/>
          </w:tcPr>
          <w:p w:rsidR="00051126" w:rsidDel="000C18F4" w:rsidRDefault="00051126" w:rsidP="002E6402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t>C16</w:t>
            </w:r>
          </w:p>
        </w:tc>
        <w:tc>
          <w:tcPr>
            <w:tcW w:w="5619" w:type="dxa"/>
          </w:tcPr>
          <w:p w:rsidR="00051126" w:rsidDel="000C18F4" w:rsidRDefault="00051126" w:rsidP="002E6402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t xml:space="preserve">Electronic cohort for period of 2016-2019 (3) </w:t>
            </w:r>
          </w:p>
        </w:tc>
      </w:tr>
      <w:tr w:rsidR="00051126" w:rsidTr="002E6402">
        <w:tc>
          <w:tcPr>
            <w:tcW w:w="3397" w:type="dxa"/>
          </w:tcPr>
          <w:p w:rsidR="00051126" w:rsidRDefault="00051126" w:rsidP="002E6402">
            <w:r>
              <w:t>C20</w:t>
            </w:r>
          </w:p>
        </w:tc>
        <w:tc>
          <w:tcPr>
            <w:tcW w:w="5619" w:type="dxa"/>
          </w:tcPr>
          <w:p w:rsidR="00051126" w:rsidRDefault="00051126" w:rsidP="002E6402">
            <w:r>
              <w:t>Electronic cohort for 2020</w:t>
            </w:r>
          </w:p>
        </w:tc>
      </w:tr>
      <w:tr w:rsidR="00051126" w:rsidTr="002E6402">
        <w:tc>
          <w:tcPr>
            <w:tcW w:w="3397" w:type="dxa"/>
          </w:tcPr>
          <w:p w:rsidR="00051126" w:rsidRDefault="00051126" w:rsidP="002E6402">
            <w:r>
              <w:t>WDDS</w:t>
            </w:r>
          </w:p>
        </w:tc>
        <w:tc>
          <w:tcPr>
            <w:tcW w:w="5619" w:type="dxa"/>
          </w:tcPr>
          <w:p w:rsidR="00051126" w:rsidRDefault="00051126" w:rsidP="002E6402">
            <w:r>
              <w:t xml:space="preserve">Welsh Dispensing </w:t>
            </w:r>
            <w:proofErr w:type="spellStart"/>
            <w:r>
              <w:t>DataSet</w:t>
            </w:r>
            <w:proofErr w:type="spellEnd"/>
          </w:p>
        </w:tc>
      </w:tr>
      <w:tr w:rsidR="00051126" w:rsidTr="002E6402">
        <w:tc>
          <w:tcPr>
            <w:tcW w:w="3397" w:type="dxa"/>
          </w:tcPr>
          <w:p w:rsidR="00051126" w:rsidRDefault="00051126" w:rsidP="002E6402">
            <w:r>
              <w:t>CVS</w:t>
            </w:r>
          </w:p>
        </w:tc>
        <w:tc>
          <w:tcPr>
            <w:tcW w:w="5619" w:type="dxa"/>
          </w:tcPr>
          <w:p w:rsidR="00051126" w:rsidRDefault="00051126" w:rsidP="002E6402">
            <w:r w:rsidRPr="00603D9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GB"/>
              </w:rPr>
              <w:t>Cardiovascular Systems</w:t>
            </w:r>
          </w:p>
        </w:tc>
      </w:tr>
      <w:tr w:rsidR="00051126" w:rsidTr="002E6402">
        <w:tc>
          <w:tcPr>
            <w:tcW w:w="3397" w:type="dxa"/>
          </w:tcPr>
          <w:p w:rsidR="00051126" w:rsidRDefault="00051126" w:rsidP="002E6402">
            <w:r>
              <w:t>CNS</w:t>
            </w:r>
          </w:p>
        </w:tc>
        <w:tc>
          <w:tcPr>
            <w:tcW w:w="5619" w:type="dxa"/>
          </w:tcPr>
          <w:p w:rsidR="00051126" w:rsidRDefault="00051126" w:rsidP="002E6402">
            <w:r>
              <w:t>Central Nervous Systems</w:t>
            </w:r>
          </w:p>
        </w:tc>
      </w:tr>
      <w:tr w:rsidR="00051126" w:rsidTr="002E6402">
        <w:tc>
          <w:tcPr>
            <w:tcW w:w="3397" w:type="dxa"/>
          </w:tcPr>
          <w:p w:rsidR="00051126" w:rsidRDefault="00051126" w:rsidP="002E6402">
            <w:r>
              <w:t>IVP</w:t>
            </w:r>
          </w:p>
        </w:tc>
        <w:tc>
          <w:tcPr>
            <w:tcW w:w="5619" w:type="dxa"/>
          </w:tcPr>
          <w:p w:rsidR="00051126" w:rsidRDefault="00051126" w:rsidP="002E6402">
            <w:r>
              <w:t>Immunological Products and Vaccines</w:t>
            </w:r>
          </w:p>
        </w:tc>
      </w:tr>
      <w:tr w:rsidR="00051126" w:rsidTr="002E6402">
        <w:tc>
          <w:tcPr>
            <w:tcW w:w="3397" w:type="dxa"/>
          </w:tcPr>
          <w:p w:rsidR="00051126" w:rsidRDefault="00051126" w:rsidP="002E6402">
            <w:r>
              <w:t>NHS TRUD</w:t>
            </w:r>
          </w:p>
        </w:tc>
        <w:tc>
          <w:tcPr>
            <w:tcW w:w="5619" w:type="dxa"/>
          </w:tcPr>
          <w:p w:rsidR="00051126" w:rsidRDefault="00051126" w:rsidP="002E6402">
            <w:r>
              <w:rPr>
                <w:sz w:val="24"/>
                <w:szCs w:val="24"/>
              </w:rPr>
              <w:t>T</w:t>
            </w:r>
            <w:r w:rsidRPr="00F009B1">
              <w:rPr>
                <w:sz w:val="24"/>
                <w:szCs w:val="24"/>
              </w:rPr>
              <w:t>erminology Reference-Data Update Distribution</w:t>
            </w:r>
          </w:p>
        </w:tc>
      </w:tr>
      <w:tr w:rsidR="00051126" w:rsidTr="002E6402">
        <w:tc>
          <w:tcPr>
            <w:tcW w:w="3397" w:type="dxa"/>
          </w:tcPr>
          <w:p w:rsidR="00051126" w:rsidRDefault="00051126" w:rsidP="002E6402">
            <w:r>
              <w:t>NHS BSA</w:t>
            </w:r>
          </w:p>
        </w:tc>
        <w:tc>
          <w:tcPr>
            <w:tcW w:w="5619" w:type="dxa"/>
          </w:tcPr>
          <w:p w:rsidR="00051126" w:rsidRDefault="00051126" w:rsidP="002E6402">
            <w:r>
              <w:t xml:space="preserve">NHS Business Services Authority </w:t>
            </w:r>
          </w:p>
        </w:tc>
      </w:tr>
      <w:tr w:rsidR="00051126" w:rsidTr="002E6402">
        <w:tc>
          <w:tcPr>
            <w:tcW w:w="3397" w:type="dxa"/>
          </w:tcPr>
          <w:p w:rsidR="00051126" w:rsidRDefault="00051126" w:rsidP="002E6402">
            <w:r>
              <w:t>TDI</w:t>
            </w:r>
          </w:p>
        </w:tc>
        <w:tc>
          <w:tcPr>
            <w:tcW w:w="5619" w:type="dxa"/>
          </w:tcPr>
          <w:p w:rsidR="00051126" w:rsidRDefault="00051126" w:rsidP="002E6402">
            <w:r>
              <w:t>Total Dispensed Items</w:t>
            </w:r>
          </w:p>
        </w:tc>
      </w:tr>
      <w:tr w:rsidR="00051126" w:rsidTr="002E6402">
        <w:tc>
          <w:tcPr>
            <w:tcW w:w="3397" w:type="dxa"/>
          </w:tcPr>
          <w:p w:rsidR="00051126" w:rsidRDefault="00051126" w:rsidP="002E6402">
            <w:r>
              <w:t>DM+D</w:t>
            </w:r>
          </w:p>
        </w:tc>
        <w:tc>
          <w:tcPr>
            <w:tcW w:w="5619" w:type="dxa"/>
          </w:tcPr>
          <w:p w:rsidR="00051126" w:rsidRDefault="00051126" w:rsidP="002E6402">
            <w:r>
              <w:t>Dictionary of medicines and devices</w:t>
            </w:r>
          </w:p>
        </w:tc>
      </w:tr>
      <w:tr w:rsidR="00051126" w:rsidTr="002E6402">
        <w:tc>
          <w:tcPr>
            <w:tcW w:w="3397" w:type="dxa"/>
          </w:tcPr>
          <w:p w:rsidR="00051126" w:rsidRDefault="00051126" w:rsidP="002E6402">
            <w:r>
              <w:t>BNF</w:t>
            </w:r>
          </w:p>
        </w:tc>
        <w:tc>
          <w:tcPr>
            <w:tcW w:w="5619" w:type="dxa"/>
          </w:tcPr>
          <w:p w:rsidR="00051126" w:rsidRDefault="00051126" w:rsidP="002E6402">
            <w:r w:rsidRPr="00D61505">
              <w:t>British National Formulary</w:t>
            </w:r>
          </w:p>
        </w:tc>
      </w:tr>
      <w:tr w:rsidR="00051126" w:rsidTr="002E6402">
        <w:tc>
          <w:tcPr>
            <w:tcW w:w="3397" w:type="dxa"/>
          </w:tcPr>
          <w:p w:rsidR="00051126" w:rsidRDefault="00051126" w:rsidP="002E6402">
            <w:proofErr w:type="spellStart"/>
            <w:r>
              <w:t>Pop’n</w:t>
            </w:r>
            <w:proofErr w:type="spellEnd"/>
          </w:p>
        </w:tc>
        <w:tc>
          <w:tcPr>
            <w:tcW w:w="5619" w:type="dxa"/>
          </w:tcPr>
          <w:p w:rsidR="00051126" w:rsidRPr="00D61505" w:rsidRDefault="00051126" w:rsidP="002E6402">
            <w:r>
              <w:t>Population</w:t>
            </w:r>
          </w:p>
        </w:tc>
      </w:tr>
    </w:tbl>
    <w:p w:rsidR="00051126" w:rsidRDefault="00051126" w:rsidP="00051126">
      <w:pPr>
        <w:rPr>
          <w:sz w:val="24"/>
          <w:szCs w:val="24"/>
        </w:rPr>
      </w:pPr>
    </w:p>
    <w:p w:rsidR="00051126" w:rsidRDefault="00051126" w:rsidP="00051126">
      <w:pPr>
        <w:rPr>
          <w:sz w:val="24"/>
          <w:szCs w:val="24"/>
        </w:rPr>
        <w:sectPr w:rsidR="00051126" w:rsidSect="00051126">
          <w:pgSz w:w="11906" w:h="16838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</w:p>
    <w:p w:rsidR="00051126" w:rsidRPr="00D86791" w:rsidRDefault="00051126" w:rsidP="00051126">
      <w:pPr>
        <w:pStyle w:val="Heading2"/>
        <w:spacing w:before="0"/>
      </w:pPr>
      <w:r w:rsidRPr="00CC6CEE">
        <w:lastRenderedPageBreak/>
        <w:t xml:space="preserve">Supplementary </w:t>
      </w:r>
      <w:r w:rsidRPr="00D1336D">
        <w:rPr>
          <w:sz w:val="24"/>
          <w:szCs w:val="24"/>
        </w:rPr>
        <w:t>Figure 2</w:t>
      </w:r>
      <w:r>
        <w:rPr>
          <w:sz w:val="24"/>
          <w:szCs w:val="24"/>
        </w:rPr>
        <w:t>.1</w:t>
      </w:r>
      <w:r w:rsidRPr="00D1336D">
        <w:rPr>
          <w:sz w:val="24"/>
          <w:szCs w:val="24"/>
        </w:rPr>
        <w:t>- Number of dispensed items per BNF chapter-</w:t>
      </w:r>
      <w:r w:rsidRPr="00D1336D">
        <w:rPr>
          <w:b/>
          <w:sz w:val="24"/>
          <w:szCs w:val="24"/>
        </w:rPr>
        <w:t>2020 vs 2019 harmonized scale</w:t>
      </w:r>
    </w:p>
    <w:p w:rsidR="00051126" w:rsidRPr="00D1336D" w:rsidRDefault="00051126" w:rsidP="00051126">
      <w:pPr>
        <w:pStyle w:val="Heading4"/>
        <w:jc w:val="both"/>
        <w:rPr>
          <w:b/>
          <w:bCs/>
          <w:sz w:val="24"/>
          <w:szCs w:val="24"/>
        </w:rPr>
      </w:pPr>
      <w:r w:rsidRPr="00D1336D">
        <w:rPr>
          <w:noProof/>
          <w:sz w:val="24"/>
          <w:szCs w:val="24"/>
          <w:lang w:eastAsia="en-GB"/>
        </w:rPr>
        <w:drawing>
          <wp:inline distT="0" distB="0" distL="0" distR="0" wp14:anchorId="37943825" wp14:editId="4C3AB5CA">
            <wp:extent cx="9360000" cy="5040000"/>
            <wp:effectExtent l="0" t="0" r="0" b="8255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26" w:rsidRPr="00D1336D" w:rsidRDefault="00051126" w:rsidP="00051126">
      <w:pPr>
        <w:pStyle w:val="Heading4"/>
        <w:rPr>
          <w:b/>
          <w:sz w:val="24"/>
          <w:szCs w:val="24"/>
        </w:rPr>
      </w:pPr>
      <w:r w:rsidRPr="00CC6CEE">
        <w:rPr>
          <w:sz w:val="24"/>
          <w:szCs w:val="24"/>
        </w:rPr>
        <w:lastRenderedPageBreak/>
        <w:t xml:space="preserve">Supplementary </w:t>
      </w:r>
      <w:r w:rsidRPr="00D1336D">
        <w:rPr>
          <w:sz w:val="24"/>
          <w:szCs w:val="24"/>
        </w:rPr>
        <w:t>Figure 2.</w:t>
      </w:r>
      <w:r>
        <w:rPr>
          <w:sz w:val="24"/>
          <w:szCs w:val="24"/>
        </w:rPr>
        <w:t>2</w:t>
      </w:r>
      <w:r w:rsidRPr="00D1336D">
        <w:rPr>
          <w:sz w:val="24"/>
          <w:szCs w:val="24"/>
        </w:rPr>
        <w:t>- Number of dispensed items per BNF chapter</w:t>
      </w:r>
      <w:r>
        <w:rPr>
          <w:sz w:val="24"/>
          <w:szCs w:val="24"/>
        </w:rPr>
        <w:t xml:space="preserve"> per month –</w:t>
      </w:r>
      <w:r w:rsidRPr="00174F92">
        <w:rPr>
          <w:b/>
          <w:sz w:val="24"/>
          <w:szCs w:val="24"/>
        </w:rPr>
        <w:t>in a</w:t>
      </w:r>
      <w:r>
        <w:rPr>
          <w:b/>
          <w:sz w:val="24"/>
          <w:szCs w:val="24"/>
        </w:rPr>
        <w:t xml:space="preserve">ll years </w:t>
      </w:r>
      <w:r w:rsidRPr="00174F92">
        <w:rPr>
          <w:b/>
          <w:sz w:val="24"/>
          <w:szCs w:val="24"/>
        </w:rPr>
        <w:t>(numbers of each chapter are individually scaled)</w:t>
      </w:r>
    </w:p>
    <w:p w:rsidR="00051126" w:rsidRPr="00D1336D" w:rsidRDefault="00051126" w:rsidP="00051126">
      <w:pPr>
        <w:pStyle w:val="Heading4"/>
        <w:rPr>
          <w:sz w:val="24"/>
          <w:szCs w:val="24"/>
        </w:rPr>
      </w:pPr>
      <w:r w:rsidRPr="00D1336D">
        <w:rPr>
          <w:noProof/>
          <w:sz w:val="24"/>
          <w:szCs w:val="24"/>
          <w:lang w:eastAsia="en-GB"/>
        </w:rPr>
        <w:drawing>
          <wp:inline distT="0" distB="0" distL="0" distR="0" wp14:anchorId="035CD1C4" wp14:editId="1AE7F557">
            <wp:extent cx="9360000" cy="5040000"/>
            <wp:effectExtent l="0" t="0" r="0" b="8255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336D">
        <w:rPr>
          <w:sz w:val="24"/>
          <w:szCs w:val="24"/>
        </w:rPr>
        <w:t xml:space="preserve"> </w:t>
      </w:r>
    </w:p>
    <w:p w:rsidR="00051126" w:rsidRPr="00D1336D" w:rsidRDefault="00051126" w:rsidP="00051126">
      <w:pPr>
        <w:pStyle w:val="Heading4"/>
        <w:rPr>
          <w:b/>
          <w:sz w:val="24"/>
          <w:szCs w:val="24"/>
        </w:rPr>
      </w:pPr>
      <w:r w:rsidRPr="00CC6CEE">
        <w:rPr>
          <w:sz w:val="24"/>
          <w:szCs w:val="24"/>
        </w:rPr>
        <w:lastRenderedPageBreak/>
        <w:t xml:space="preserve">Supplementary </w:t>
      </w:r>
      <w:r w:rsidRPr="00D1336D">
        <w:rPr>
          <w:sz w:val="24"/>
          <w:szCs w:val="24"/>
        </w:rPr>
        <w:t>Figure 2.</w:t>
      </w:r>
      <w:r>
        <w:rPr>
          <w:sz w:val="24"/>
          <w:szCs w:val="24"/>
        </w:rPr>
        <w:t>3</w:t>
      </w:r>
      <w:r w:rsidRPr="00D1336D">
        <w:rPr>
          <w:sz w:val="24"/>
          <w:szCs w:val="24"/>
        </w:rPr>
        <w:t>- Number of dispensed items per BNF chapter</w:t>
      </w:r>
      <w:r>
        <w:rPr>
          <w:sz w:val="24"/>
          <w:szCs w:val="24"/>
        </w:rPr>
        <w:t xml:space="preserve"> per month –</w:t>
      </w:r>
      <w:r w:rsidRPr="00174F92">
        <w:rPr>
          <w:b/>
          <w:sz w:val="24"/>
          <w:szCs w:val="24"/>
        </w:rPr>
        <w:t>in a</w:t>
      </w:r>
      <w:r>
        <w:rPr>
          <w:b/>
          <w:sz w:val="24"/>
          <w:szCs w:val="24"/>
        </w:rPr>
        <w:t xml:space="preserve">ll years - </w:t>
      </w:r>
      <w:r w:rsidRPr="00D1336D">
        <w:rPr>
          <w:b/>
          <w:sz w:val="24"/>
          <w:szCs w:val="24"/>
        </w:rPr>
        <w:t>harmonized scale</w:t>
      </w:r>
    </w:p>
    <w:p w:rsidR="00051126" w:rsidRPr="00D1336D" w:rsidRDefault="00051126" w:rsidP="00051126">
      <w:pPr>
        <w:jc w:val="both"/>
        <w:rPr>
          <w:b/>
          <w:bCs/>
          <w:sz w:val="24"/>
          <w:szCs w:val="24"/>
        </w:rPr>
      </w:pPr>
      <w:r w:rsidRPr="00D1336D">
        <w:rPr>
          <w:noProof/>
          <w:sz w:val="24"/>
          <w:szCs w:val="24"/>
          <w:lang w:eastAsia="en-GB"/>
        </w:rPr>
        <w:drawing>
          <wp:inline distT="0" distB="0" distL="0" distR="0" wp14:anchorId="4FBBD9BB" wp14:editId="749CAD94">
            <wp:extent cx="9360000" cy="5112000"/>
            <wp:effectExtent l="0" t="0" r="0" b="0"/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11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26" w:rsidRDefault="00051126" w:rsidP="00051126">
      <w:pPr>
        <w:jc w:val="both"/>
        <w:rPr>
          <w:i/>
          <w:color w:val="2E74B5" w:themeColor="accent1" w:themeShade="BF"/>
        </w:rPr>
      </w:pPr>
      <w:r w:rsidRPr="00DC0CF6">
        <w:rPr>
          <w:i/>
          <w:color w:val="2E74B5" w:themeColor="accent1" w:themeShade="BF"/>
          <w:sz w:val="24"/>
          <w:szCs w:val="24"/>
        </w:rPr>
        <w:lastRenderedPageBreak/>
        <w:t>Supplementary Figure 3</w:t>
      </w:r>
      <w:r>
        <w:rPr>
          <w:i/>
          <w:color w:val="2E74B5" w:themeColor="accent1" w:themeShade="BF"/>
          <w:sz w:val="24"/>
          <w:szCs w:val="24"/>
        </w:rPr>
        <w:t>.1</w:t>
      </w:r>
      <w:r w:rsidRPr="00DC0CF6">
        <w:rPr>
          <w:i/>
          <w:color w:val="2E74B5" w:themeColor="accent1" w:themeShade="BF"/>
          <w:sz w:val="24"/>
          <w:szCs w:val="24"/>
        </w:rPr>
        <w:t>-</w:t>
      </w:r>
      <w:r w:rsidRPr="00DC0CF6">
        <w:rPr>
          <w:b/>
          <w:bCs/>
          <w:sz w:val="24"/>
          <w:szCs w:val="24"/>
        </w:rPr>
        <w:t xml:space="preserve"> </w:t>
      </w:r>
      <w:r w:rsidRPr="00DC0CF6">
        <w:rPr>
          <w:i/>
          <w:color w:val="2E74B5" w:themeColor="accent1" w:themeShade="BF"/>
        </w:rPr>
        <w:t xml:space="preserve">Age-standardized dispensing rates for </w:t>
      </w:r>
      <w:r w:rsidRPr="00DC0CF6">
        <w:rPr>
          <w:b/>
          <w:i/>
          <w:color w:val="2E74B5" w:themeColor="accent1" w:themeShade="BF"/>
          <w:u w:val="single"/>
        </w:rPr>
        <w:t>cardiovascular system</w:t>
      </w:r>
      <w:r w:rsidRPr="00DC0CF6">
        <w:rPr>
          <w:i/>
          <w:color w:val="2E74B5" w:themeColor="accent1" w:themeShade="BF"/>
        </w:rPr>
        <w:t xml:space="preserve"> in per 100,000 </w:t>
      </w:r>
      <w:proofErr w:type="spellStart"/>
      <w:r w:rsidRPr="00DC0CF6">
        <w:rPr>
          <w:i/>
          <w:color w:val="2E74B5" w:themeColor="accent1" w:themeShade="BF"/>
        </w:rPr>
        <w:t>pop</w:t>
      </w:r>
      <w:r>
        <w:rPr>
          <w:i/>
          <w:color w:val="2E74B5" w:themeColor="accent1" w:themeShade="BF"/>
        </w:rPr>
        <w:t>’</w:t>
      </w:r>
      <w:r w:rsidRPr="00DC0CF6">
        <w:rPr>
          <w:i/>
          <w:color w:val="2E74B5" w:themeColor="accent1" w:themeShade="BF"/>
        </w:rPr>
        <w:t>n</w:t>
      </w:r>
      <w:proofErr w:type="spellEnd"/>
      <w:r w:rsidRPr="00DC0CF6">
        <w:rPr>
          <w:i/>
          <w:color w:val="2E74B5" w:themeColor="accent1" w:themeShade="BF"/>
        </w:rPr>
        <w:t xml:space="preserve"> per year and month</w:t>
      </w:r>
      <w:r w:rsidRPr="00D1336D">
        <w:rPr>
          <w:i/>
          <w:color w:val="2E74B5" w:themeColor="accent1" w:themeShade="BF"/>
        </w:rPr>
        <w:t xml:space="preserve"> </w:t>
      </w:r>
      <w:r w:rsidRPr="00D1336D">
        <w:rPr>
          <w:noProof/>
          <w:lang w:eastAsia="en-GB"/>
        </w:rPr>
        <w:drawing>
          <wp:inline distT="0" distB="0" distL="0" distR="0" wp14:anchorId="39BBEE04" wp14:editId="79A6F4FA">
            <wp:extent cx="9360000" cy="5040000"/>
            <wp:effectExtent l="0" t="0" r="0" b="8255"/>
            <wp:docPr id="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26" w:rsidRPr="00D1336D" w:rsidRDefault="00051126" w:rsidP="00051126">
      <w:pPr>
        <w:jc w:val="both"/>
        <w:rPr>
          <w:i/>
          <w:color w:val="2E74B5" w:themeColor="accent1" w:themeShade="BF"/>
          <w:sz w:val="24"/>
          <w:szCs w:val="24"/>
        </w:rPr>
      </w:pPr>
      <w:r w:rsidRPr="00CC6CEE">
        <w:rPr>
          <w:i/>
          <w:color w:val="2E74B5" w:themeColor="accent1" w:themeShade="BF"/>
          <w:sz w:val="24"/>
          <w:szCs w:val="24"/>
        </w:rPr>
        <w:lastRenderedPageBreak/>
        <w:t xml:space="preserve">Supplementary </w:t>
      </w:r>
      <w:r w:rsidRPr="00DC0CF6">
        <w:rPr>
          <w:i/>
          <w:color w:val="2E74B5" w:themeColor="accent1" w:themeShade="BF"/>
          <w:sz w:val="24"/>
          <w:szCs w:val="24"/>
        </w:rPr>
        <w:t xml:space="preserve">Figure </w:t>
      </w:r>
      <w:r>
        <w:rPr>
          <w:i/>
          <w:color w:val="2E74B5" w:themeColor="accent1" w:themeShade="BF"/>
          <w:sz w:val="24"/>
          <w:szCs w:val="24"/>
        </w:rPr>
        <w:t>3.2</w:t>
      </w:r>
      <w:r w:rsidRPr="00DC0CF6">
        <w:rPr>
          <w:i/>
          <w:color w:val="2E74B5" w:themeColor="accent1" w:themeShade="BF"/>
          <w:sz w:val="24"/>
          <w:szCs w:val="24"/>
        </w:rPr>
        <w:t xml:space="preserve">- Age-standardized dispensing rates for </w:t>
      </w:r>
      <w:r w:rsidRPr="00DC0CF6">
        <w:rPr>
          <w:b/>
          <w:i/>
          <w:color w:val="2E74B5" w:themeColor="accent1" w:themeShade="BF"/>
          <w:sz w:val="24"/>
          <w:szCs w:val="24"/>
          <w:u w:val="single"/>
        </w:rPr>
        <w:t xml:space="preserve">Central Nervous System </w:t>
      </w:r>
      <w:r w:rsidRPr="00DC0CF6">
        <w:rPr>
          <w:i/>
          <w:color w:val="2E74B5" w:themeColor="accent1" w:themeShade="BF"/>
          <w:sz w:val="24"/>
          <w:szCs w:val="24"/>
        </w:rPr>
        <w:t xml:space="preserve">in per 100,000 </w:t>
      </w:r>
      <w:proofErr w:type="spellStart"/>
      <w:r w:rsidRPr="00DC0CF6">
        <w:rPr>
          <w:i/>
          <w:color w:val="2E74B5" w:themeColor="accent1" w:themeShade="BF"/>
          <w:sz w:val="24"/>
          <w:szCs w:val="24"/>
        </w:rPr>
        <w:t>pop</w:t>
      </w:r>
      <w:r>
        <w:rPr>
          <w:i/>
          <w:color w:val="2E74B5" w:themeColor="accent1" w:themeShade="BF"/>
          <w:sz w:val="24"/>
          <w:szCs w:val="24"/>
        </w:rPr>
        <w:t>’</w:t>
      </w:r>
      <w:r w:rsidRPr="00DC0CF6">
        <w:rPr>
          <w:i/>
          <w:color w:val="2E74B5" w:themeColor="accent1" w:themeShade="BF"/>
          <w:sz w:val="24"/>
          <w:szCs w:val="24"/>
        </w:rPr>
        <w:t>n</w:t>
      </w:r>
      <w:proofErr w:type="spellEnd"/>
      <w:r w:rsidRPr="00DC0CF6">
        <w:rPr>
          <w:i/>
          <w:color w:val="2E74B5" w:themeColor="accent1" w:themeShade="BF"/>
          <w:sz w:val="24"/>
          <w:szCs w:val="24"/>
        </w:rPr>
        <w:t xml:space="preserve"> per year and month</w:t>
      </w:r>
      <w:r w:rsidRPr="00D1336D">
        <w:rPr>
          <w:noProof/>
          <w:sz w:val="24"/>
          <w:szCs w:val="24"/>
          <w:lang w:eastAsia="en-GB"/>
        </w:rPr>
        <w:drawing>
          <wp:inline distT="0" distB="0" distL="0" distR="0" wp14:anchorId="15111FBF" wp14:editId="4CFB9EDA">
            <wp:extent cx="9360000" cy="5040000"/>
            <wp:effectExtent l="0" t="0" r="0" b="8255"/>
            <wp:docPr id="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26" w:rsidRPr="00D1336D" w:rsidRDefault="00051126" w:rsidP="00051126">
      <w:pPr>
        <w:jc w:val="both"/>
        <w:rPr>
          <w:b/>
          <w:bCs/>
          <w:sz w:val="24"/>
          <w:szCs w:val="24"/>
        </w:rPr>
      </w:pPr>
      <w:r w:rsidRPr="00CC6CEE">
        <w:rPr>
          <w:i/>
          <w:color w:val="2E74B5" w:themeColor="accent1" w:themeShade="BF"/>
          <w:sz w:val="24"/>
          <w:szCs w:val="24"/>
        </w:rPr>
        <w:lastRenderedPageBreak/>
        <w:t xml:space="preserve">Supplementary </w:t>
      </w:r>
      <w:r>
        <w:rPr>
          <w:i/>
          <w:color w:val="2E74B5" w:themeColor="accent1" w:themeShade="BF"/>
          <w:sz w:val="24"/>
          <w:szCs w:val="24"/>
        </w:rPr>
        <w:t>Figure3.3</w:t>
      </w:r>
      <w:r w:rsidRPr="00DC0CF6">
        <w:rPr>
          <w:i/>
          <w:color w:val="2E74B5" w:themeColor="accent1" w:themeShade="BF"/>
          <w:sz w:val="24"/>
          <w:szCs w:val="24"/>
        </w:rPr>
        <w:t xml:space="preserve">- Age-standardized dispensing rates for </w:t>
      </w:r>
      <w:r w:rsidRPr="00DC0CF6">
        <w:rPr>
          <w:b/>
          <w:i/>
          <w:color w:val="2E74B5" w:themeColor="accent1" w:themeShade="BF"/>
          <w:sz w:val="24"/>
          <w:szCs w:val="24"/>
          <w:u w:val="single"/>
        </w:rPr>
        <w:t xml:space="preserve">Immunological Products &amp; Vaccines </w:t>
      </w:r>
      <w:r w:rsidRPr="00DC0CF6">
        <w:rPr>
          <w:i/>
          <w:color w:val="2E74B5" w:themeColor="accent1" w:themeShade="BF"/>
          <w:sz w:val="24"/>
          <w:szCs w:val="24"/>
        </w:rPr>
        <w:t xml:space="preserve">in per 100,000 </w:t>
      </w:r>
      <w:proofErr w:type="spellStart"/>
      <w:r w:rsidRPr="00DC0CF6">
        <w:rPr>
          <w:i/>
          <w:color w:val="2E74B5" w:themeColor="accent1" w:themeShade="BF"/>
          <w:sz w:val="24"/>
          <w:szCs w:val="24"/>
        </w:rPr>
        <w:t>pop</w:t>
      </w:r>
      <w:r>
        <w:rPr>
          <w:i/>
          <w:color w:val="2E74B5" w:themeColor="accent1" w:themeShade="BF"/>
          <w:sz w:val="24"/>
          <w:szCs w:val="24"/>
        </w:rPr>
        <w:t>’</w:t>
      </w:r>
      <w:r w:rsidRPr="00DC0CF6">
        <w:rPr>
          <w:i/>
          <w:color w:val="2E74B5" w:themeColor="accent1" w:themeShade="BF"/>
          <w:sz w:val="24"/>
          <w:szCs w:val="24"/>
        </w:rPr>
        <w:t>n</w:t>
      </w:r>
      <w:proofErr w:type="spellEnd"/>
      <w:r w:rsidRPr="00DC0CF6">
        <w:rPr>
          <w:i/>
          <w:color w:val="2E74B5" w:themeColor="accent1" w:themeShade="BF"/>
          <w:sz w:val="24"/>
          <w:szCs w:val="24"/>
        </w:rPr>
        <w:t xml:space="preserve"> per year and month</w:t>
      </w:r>
    </w:p>
    <w:p w:rsidR="006B14A3" w:rsidRPr="00051126" w:rsidRDefault="00051126" w:rsidP="00051126">
      <w:pPr>
        <w:jc w:val="both"/>
        <w:rPr>
          <w:i/>
          <w:color w:val="2E74B5" w:themeColor="accent1" w:themeShade="BF"/>
          <w:sz w:val="24"/>
          <w:szCs w:val="24"/>
        </w:rPr>
      </w:pPr>
      <w:r w:rsidRPr="00D1336D">
        <w:rPr>
          <w:noProof/>
          <w:sz w:val="24"/>
          <w:szCs w:val="24"/>
          <w:lang w:eastAsia="en-GB"/>
        </w:rPr>
        <w:drawing>
          <wp:inline distT="0" distB="0" distL="0" distR="0" wp14:anchorId="6C0A016F" wp14:editId="56E60346">
            <wp:extent cx="9359549" cy="4860000"/>
            <wp:effectExtent l="0" t="0" r="0" b="0"/>
            <wp:docPr id="1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549" cy="486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4A3" w:rsidRPr="00051126" w:rsidSect="00D84E5E">
      <w:type w:val="continuous"/>
      <w:pgSz w:w="16838" w:h="11906" w:orient="landscape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36C"/>
    <w:rsid w:val="00051126"/>
    <w:rsid w:val="001D5FD1"/>
    <w:rsid w:val="0068036C"/>
    <w:rsid w:val="006B14A3"/>
    <w:rsid w:val="00711557"/>
    <w:rsid w:val="00A13128"/>
    <w:rsid w:val="00BC6030"/>
    <w:rsid w:val="00E15AA9"/>
    <w:rsid w:val="00E44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F31C8"/>
  <w15:chartTrackingRefBased/>
  <w15:docId w15:val="{BF152501-F265-4DC2-B425-B4AF3E63F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036C"/>
    <w:pPr>
      <w:spacing w:line="48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C60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03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03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803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8036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leGrid">
    <w:name w:val="Table Grid"/>
    <w:basedOn w:val="TableNormal"/>
    <w:uiPriority w:val="39"/>
    <w:rsid w:val="00680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68036C"/>
  </w:style>
  <w:style w:type="paragraph" w:styleId="Title">
    <w:name w:val="Title"/>
    <w:basedOn w:val="Normal"/>
    <w:next w:val="Normal"/>
    <w:link w:val="TitleChar"/>
    <w:qFormat/>
    <w:rsid w:val="00E443C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E443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C60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380</Words>
  <Characters>2169</Characters>
  <Application>Microsoft Office Word</Application>
  <DocSecurity>0</DocSecurity>
  <Lines>18</Lines>
  <Paragraphs>5</Paragraphs>
  <ScaleCrop>false</ScaleCrop>
  <Company>Swansea University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Fatemah Torabi</dc:creator>
  <cp:keywords/>
  <dc:description/>
  <cp:lastModifiedBy>Fatemah Torabi</cp:lastModifiedBy>
  <cp:revision>8</cp:revision>
  <dcterms:created xsi:type="dcterms:W3CDTF">2021-02-11T03:56:00Z</dcterms:created>
  <dcterms:modified xsi:type="dcterms:W3CDTF">2021-02-17T14:50:00Z</dcterms:modified>
</cp:coreProperties>
</file>