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0F3" w:rsidRPr="009A46BD" w:rsidRDefault="009C00F3" w:rsidP="009C00F3">
      <w:pPr>
        <w:spacing w:line="480" w:lineRule="auto"/>
        <w:jc w:val="center"/>
        <w:rPr>
          <w:b/>
          <w:lang w:val="en-US"/>
        </w:rPr>
      </w:pPr>
      <w:r>
        <w:rPr>
          <w:b/>
          <w:lang w:val="en-US"/>
        </w:rPr>
        <w:t xml:space="preserve">Assessment of triboelectricity in colossal-surface-area-lanthanum oxide nanocrystals synthesized via low-temperature hydrothermal process </w:t>
      </w:r>
    </w:p>
    <w:p w:rsidR="009C00F3" w:rsidRPr="00D3338E" w:rsidRDefault="009C00F3" w:rsidP="009C00F3">
      <w:pPr>
        <w:spacing w:line="480" w:lineRule="auto"/>
        <w:jc w:val="center"/>
        <w:rPr>
          <w:lang w:val="en-US"/>
        </w:rPr>
      </w:pPr>
      <w:r w:rsidRPr="00D3338E">
        <w:rPr>
          <w:lang w:val="en-US"/>
        </w:rPr>
        <w:t>Sunil Meti</w:t>
      </w:r>
      <w:r w:rsidRPr="00D3338E">
        <w:rPr>
          <w:vertAlign w:val="superscript"/>
          <w:lang w:val="en-US"/>
        </w:rPr>
        <w:t>1</w:t>
      </w:r>
      <w:r w:rsidRPr="00D3338E">
        <w:rPr>
          <w:lang w:val="en-US"/>
        </w:rPr>
        <w:t xml:space="preserve">, </w:t>
      </w:r>
      <w:proofErr w:type="spellStart"/>
      <w:r w:rsidRPr="00D3338E">
        <w:rPr>
          <w:lang w:val="en-US"/>
        </w:rPr>
        <w:t>Hosangadi</w:t>
      </w:r>
      <w:proofErr w:type="spellEnd"/>
      <w:r w:rsidRPr="00D3338E">
        <w:rPr>
          <w:lang w:val="en-US"/>
        </w:rPr>
        <w:t xml:space="preserve"> </w:t>
      </w:r>
      <w:proofErr w:type="spellStart"/>
      <w:r w:rsidRPr="00D3338E">
        <w:rPr>
          <w:lang w:val="en-US"/>
        </w:rPr>
        <w:t>Prutvi</w:t>
      </w:r>
      <w:proofErr w:type="spellEnd"/>
      <w:r w:rsidRPr="00D3338E">
        <w:rPr>
          <w:lang w:val="en-US"/>
        </w:rPr>
        <w:t xml:space="preserve"> Sagar</w:t>
      </w:r>
      <w:r w:rsidRPr="00D3338E">
        <w:rPr>
          <w:vertAlign w:val="superscript"/>
          <w:lang w:val="en-US"/>
        </w:rPr>
        <w:t>2</w:t>
      </w:r>
      <w:r w:rsidRPr="00D3338E">
        <w:rPr>
          <w:lang w:val="en-US"/>
        </w:rPr>
        <w:t xml:space="preserve">, Mohammad </w:t>
      </w:r>
      <w:proofErr w:type="spellStart"/>
      <w:r w:rsidRPr="00D3338E">
        <w:rPr>
          <w:lang w:val="en-US"/>
        </w:rPr>
        <w:t>Rizwanur</w:t>
      </w:r>
      <w:proofErr w:type="spellEnd"/>
      <w:r w:rsidRPr="00D3338E">
        <w:rPr>
          <w:lang w:val="en-US"/>
        </w:rPr>
        <w:t xml:space="preserve"> Rahman</w:t>
      </w:r>
      <w:r w:rsidRPr="00D3338E">
        <w:rPr>
          <w:vertAlign w:val="superscript"/>
          <w:lang w:val="en-US"/>
        </w:rPr>
        <w:t>1</w:t>
      </w:r>
      <w:r w:rsidRPr="00D3338E">
        <w:rPr>
          <w:lang w:val="en-US"/>
        </w:rPr>
        <w:t xml:space="preserve">, </w:t>
      </w:r>
      <w:proofErr w:type="spellStart"/>
      <w:r w:rsidRPr="00D3338E">
        <w:rPr>
          <w:lang w:val="en-US"/>
        </w:rPr>
        <w:t>Udaya</w:t>
      </w:r>
      <w:proofErr w:type="spellEnd"/>
      <w:r w:rsidRPr="00D3338E">
        <w:rPr>
          <w:lang w:val="en-US"/>
        </w:rPr>
        <w:t xml:space="preserve"> </w:t>
      </w:r>
      <w:proofErr w:type="spellStart"/>
      <w:r w:rsidRPr="00D3338E">
        <w:rPr>
          <w:lang w:val="en-US"/>
        </w:rPr>
        <w:t>Bhat</w:t>
      </w:r>
      <w:proofErr w:type="spellEnd"/>
      <w:r w:rsidRPr="00D3338E">
        <w:rPr>
          <w:lang w:val="en-US"/>
        </w:rPr>
        <w:t xml:space="preserve"> K.</w:t>
      </w:r>
      <w:r>
        <w:rPr>
          <w:vertAlign w:val="superscript"/>
          <w:lang w:val="en-US"/>
        </w:rPr>
        <w:t>1</w:t>
      </w:r>
      <w:r w:rsidRPr="00D3338E">
        <w:rPr>
          <w:lang w:val="en-US"/>
        </w:rPr>
        <w:t>*</w:t>
      </w:r>
    </w:p>
    <w:p w:rsidR="009C00F3" w:rsidRPr="009A46BD" w:rsidRDefault="009C00F3" w:rsidP="009C00F3">
      <w:pPr>
        <w:spacing w:line="240" w:lineRule="auto"/>
        <w:jc w:val="center"/>
        <w:rPr>
          <w:i/>
        </w:rPr>
      </w:pPr>
      <w:r w:rsidRPr="009A46BD">
        <w:rPr>
          <w:vertAlign w:val="superscript"/>
        </w:rPr>
        <w:t>1</w:t>
      </w:r>
      <w:r w:rsidRPr="009A46BD">
        <w:rPr>
          <w:i/>
        </w:rPr>
        <w:t>Department of Metallurgical and Materials Engineering</w:t>
      </w:r>
      <w:r>
        <w:rPr>
          <w:i/>
        </w:rPr>
        <w:t>,</w:t>
      </w:r>
      <w:r w:rsidRPr="009A46BD">
        <w:rPr>
          <w:i/>
        </w:rPr>
        <w:t xml:space="preserve"> National Institute of Technology Karnataka, Surathkal, India - 575025</w:t>
      </w:r>
    </w:p>
    <w:p w:rsidR="009C00F3" w:rsidRPr="009A46BD" w:rsidRDefault="009C00F3" w:rsidP="009C00F3">
      <w:pPr>
        <w:spacing w:line="240" w:lineRule="auto"/>
        <w:jc w:val="center"/>
        <w:rPr>
          <w:i/>
        </w:rPr>
      </w:pPr>
      <w:proofErr w:type="gramStart"/>
      <w:r w:rsidRPr="009A46BD">
        <w:rPr>
          <w:i/>
          <w:vertAlign w:val="superscript"/>
        </w:rPr>
        <w:t>2</w:t>
      </w:r>
      <w:r w:rsidRPr="009A46BD">
        <w:rPr>
          <w:i/>
        </w:rPr>
        <w:t>Department of Metallurgical Engineering and Materials Science</w:t>
      </w:r>
      <w:r>
        <w:rPr>
          <w:i/>
        </w:rPr>
        <w:t xml:space="preserve">, </w:t>
      </w:r>
      <w:r w:rsidRPr="009A46BD">
        <w:rPr>
          <w:i/>
        </w:rPr>
        <w:t xml:space="preserve">Indian Institute of Technology Bombay, </w:t>
      </w:r>
      <w:proofErr w:type="spellStart"/>
      <w:r w:rsidRPr="009A46BD">
        <w:rPr>
          <w:i/>
        </w:rPr>
        <w:t>Powai</w:t>
      </w:r>
      <w:proofErr w:type="spellEnd"/>
      <w:r>
        <w:rPr>
          <w:i/>
        </w:rPr>
        <w:t>, India -</w:t>
      </w:r>
      <w:r w:rsidRPr="009A46BD">
        <w:rPr>
          <w:i/>
        </w:rPr>
        <w:t xml:space="preserve"> 400076.</w:t>
      </w:r>
      <w:proofErr w:type="gramEnd"/>
    </w:p>
    <w:p w:rsidR="00385764" w:rsidRDefault="009C00F3" w:rsidP="009C00F3">
      <w:pPr>
        <w:spacing w:line="480" w:lineRule="auto"/>
        <w:jc w:val="both"/>
      </w:pPr>
      <w:r w:rsidRPr="009A46BD">
        <w:rPr>
          <w:i/>
          <w:vertAlign w:val="superscript"/>
          <w:lang w:val="en-US"/>
        </w:rPr>
        <w:t>*</w:t>
      </w:r>
      <w:r w:rsidRPr="009A46BD">
        <w:rPr>
          <w:i/>
          <w:lang w:val="en-US"/>
        </w:rPr>
        <w:t xml:space="preserve">Corresponding author: Tel: +91-824-2473050, E-mail: </w:t>
      </w:r>
      <w:hyperlink r:id="rId5" w:history="1">
        <w:r w:rsidRPr="009A46BD">
          <w:rPr>
            <w:rStyle w:val="Hyperlink"/>
            <w:i/>
            <w:lang w:val="en-US"/>
          </w:rPr>
          <w:t>udayabhatk@gmail.com</w:t>
        </w:r>
      </w:hyperlink>
    </w:p>
    <w:p w:rsidR="009C00F3" w:rsidRDefault="009C00F3" w:rsidP="009C00F3">
      <w:pPr>
        <w:spacing w:line="480" w:lineRule="auto"/>
        <w:jc w:val="both"/>
      </w:pPr>
    </w:p>
    <w:p w:rsidR="009C00F3" w:rsidRPr="009C00F3" w:rsidRDefault="009C00F3" w:rsidP="009C00F3">
      <w:pPr>
        <w:spacing w:line="480" w:lineRule="auto"/>
        <w:jc w:val="center"/>
        <w:rPr>
          <w:b/>
        </w:rPr>
      </w:pPr>
      <w:r w:rsidRPr="009C00F3">
        <w:rPr>
          <w:b/>
        </w:rPr>
        <w:t>Supplementary information</w:t>
      </w:r>
    </w:p>
    <w:p w:rsidR="009C00F3" w:rsidRDefault="009C00F3" w:rsidP="009C00F3">
      <w:pPr>
        <w:spacing w:line="480" w:lineRule="auto"/>
        <w:jc w:val="both"/>
        <w:rPr>
          <w:b/>
        </w:rPr>
      </w:pPr>
      <w:r w:rsidRPr="009C00F3">
        <w:rPr>
          <w:b/>
          <w:noProof/>
          <w:lang w:eastAsia="en-IN"/>
        </w:rPr>
        <w:drawing>
          <wp:inline distT="0" distB="0" distL="0" distR="0">
            <wp:extent cx="3680357" cy="2700000"/>
            <wp:effectExtent l="19050" t="0" r="0" b="0"/>
            <wp:docPr id="33" name="Picture 33" descr="D:\E- NOTES\PhD Progress report\Thesis\chapter 6 files\New Microsoft Office PowerPoint Presen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 NOTES\PhD Progress report\Thesis\chapter 6 files\New Microsoft Office PowerPoint Presentation.tif"/>
                    <pic:cNvPicPr>
                      <a:picLocks noChangeAspect="1" noChangeArrowheads="1"/>
                    </pic:cNvPicPr>
                  </pic:nvPicPr>
                  <pic:blipFill>
                    <a:blip r:embed="rId6" cstate="print"/>
                    <a:srcRect l="10192" t="12851" r="31311" b="30924"/>
                    <a:stretch>
                      <a:fillRect/>
                    </a:stretch>
                  </pic:blipFill>
                  <pic:spPr bwMode="auto">
                    <a:xfrm>
                      <a:off x="0" y="0"/>
                      <a:ext cx="3680357" cy="2700000"/>
                    </a:xfrm>
                    <a:prstGeom prst="rect">
                      <a:avLst/>
                    </a:prstGeom>
                    <a:noFill/>
                    <a:ln w="9525">
                      <a:noFill/>
                      <a:miter lim="800000"/>
                      <a:headEnd/>
                      <a:tailEnd/>
                    </a:ln>
                  </pic:spPr>
                </pic:pic>
              </a:graphicData>
            </a:graphic>
          </wp:inline>
        </w:drawing>
      </w:r>
    </w:p>
    <w:p w:rsidR="009C00F3" w:rsidRDefault="009C00F3" w:rsidP="009C00F3">
      <w:pPr>
        <w:spacing w:line="480" w:lineRule="auto"/>
        <w:jc w:val="both"/>
      </w:pPr>
      <w:r>
        <w:rPr>
          <w:b/>
        </w:rPr>
        <w:t xml:space="preserve">Fig. S1. </w:t>
      </w:r>
      <w:proofErr w:type="gramStart"/>
      <w:r w:rsidRPr="009C00F3">
        <w:t>Schematic diagram of external load resistance connection to the La</w:t>
      </w:r>
      <w:r w:rsidRPr="009C00F3">
        <w:rPr>
          <w:vertAlign w:val="subscript"/>
        </w:rPr>
        <w:t>2</w:t>
      </w:r>
      <w:r w:rsidRPr="009C00F3">
        <w:t>O</w:t>
      </w:r>
      <w:r w:rsidRPr="009C00F3">
        <w:rPr>
          <w:vertAlign w:val="subscript"/>
        </w:rPr>
        <w:t>3</w:t>
      </w:r>
      <w:r w:rsidRPr="009C00F3">
        <w:t xml:space="preserve"> TENG device.</w:t>
      </w:r>
      <w:proofErr w:type="gramEnd"/>
    </w:p>
    <w:p w:rsidR="00571EAF" w:rsidRPr="00571EAF" w:rsidRDefault="00571EAF" w:rsidP="00571EAF">
      <w:pPr>
        <w:spacing w:line="360" w:lineRule="auto"/>
        <w:jc w:val="center"/>
        <w:rPr>
          <w:lang w:val="en-US"/>
        </w:rPr>
      </w:pPr>
      <w:r w:rsidRPr="00571EAF">
        <w:rPr>
          <w:noProof/>
          <w:lang w:eastAsia="en-IN"/>
        </w:rPr>
        <w:lastRenderedPageBreak/>
        <w:drawing>
          <wp:inline distT="0" distB="0" distL="0" distR="0">
            <wp:extent cx="4768334" cy="3600000"/>
            <wp:effectExtent l="19050" t="0" r="0" b="0"/>
            <wp:docPr id="3" name="Picture 8" descr="D:\E- NOTES\phd RESULTS\La2O3 microwave\Results\SEM\8-12-16_700 W_40 sec_parr_clos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OTES\phd RESULTS\La2O3 microwave\Results\SEM\8-12-16_700 W_40 sec_parr_closed\5.jpg"/>
                    <pic:cNvPicPr>
                      <a:picLocks noChangeAspect="1" noChangeArrowheads="1"/>
                    </pic:cNvPicPr>
                  </pic:nvPicPr>
                  <pic:blipFill>
                    <a:blip r:embed="rId7" cstate="print"/>
                    <a:srcRect/>
                    <a:stretch>
                      <a:fillRect/>
                    </a:stretch>
                  </pic:blipFill>
                  <pic:spPr bwMode="auto">
                    <a:xfrm>
                      <a:off x="0" y="0"/>
                      <a:ext cx="4768334" cy="3600000"/>
                    </a:xfrm>
                    <a:prstGeom prst="rect">
                      <a:avLst/>
                    </a:prstGeom>
                    <a:noFill/>
                    <a:ln w="9525">
                      <a:noFill/>
                      <a:miter lim="800000"/>
                      <a:headEnd/>
                      <a:tailEnd/>
                    </a:ln>
                  </pic:spPr>
                </pic:pic>
              </a:graphicData>
            </a:graphic>
          </wp:inline>
        </w:drawing>
      </w:r>
    </w:p>
    <w:p w:rsidR="00571EAF" w:rsidRPr="00CB5D8A" w:rsidRDefault="00571EAF" w:rsidP="00571EAF">
      <w:pPr>
        <w:spacing w:line="360" w:lineRule="auto"/>
        <w:jc w:val="center"/>
        <w:rPr>
          <w:b/>
          <w:lang w:val="en-US"/>
        </w:rPr>
      </w:pPr>
      <w:r w:rsidRPr="00571EAF">
        <w:rPr>
          <w:b/>
          <w:lang w:val="en-US"/>
        </w:rPr>
        <w:t>(a)</w:t>
      </w:r>
    </w:p>
    <w:p w:rsidR="00571EAF" w:rsidRPr="00CB5D8A" w:rsidRDefault="00571EAF" w:rsidP="00571EAF">
      <w:pPr>
        <w:spacing w:line="360" w:lineRule="auto"/>
        <w:jc w:val="center"/>
        <w:rPr>
          <w:lang w:val="en-US"/>
        </w:rPr>
      </w:pPr>
      <w:r w:rsidRPr="00CB5D8A">
        <w:rPr>
          <w:noProof/>
          <w:lang w:eastAsia="en-IN"/>
        </w:rPr>
        <w:drawing>
          <wp:inline distT="0" distB="0" distL="0" distR="0">
            <wp:extent cx="2931250" cy="3600000"/>
            <wp:effectExtent l="19050" t="0" r="2450" b="0"/>
            <wp:docPr id="4" name="Picture 1" descr="D:\E- NOTES\PhD Progress report\Thesis\chapter 6 files\IMG-202011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OTES\PhD Progress report\Thesis\chapter 6 files\IMG-20201127-WA0010.jpg"/>
                    <pic:cNvPicPr>
                      <a:picLocks noChangeAspect="1" noChangeArrowheads="1"/>
                    </pic:cNvPicPr>
                  </pic:nvPicPr>
                  <pic:blipFill>
                    <a:blip r:embed="rId8" cstate="print"/>
                    <a:srcRect t="5369" r="5340" b="29217"/>
                    <a:stretch>
                      <a:fillRect/>
                    </a:stretch>
                  </pic:blipFill>
                  <pic:spPr bwMode="auto">
                    <a:xfrm>
                      <a:off x="0" y="0"/>
                      <a:ext cx="2931250" cy="3600000"/>
                    </a:xfrm>
                    <a:prstGeom prst="rect">
                      <a:avLst/>
                    </a:prstGeom>
                    <a:noFill/>
                    <a:ln w="9525">
                      <a:noFill/>
                      <a:miter lim="800000"/>
                      <a:headEnd/>
                      <a:tailEnd/>
                    </a:ln>
                  </pic:spPr>
                </pic:pic>
              </a:graphicData>
            </a:graphic>
          </wp:inline>
        </w:drawing>
      </w:r>
    </w:p>
    <w:p w:rsidR="00571EAF" w:rsidRPr="00CB5D8A" w:rsidRDefault="00571EAF" w:rsidP="00571EAF">
      <w:pPr>
        <w:spacing w:line="360" w:lineRule="auto"/>
        <w:jc w:val="center"/>
        <w:rPr>
          <w:b/>
          <w:lang w:val="en-US"/>
        </w:rPr>
      </w:pPr>
      <w:r w:rsidRPr="00CB5D8A">
        <w:rPr>
          <w:b/>
          <w:lang w:val="en-US"/>
        </w:rPr>
        <w:t>(b)</w:t>
      </w:r>
    </w:p>
    <w:p w:rsidR="00571EAF" w:rsidRPr="00CB5D8A" w:rsidRDefault="00571EAF" w:rsidP="00571EAF">
      <w:pPr>
        <w:spacing w:line="360" w:lineRule="auto"/>
        <w:jc w:val="center"/>
        <w:rPr>
          <w:b/>
          <w:lang w:val="en-US"/>
        </w:rPr>
      </w:pPr>
      <w:r w:rsidRPr="00CB5D8A">
        <w:rPr>
          <w:b/>
          <w:noProof/>
          <w:lang w:eastAsia="en-IN"/>
        </w:rPr>
        <w:lastRenderedPageBreak/>
        <w:drawing>
          <wp:inline distT="0" distB="0" distL="0" distR="0">
            <wp:extent cx="4796725" cy="3600000"/>
            <wp:effectExtent l="19050" t="0" r="3875" b="0"/>
            <wp:docPr id="5" name="Picture 3" descr="D:\E- NOTES\PhD Progress report\cross section of films thickness\3---use this for La2O3 on copper_ 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OTES\PhD Progress report\cross section of films thickness\3---use this for La2O3 on copper_ thesis.jpg"/>
                    <pic:cNvPicPr>
                      <a:picLocks noChangeAspect="1" noChangeArrowheads="1"/>
                    </pic:cNvPicPr>
                  </pic:nvPicPr>
                  <pic:blipFill>
                    <a:blip r:embed="rId9" cstate="print"/>
                    <a:srcRect/>
                    <a:stretch>
                      <a:fillRect/>
                    </a:stretch>
                  </pic:blipFill>
                  <pic:spPr bwMode="auto">
                    <a:xfrm>
                      <a:off x="0" y="0"/>
                      <a:ext cx="4796725" cy="3600000"/>
                    </a:xfrm>
                    <a:prstGeom prst="rect">
                      <a:avLst/>
                    </a:prstGeom>
                    <a:noFill/>
                    <a:ln w="9525">
                      <a:noFill/>
                      <a:miter lim="800000"/>
                      <a:headEnd/>
                      <a:tailEnd/>
                    </a:ln>
                  </pic:spPr>
                </pic:pic>
              </a:graphicData>
            </a:graphic>
          </wp:inline>
        </w:drawing>
      </w:r>
    </w:p>
    <w:p w:rsidR="00571EAF" w:rsidRPr="00CB5D8A" w:rsidRDefault="00571EAF" w:rsidP="00571EAF">
      <w:pPr>
        <w:spacing w:line="360" w:lineRule="auto"/>
        <w:jc w:val="center"/>
        <w:rPr>
          <w:b/>
          <w:lang w:val="en-US"/>
        </w:rPr>
      </w:pPr>
      <w:r w:rsidRPr="00CB5D8A">
        <w:rPr>
          <w:b/>
          <w:lang w:val="en-US"/>
        </w:rPr>
        <w:t>(c)</w:t>
      </w:r>
    </w:p>
    <w:p w:rsidR="00571EAF" w:rsidRDefault="00571EAF" w:rsidP="00571EAF">
      <w:pPr>
        <w:spacing w:line="480" w:lineRule="auto"/>
        <w:jc w:val="both"/>
        <w:rPr>
          <w:lang w:val="en-US"/>
        </w:rPr>
      </w:pPr>
      <w:proofErr w:type="gramStart"/>
      <w:r w:rsidRPr="00571EAF">
        <w:rPr>
          <w:b/>
          <w:highlight w:val="yellow"/>
          <w:lang w:val="en-US"/>
        </w:rPr>
        <w:t>Fig.</w:t>
      </w:r>
      <w:proofErr w:type="gramEnd"/>
      <w:r w:rsidRPr="00571EAF">
        <w:rPr>
          <w:b/>
          <w:lang w:val="en-US"/>
        </w:rPr>
        <w:t xml:space="preserve"> </w:t>
      </w:r>
      <w:r>
        <w:rPr>
          <w:b/>
          <w:lang w:val="en-US"/>
        </w:rPr>
        <w:t>S</w:t>
      </w:r>
      <w:r w:rsidRPr="00571EAF">
        <w:rPr>
          <w:b/>
          <w:lang w:val="en-US"/>
        </w:rPr>
        <w:t>2.</w:t>
      </w:r>
      <w:r w:rsidRPr="00CB5D8A">
        <w:rPr>
          <w:lang w:val="en-US"/>
        </w:rPr>
        <w:t xml:space="preserve"> (a) SEM morphology of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screen printed film on copper foil, (b) photograph of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screen printed film on copper foil and (c) cross sectional SEM micrograph showing the film thickness.</w:t>
      </w:r>
    </w:p>
    <w:p w:rsidR="000C3BBC" w:rsidRDefault="000C3BBC" w:rsidP="000C3BBC">
      <w:pPr>
        <w:spacing w:line="480" w:lineRule="auto"/>
        <w:jc w:val="center"/>
        <w:rPr>
          <w:b/>
        </w:rPr>
      </w:pPr>
      <w:r w:rsidRPr="000C3BBC">
        <w:rPr>
          <w:b/>
          <w:noProof/>
          <w:lang w:eastAsia="en-IN"/>
        </w:rPr>
        <w:drawing>
          <wp:inline distT="0" distB="0" distL="0" distR="0">
            <wp:extent cx="4205370" cy="3060000"/>
            <wp:effectExtent l="19050" t="0" r="4680" b="0"/>
            <wp:docPr id="6" name="Picture 4" descr="D:\E- NOTES\PhD Progress report\Thesis\chapter 6 files\lanthanum oxide on copper_GREEN_LANTHANUM_RED_OXYG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OTES\PhD Progress report\Thesis\chapter 6 files\lanthanum oxide on copper_GREEN_LANTHANUM_RED_OXYGEN.tif"/>
                    <pic:cNvPicPr>
                      <a:picLocks noChangeAspect="1" noChangeArrowheads="1"/>
                    </pic:cNvPicPr>
                  </pic:nvPicPr>
                  <pic:blipFill>
                    <a:blip r:embed="rId10" cstate="print"/>
                    <a:srcRect l="3111" t="14451" r="52196" b="14935"/>
                    <a:stretch>
                      <a:fillRect/>
                    </a:stretch>
                  </pic:blipFill>
                  <pic:spPr bwMode="auto">
                    <a:xfrm>
                      <a:off x="0" y="0"/>
                      <a:ext cx="4205370" cy="3060000"/>
                    </a:xfrm>
                    <a:prstGeom prst="rect">
                      <a:avLst/>
                    </a:prstGeom>
                    <a:noFill/>
                    <a:ln w="9525">
                      <a:noFill/>
                      <a:miter lim="800000"/>
                      <a:headEnd/>
                      <a:tailEnd/>
                    </a:ln>
                  </pic:spPr>
                </pic:pic>
              </a:graphicData>
            </a:graphic>
          </wp:inline>
        </w:drawing>
      </w:r>
    </w:p>
    <w:p w:rsidR="000C3BBC" w:rsidRDefault="000C3BBC" w:rsidP="000C3BBC">
      <w:pPr>
        <w:spacing w:line="480" w:lineRule="auto"/>
        <w:jc w:val="center"/>
        <w:rPr>
          <w:lang w:val="en-US"/>
        </w:rPr>
      </w:pPr>
      <w:proofErr w:type="gramStart"/>
      <w:r>
        <w:rPr>
          <w:b/>
          <w:lang w:val="en-US"/>
        </w:rPr>
        <w:t>Fig.</w:t>
      </w:r>
      <w:proofErr w:type="gramEnd"/>
      <w:r>
        <w:rPr>
          <w:b/>
          <w:lang w:val="en-US"/>
        </w:rPr>
        <w:t xml:space="preserve"> S3. </w:t>
      </w:r>
      <w:proofErr w:type="gramStart"/>
      <w:r>
        <w:rPr>
          <w:b/>
          <w:lang w:val="en-US"/>
        </w:rPr>
        <w:t>T</w:t>
      </w:r>
      <w:r w:rsidRPr="000C3BBC">
        <w:rPr>
          <w:lang w:val="en-US"/>
        </w:rPr>
        <w:t>he crystal structure of La</w:t>
      </w:r>
      <w:r w:rsidRPr="000C3BBC">
        <w:rPr>
          <w:vertAlign w:val="subscript"/>
          <w:lang w:val="en-US"/>
        </w:rPr>
        <w:t>2</w:t>
      </w:r>
      <w:r w:rsidRPr="000C3BBC">
        <w:rPr>
          <w:lang w:val="en-US"/>
        </w:rPr>
        <w:t>O</w:t>
      </w:r>
      <w:r w:rsidRPr="000C3BBC">
        <w:rPr>
          <w:vertAlign w:val="subscript"/>
          <w:lang w:val="en-US"/>
        </w:rPr>
        <w:t>3</w:t>
      </w:r>
      <w:r w:rsidRPr="000C3BBC">
        <w:rPr>
          <w:lang w:val="en-US"/>
        </w:rPr>
        <w:t xml:space="preserve"> (green-lanthanum and red-oxygen)</w:t>
      </w:r>
      <w:r>
        <w:rPr>
          <w:lang w:val="en-US"/>
        </w:rPr>
        <w:t>.</w:t>
      </w:r>
      <w:proofErr w:type="gramEnd"/>
    </w:p>
    <w:p w:rsidR="000C3BBC" w:rsidRPr="00CB5D8A" w:rsidRDefault="000C3BBC" w:rsidP="000C3BBC">
      <w:pPr>
        <w:spacing w:before="240" w:line="360" w:lineRule="auto"/>
        <w:jc w:val="center"/>
      </w:pPr>
      <w:proofErr w:type="gramStart"/>
      <w:r w:rsidRPr="000C3BBC">
        <w:rPr>
          <w:b/>
        </w:rPr>
        <w:lastRenderedPageBreak/>
        <w:t>Table.</w:t>
      </w:r>
      <w:proofErr w:type="gramEnd"/>
      <w:r w:rsidRPr="000C3BBC">
        <w:rPr>
          <w:b/>
        </w:rPr>
        <w:t xml:space="preserve"> S1.</w:t>
      </w:r>
      <w:r w:rsidRPr="00CB5D8A">
        <w:t xml:space="preserve"> Specific surface area of La</w:t>
      </w:r>
      <w:r w:rsidRPr="00CB5D8A">
        <w:rPr>
          <w:vertAlign w:val="subscript"/>
        </w:rPr>
        <w:t>2</w:t>
      </w:r>
      <w:r w:rsidRPr="00CB5D8A">
        <w:t>O</w:t>
      </w:r>
      <w:r w:rsidRPr="00CB5D8A">
        <w:rPr>
          <w:vertAlign w:val="subscript"/>
        </w:rPr>
        <w:t>3</w:t>
      </w:r>
      <w:r w:rsidRPr="00CB5D8A">
        <w:t xml:space="preserve"> nanocrystals published by researchers.</w:t>
      </w:r>
    </w:p>
    <w:tbl>
      <w:tblPr>
        <w:tblStyle w:val="TableGrid"/>
        <w:tblW w:w="0" w:type="auto"/>
        <w:tblLook w:val="04A0"/>
      </w:tblPr>
      <w:tblGrid>
        <w:gridCol w:w="570"/>
        <w:gridCol w:w="2515"/>
        <w:gridCol w:w="1954"/>
        <w:gridCol w:w="3483"/>
      </w:tblGrid>
      <w:tr w:rsidR="000C3BBC" w:rsidRPr="00CB5D8A" w:rsidTr="00E6737F">
        <w:tc>
          <w:tcPr>
            <w:tcW w:w="570" w:type="dxa"/>
          </w:tcPr>
          <w:p w:rsidR="000C3BBC" w:rsidRPr="00CB5D8A" w:rsidRDefault="000C3BBC" w:rsidP="00E6737F">
            <w:pPr>
              <w:spacing w:line="360" w:lineRule="auto"/>
              <w:jc w:val="both"/>
              <w:rPr>
                <w:b/>
              </w:rPr>
            </w:pPr>
            <w:r w:rsidRPr="00CB5D8A">
              <w:rPr>
                <w:b/>
              </w:rPr>
              <w:t>Si. No.</w:t>
            </w:r>
          </w:p>
        </w:tc>
        <w:tc>
          <w:tcPr>
            <w:tcW w:w="2515" w:type="dxa"/>
          </w:tcPr>
          <w:p w:rsidR="000C3BBC" w:rsidRPr="00CB5D8A" w:rsidRDefault="000C3BBC" w:rsidP="00E6737F">
            <w:pPr>
              <w:spacing w:line="360" w:lineRule="auto"/>
              <w:jc w:val="both"/>
              <w:rPr>
                <w:b/>
              </w:rPr>
            </w:pPr>
            <w:r w:rsidRPr="00CB5D8A">
              <w:rPr>
                <w:b/>
              </w:rPr>
              <w:t>Method</w:t>
            </w:r>
          </w:p>
        </w:tc>
        <w:tc>
          <w:tcPr>
            <w:tcW w:w="1954" w:type="dxa"/>
          </w:tcPr>
          <w:p w:rsidR="000C3BBC" w:rsidRPr="00CB5D8A" w:rsidRDefault="000C3BBC" w:rsidP="00E6737F">
            <w:pPr>
              <w:spacing w:line="360" w:lineRule="auto"/>
              <w:jc w:val="both"/>
              <w:rPr>
                <w:b/>
              </w:rPr>
            </w:pPr>
            <w:r>
              <w:rPr>
                <w:b/>
              </w:rPr>
              <w:t xml:space="preserve"> </w:t>
            </w:r>
            <w:r w:rsidRPr="00CB5D8A">
              <w:rPr>
                <w:b/>
              </w:rPr>
              <w:t>Specific surface area (m</w:t>
            </w:r>
            <w:r w:rsidRPr="00CB5D8A">
              <w:rPr>
                <w:b/>
                <w:vertAlign w:val="superscript"/>
              </w:rPr>
              <w:t>2</w:t>
            </w:r>
            <w:r w:rsidRPr="00CB5D8A">
              <w:rPr>
                <w:b/>
              </w:rPr>
              <w:t>/g)</w:t>
            </w:r>
          </w:p>
        </w:tc>
        <w:tc>
          <w:tcPr>
            <w:tcW w:w="3483" w:type="dxa"/>
          </w:tcPr>
          <w:p w:rsidR="000C3BBC" w:rsidRPr="00CB5D8A" w:rsidRDefault="000C3BBC" w:rsidP="00E6737F">
            <w:pPr>
              <w:spacing w:line="360" w:lineRule="auto"/>
              <w:jc w:val="both"/>
              <w:rPr>
                <w:b/>
              </w:rPr>
            </w:pPr>
            <w:r w:rsidRPr="00CB5D8A">
              <w:rPr>
                <w:b/>
              </w:rPr>
              <w:t>References</w:t>
            </w:r>
          </w:p>
        </w:tc>
      </w:tr>
      <w:tr w:rsidR="000C3BBC" w:rsidRPr="00CB5D8A" w:rsidTr="00E6737F">
        <w:tc>
          <w:tcPr>
            <w:tcW w:w="570" w:type="dxa"/>
          </w:tcPr>
          <w:p w:rsidR="000C3BBC" w:rsidRPr="00CB5D8A" w:rsidRDefault="000C3BBC" w:rsidP="00E6737F">
            <w:pPr>
              <w:spacing w:line="276" w:lineRule="auto"/>
              <w:jc w:val="both"/>
            </w:pPr>
            <w:r w:rsidRPr="00CB5D8A">
              <w:t>1.</w:t>
            </w:r>
          </w:p>
        </w:tc>
        <w:tc>
          <w:tcPr>
            <w:tcW w:w="2515" w:type="dxa"/>
          </w:tcPr>
          <w:p w:rsidR="000C3BBC" w:rsidRPr="00CB5D8A" w:rsidRDefault="000C3BBC" w:rsidP="00E6737F">
            <w:pPr>
              <w:spacing w:line="276" w:lineRule="auto"/>
              <w:jc w:val="both"/>
            </w:pPr>
            <w:r w:rsidRPr="00CB5D8A">
              <w:t>La</w:t>
            </w:r>
            <w:r w:rsidRPr="00CB5D8A">
              <w:rPr>
                <w:vertAlign w:val="subscript"/>
              </w:rPr>
              <w:t>2</w:t>
            </w:r>
            <w:r w:rsidRPr="00CB5D8A">
              <w:t>O</w:t>
            </w:r>
            <w:r w:rsidRPr="00CB5D8A">
              <w:rPr>
                <w:vertAlign w:val="subscript"/>
              </w:rPr>
              <w:t>3</w:t>
            </w:r>
            <w:r w:rsidRPr="00CB5D8A">
              <w:t>-SiO</w:t>
            </w:r>
            <w:r w:rsidRPr="00CB5D8A">
              <w:rPr>
                <w:vertAlign w:val="subscript"/>
              </w:rPr>
              <w:t xml:space="preserve">2 </w:t>
            </w:r>
            <w:r w:rsidRPr="00CB5D8A">
              <w:t xml:space="preserve">- </w:t>
            </w:r>
          </w:p>
          <w:p w:rsidR="000C3BBC" w:rsidRPr="00CB5D8A" w:rsidRDefault="000C3BBC" w:rsidP="00E6737F">
            <w:pPr>
              <w:spacing w:line="276" w:lineRule="auto"/>
              <w:jc w:val="both"/>
            </w:pPr>
            <w:r w:rsidRPr="00CB5D8A">
              <w:t>sol-gel and combustion method</w:t>
            </w:r>
          </w:p>
        </w:tc>
        <w:tc>
          <w:tcPr>
            <w:tcW w:w="1954" w:type="dxa"/>
          </w:tcPr>
          <w:p w:rsidR="000C3BBC" w:rsidRPr="00CB5D8A" w:rsidRDefault="000C3BBC" w:rsidP="00E6737F">
            <w:pPr>
              <w:spacing w:line="276" w:lineRule="auto"/>
              <w:jc w:val="both"/>
            </w:pPr>
            <w:r w:rsidRPr="00CB5D8A">
              <w:t>16.7</w:t>
            </w:r>
          </w:p>
        </w:tc>
        <w:tc>
          <w:tcPr>
            <w:tcW w:w="3483" w:type="dxa"/>
          </w:tcPr>
          <w:p w:rsidR="000C3BBC" w:rsidRPr="0093016C" w:rsidRDefault="00531A22" w:rsidP="00E6737F">
            <w:pPr>
              <w:spacing w:line="276" w:lineRule="auto"/>
              <w:jc w:val="both"/>
            </w:pPr>
            <w:r w:rsidRPr="0093016C">
              <w:fldChar w:fldCharType="begin" w:fldLock="1"/>
            </w:r>
            <w:r w:rsidR="0093016C">
              <w:instrText>ADDIN CSL_CITATION { "citationItems" : [ { "id" : "ITEM-1", "itemData" : { "DOI" : "10.1007/s10971-017-4317-z", "ISSN" : "15734846", "abstract" : "Abstract: La2O3\u2013SiO2 powders were prepared by the sol\u2013gel and combustion method without addition of strong polar solvents to the initial system. Changes in the crystalline La2O3 structure and modification of surface binary oxides system were described as a function of concentration of the second component, that is silicon dioxide. A series of samples of La to Si molar ratios of 1:0.0, 1:0.1, 1:0.2, 1:0.3, and 1:0.4 were characterised by X-ray powder diffraction, Thermogravimetric analysis, fourier transform infrared spectrum and low temperature nitrogen adsorption measurements. According to the results, even a large quantity of silicon oxide component in the binary oxides system led to relatively small increase in defects in hexagonal lanthanum oxides obtained in a non-aqueous medium. Graphical Abstract: La2O3\u2013SiO2 binary oxide system was prepared by the sol\u2013gel method without addition of strong polar solvents (e.g., water, alcohol). The present study is to propose a method for the synthesis of La2O3\u2013SiO2 samples with the use of three components (tetraethoxysilane, acetic acid, lanthanum acetate). [InlineMediaObject not available: see fulltext.]", "author" : [ { "dropping-particle" : "", "family" : "Nowicki", "given" : "W.", "non-dropping-particle" : "", "parse-names" : false, "suffix" : "" }, { "dropping-particle" : "", "family" : "Pisku\u0142a", "given" : "Z. S.", "non-dropping-particle" : "", "parse-names" : false, "suffix" : "" }, { "dropping-particle" : "", "family" : "Ku\u017ama", "given" : "P.", "non-dropping-particle" : "", "parse-names" : false, "suffix" : "" }, { "dropping-particle" : "", "family" : "Kirszensztejn", "given" : "P.", "non-dropping-particle" : "", "parse-names" : false, "suffix" : "" } ], "container-title" : "Journal of Sol-Gel Science and Technology", "id" : "ITEM-1", "issue" : "2", "issued" : { "date-parts" : [ [ "2017" ] ] }, "page" : "574-580", "title" : "Synthesis and characterization of a binary system La2O3\u2013SiO2 prepared by combustion method", "type" : "article-journal", "volume" : "82" }, "uris" : [ "http://www.mendeley.com/documents/?uuid=38498f4f-227c-43e5-85ed-2680e5aaa604" ] } ], "mendeley" : { "formattedCitation" : "[1]", "plainTextFormattedCitation" : "[1]", "previouslyFormattedCitation" : "[1]" }, "properties" : {  }, "schema" : "https://github.com/citation-style-language/schema/raw/master/csl-citation.json" }</w:instrText>
            </w:r>
            <w:r w:rsidRPr="0093016C">
              <w:fldChar w:fldCharType="separate"/>
            </w:r>
            <w:r w:rsidR="0093016C" w:rsidRPr="0093016C">
              <w:rPr>
                <w:noProof/>
              </w:rPr>
              <w:t>[1]</w:t>
            </w:r>
            <w:r w:rsidRPr="0093016C">
              <w:fldChar w:fldCharType="end"/>
            </w:r>
          </w:p>
        </w:tc>
      </w:tr>
      <w:tr w:rsidR="000C3BBC" w:rsidRPr="00CB5D8A" w:rsidTr="00E6737F">
        <w:tc>
          <w:tcPr>
            <w:tcW w:w="570" w:type="dxa"/>
          </w:tcPr>
          <w:p w:rsidR="000C3BBC" w:rsidRPr="00CB5D8A" w:rsidRDefault="000C3BBC" w:rsidP="00E6737F">
            <w:pPr>
              <w:spacing w:line="276" w:lineRule="auto"/>
              <w:jc w:val="both"/>
            </w:pPr>
            <w:r w:rsidRPr="00CB5D8A">
              <w:t>2.</w:t>
            </w:r>
          </w:p>
        </w:tc>
        <w:tc>
          <w:tcPr>
            <w:tcW w:w="2515" w:type="dxa"/>
          </w:tcPr>
          <w:p w:rsidR="000C3BBC" w:rsidRPr="00CB5D8A" w:rsidRDefault="000C3BBC" w:rsidP="00E6737F">
            <w:pPr>
              <w:spacing w:line="276" w:lineRule="auto"/>
              <w:jc w:val="both"/>
            </w:pPr>
            <w:r w:rsidRPr="00CB5D8A">
              <w:t>La</w:t>
            </w:r>
            <w:r w:rsidRPr="00CB5D8A">
              <w:rPr>
                <w:vertAlign w:val="subscript"/>
              </w:rPr>
              <w:t>2</w:t>
            </w:r>
            <w:r w:rsidRPr="00CB5D8A">
              <w:t>O</w:t>
            </w:r>
            <w:r w:rsidRPr="00CB5D8A">
              <w:rPr>
                <w:vertAlign w:val="subscript"/>
              </w:rPr>
              <w:t>3</w:t>
            </w:r>
            <w:r w:rsidRPr="00CB5D8A">
              <w:t xml:space="preserve"> - homogeneous precipitation method</w:t>
            </w:r>
          </w:p>
        </w:tc>
        <w:tc>
          <w:tcPr>
            <w:tcW w:w="1954" w:type="dxa"/>
          </w:tcPr>
          <w:p w:rsidR="000C3BBC" w:rsidRPr="00CB5D8A" w:rsidRDefault="000C3BBC" w:rsidP="00E6737F">
            <w:pPr>
              <w:spacing w:line="276" w:lineRule="auto"/>
              <w:jc w:val="both"/>
            </w:pPr>
            <w:r w:rsidRPr="00CB5D8A">
              <w:t>18.76</w:t>
            </w:r>
          </w:p>
        </w:tc>
        <w:tc>
          <w:tcPr>
            <w:tcW w:w="3483" w:type="dxa"/>
          </w:tcPr>
          <w:p w:rsidR="000C3BBC" w:rsidRPr="0093016C" w:rsidRDefault="00531A22" w:rsidP="00E6737F">
            <w:pPr>
              <w:spacing w:line="276" w:lineRule="auto"/>
              <w:jc w:val="both"/>
            </w:pPr>
            <w:r w:rsidRPr="0093016C">
              <w:fldChar w:fldCharType="begin" w:fldLock="1"/>
            </w:r>
            <w:r w:rsidR="0093016C">
              <w:instrText>ADDIN CSL_CITATION { "citationItems" : [ { "id" : "ITEM-1", "itemData" : { "DOI" : "10.1039/c7ra07521a", "ISSN" : "20462069", "abstract" : "In this study, three La2O3 hierarchical micro/nanostructures, nanospindles, nanopolyhedra and nanospheres, were synthesized to remove phosphate from microbial growth media for bacterial inactivation as an antimicrobial strategy. The experiment results showed that the morphology of La2O3 hierarchical micro/nanostructures can be controlled by the concentration of the reactants, reaction temperature and cooling treatment. Meanwhile, the properties of the La2O3 were researched for phosphate removal and antibacterial activity. The results showed that the different morphologies of the La2O3 micro/nanostructures had different removal abilities for phosphate, and can differently inhibit growth of bacteria. Spherical La2O3 possesses the best removal ability and antibacterial activity, which indicates that the smaller the La2O3 hierarchical micro/nanoparticles are, the stronger the phosphate removal capacity. Compared with nanoparticles, the hierarchical micro/nanoparticles have a significant advantage: they not only have the properties of nanoparticles, but also are relatively stable, not easy to aggregate, and are easy to separate after the reaction. Therefore, the La2O3 hierarchical micro-nanomaterials may have very good application prospects for phosphate reduction in open water and to inhibit algae overgrowth.", "author" : [ { "dropping-particle" : "", "family" : "Liu", "given" : "Jing", "non-dropping-particle" : "", "parse-names" : false, "suffix" : "" }, { "dropping-particle" : "", "family" : "Wang", "given" : "Ge", "non-dropping-particle" : "", "parse-names" : false, "suffix" : "" }, { "dropping-particle" : "", "family" : "Lu", "given" : "Li", "non-dropping-particle" : "", "parse-names" : false, "suffix" : "" }, { "dropping-particle" : "", "family" : "Guo", "given" : "Yuming", "non-dropping-particle" : "", "parse-names" : false, "suffix" : "" }, { "dropping-particle" : "", "family" : "Yang", "given" : "Lin", "non-dropping-particle" : "", "parse-names" : false, "suffix" : "" } ], "container-title" : "RSC Advances", "id" : "ITEM-1", "issue" : "65", "issued" : { "date-parts" : [ [ "2017" ] ] }, "page" : "40965-40972", "title" : "Facile shape-controlled synthesis of lanthanum oxide with different hierarchical micro/nanostructures for antibacterial activity based on phosphate removal", "type" : "article-journal", "volume" : "7" }, "uris" : [ "http://www.mendeley.com/documents/?uuid=f7ef7c16-359a-49b9-8da2-9bff69123cb8" ] } ], "mendeley" : { "formattedCitation" : "[2]", "plainTextFormattedCitation" : "[2]", "previouslyFormattedCitation" : "[2]" }, "properties" : {  }, "schema" : "https://github.com/citation-style-language/schema/raw/master/csl-citation.json" }</w:instrText>
            </w:r>
            <w:r w:rsidRPr="0093016C">
              <w:fldChar w:fldCharType="separate"/>
            </w:r>
            <w:r w:rsidR="0093016C" w:rsidRPr="0093016C">
              <w:rPr>
                <w:noProof/>
              </w:rPr>
              <w:t>[2]</w:t>
            </w:r>
            <w:r w:rsidRPr="0093016C">
              <w:fldChar w:fldCharType="end"/>
            </w:r>
          </w:p>
        </w:tc>
      </w:tr>
      <w:tr w:rsidR="000C3BBC" w:rsidRPr="00CB5D8A" w:rsidTr="00E6737F">
        <w:tc>
          <w:tcPr>
            <w:tcW w:w="570" w:type="dxa"/>
          </w:tcPr>
          <w:p w:rsidR="000C3BBC" w:rsidRPr="00CB5D8A" w:rsidRDefault="000C3BBC" w:rsidP="00E6737F">
            <w:pPr>
              <w:spacing w:line="276" w:lineRule="auto"/>
              <w:jc w:val="both"/>
            </w:pPr>
            <w:r w:rsidRPr="00CB5D8A">
              <w:t>3.</w:t>
            </w:r>
          </w:p>
        </w:tc>
        <w:tc>
          <w:tcPr>
            <w:tcW w:w="2515" w:type="dxa"/>
          </w:tcPr>
          <w:p w:rsidR="000C3BBC" w:rsidRPr="00CB5D8A" w:rsidRDefault="000C3BBC" w:rsidP="00E6737F">
            <w:pPr>
              <w:spacing w:line="276" w:lineRule="auto"/>
              <w:jc w:val="both"/>
            </w:pPr>
            <w:r w:rsidRPr="00CB5D8A">
              <w:t>La</w:t>
            </w:r>
            <w:r w:rsidRPr="00CB5D8A">
              <w:rPr>
                <w:vertAlign w:val="subscript"/>
              </w:rPr>
              <w:t>2</w:t>
            </w:r>
            <w:r w:rsidRPr="00CB5D8A">
              <w:t>O</w:t>
            </w:r>
            <w:r w:rsidRPr="00CB5D8A">
              <w:rPr>
                <w:vertAlign w:val="subscript"/>
              </w:rPr>
              <w:t>3</w:t>
            </w:r>
            <w:r w:rsidRPr="00CB5D8A">
              <w:t xml:space="preserve"> - reverse micelle method</w:t>
            </w:r>
          </w:p>
        </w:tc>
        <w:tc>
          <w:tcPr>
            <w:tcW w:w="1954" w:type="dxa"/>
          </w:tcPr>
          <w:p w:rsidR="000C3BBC" w:rsidRPr="00CB5D8A" w:rsidRDefault="000C3BBC" w:rsidP="00E6737F">
            <w:pPr>
              <w:spacing w:line="276" w:lineRule="auto"/>
              <w:jc w:val="both"/>
            </w:pPr>
            <w:r w:rsidRPr="00CB5D8A">
              <w:t xml:space="preserve">12.5 </w:t>
            </w:r>
          </w:p>
        </w:tc>
        <w:tc>
          <w:tcPr>
            <w:tcW w:w="3483" w:type="dxa"/>
          </w:tcPr>
          <w:p w:rsidR="000C3BBC" w:rsidRPr="0093016C" w:rsidRDefault="00531A22" w:rsidP="00E6737F">
            <w:pPr>
              <w:spacing w:line="276" w:lineRule="auto"/>
              <w:jc w:val="both"/>
            </w:pPr>
            <w:r w:rsidRPr="0093016C">
              <w:fldChar w:fldCharType="begin" w:fldLock="1"/>
            </w:r>
            <w:r w:rsidR="0093016C">
              <w:instrText>ADDIN CSL_CITATION { "citationItems" : [ { "id" : "ITEM-1", "itemData" : { "DOI" : "10.1039/c9nj06329c", "ISSN" : "13699261", "abstract" : "Lanthanum oxide nanoparticles were synthesized by a simple reverse micelle method and characterized by X-ray powder diffraction (XRD), Brunauer-Emmett-Teller (BET) surface area measurements, particle size distribution (PSA), energy-dispersive X-ray spectroscopy (EDS), scanning electron microscopy (SEM), and transmission electron microscopy (TEM) techniques. The lanthanum oxide nanoparticles were coated on an interdigitated microelectrode (IDE) surface by the drop-coating method. The sensor response was investigated by measuring the electrical resistance of the sensor when dimethylamine gas was inserted into the test chamber. Within the 3-3300 mg L-1 concentration range, the sensor response and recovery times were 27-184 s and 3-10 s, respectively. The results indicated that the La2O3 sensor exhibited an amazing performance in the detection of dimethylamine gas at room temperature and provided a significant response (Rg/Ra = 7.4) for 100 mg L-1 of dimethylamine gas.", "author" : [ { "dropping-particle" : "", "family" : "Sovizi", "given" : "Mohammad Reza", "non-dropping-particle" : "", "parse-names" : false, "suffix" : "" }, { "dropping-particle" : "", "family" : "Mirzakhani", "given" : "Somayeh", "non-dropping-particle" : "", "parse-names" : false, "suffix" : "" } ], "container-title" : "New Journal of Chemistry", "id" : "ITEM-1", "issue" : "12", "issued" : { "date-parts" : [ [ "2020" ] ] }, "page" : "4927-4934", "title" : "A chemiresistor sensor modified with lanthanum oxide nanoparticles as a highly sensitive and selective sensor for dimethylamine at room temperature", "type" : "article-journal", "volume" : "44" }, "uris" : [ "http://www.mendeley.com/documents/?uuid=134345a4-eeb4-40f9-87bf-9a9af9fd36ce", "http://www.mendeley.com/documents/?uuid=2c954093-cf95-44e6-8dee-bd00a7b3e3e6" ] } ], "mendeley" : { "formattedCitation" : "[3]", "plainTextFormattedCitation" : "[3]", "previouslyFormattedCitation" : "[3]" }, "properties" : {  }, "schema" : "https://github.com/citation-style-language/schema/raw/master/csl-citation.json" }</w:instrText>
            </w:r>
            <w:r w:rsidRPr="0093016C">
              <w:fldChar w:fldCharType="separate"/>
            </w:r>
            <w:r w:rsidR="0093016C" w:rsidRPr="0093016C">
              <w:rPr>
                <w:noProof/>
              </w:rPr>
              <w:t>[3]</w:t>
            </w:r>
            <w:r w:rsidRPr="0093016C">
              <w:fldChar w:fldCharType="end"/>
            </w:r>
          </w:p>
        </w:tc>
      </w:tr>
      <w:tr w:rsidR="000C3BBC" w:rsidRPr="00CB5D8A" w:rsidTr="00E6737F">
        <w:tc>
          <w:tcPr>
            <w:tcW w:w="570" w:type="dxa"/>
          </w:tcPr>
          <w:p w:rsidR="000C3BBC" w:rsidRPr="00CB5D8A" w:rsidRDefault="000C3BBC" w:rsidP="00E6737F">
            <w:pPr>
              <w:spacing w:line="276" w:lineRule="auto"/>
              <w:jc w:val="both"/>
            </w:pPr>
            <w:r w:rsidRPr="00CB5D8A">
              <w:t xml:space="preserve">4. </w:t>
            </w:r>
          </w:p>
        </w:tc>
        <w:tc>
          <w:tcPr>
            <w:tcW w:w="2515" w:type="dxa"/>
          </w:tcPr>
          <w:p w:rsidR="000C3BBC" w:rsidRPr="00CB5D8A" w:rsidRDefault="000C3BBC" w:rsidP="00E6737F">
            <w:pPr>
              <w:spacing w:line="276" w:lineRule="auto"/>
              <w:jc w:val="both"/>
            </w:pPr>
            <w:r w:rsidRPr="00CB5D8A">
              <w:t>La</w:t>
            </w:r>
            <w:r w:rsidRPr="00CB5D8A">
              <w:rPr>
                <w:vertAlign w:val="subscript"/>
              </w:rPr>
              <w:t>2</w:t>
            </w:r>
            <w:r w:rsidRPr="00CB5D8A">
              <w:t>O</w:t>
            </w:r>
            <w:r w:rsidRPr="00CB5D8A">
              <w:rPr>
                <w:vertAlign w:val="subscript"/>
              </w:rPr>
              <w:t>3</w:t>
            </w:r>
            <w:r w:rsidRPr="00CB5D8A">
              <w:t xml:space="preserve"> - Hydrothermal method</w:t>
            </w:r>
          </w:p>
        </w:tc>
        <w:tc>
          <w:tcPr>
            <w:tcW w:w="1954" w:type="dxa"/>
          </w:tcPr>
          <w:p w:rsidR="000C3BBC" w:rsidRPr="00CB5D8A" w:rsidRDefault="000C3BBC" w:rsidP="00E6737F">
            <w:pPr>
              <w:spacing w:line="276" w:lineRule="auto"/>
              <w:jc w:val="both"/>
            </w:pPr>
            <w:r w:rsidRPr="00CB5D8A">
              <w:t>35.61</w:t>
            </w:r>
          </w:p>
        </w:tc>
        <w:tc>
          <w:tcPr>
            <w:tcW w:w="3483" w:type="dxa"/>
          </w:tcPr>
          <w:p w:rsidR="000C3BBC" w:rsidRPr="0093016C" w:rsidRDefault="00531A22" w:rsidP="00E6737F">
            <w:pPr>
              <w:autoSpaceDE w:val="0"/>
              <w:autoSpaceDN w:val="0"/>
              <w:adjustRightInd w:val="0"/>
              <w:spacing w:line="276" w:lineRule="auto"/>
              <w:jc w:val="both"/>
              <w:rPr>
                <w:rFonts w:eastAsia="GulliverRM"/>
              </w:rPr>
            </w:pPr>
            <w:r w:rsidRPr="0093016C">
              <w:rPr>
                <w:rFonts w:eastAsia="GulliverRM"/>
              </w:rPr>
              <w:fldChar w:fldCharType="begin" w:fldLock="1"/>
            </w:r>
            <w:r w:rsidR="0093016C">
              <w:rPr>
                <w:rFonts w:eastAsia="GulliverRM"/>
              </w:rPr>
              <w:instrText>ADDIN CSL_CITATION { "citationItems" : [ { "id" : "ITEM-1", "itemData" : { "DOI" : "10.1016/j.supflu.2010.01.013", "ISSN" : "08968446", "abstract" : "In this research, synthesis of lanthanum oxide nanoparticles using supercritical water as a reaction medium in batch type reactor was studied. The crystallographic identity and morphology of the synthesized nanoparticles were investigated by X-ray diffraction (XRD) and transmission electron microscopy (TEM). The XRD patterns indicate that the well-crystallized lanthanum oxide nanocrystals can be easily obtained under the current synthetic conditions. The effect of four parameters includes temperature, reaction time; primary concentration of aqueous solution of lanthanum (III) nitrate and pH of starting solution on reaction efficiency, particle size and the BET surface area were investigated using 24-1 fractional factorial design. Finally, by employing a regression analysis a model based on effect of significant main variables and their binary interactions was proposed which can predict the percentage of reaction efficiency with acceptable confidence. \u00a9 2010 Elsevier B.V. All rights reserved.", "author" : [ { "dropping-particle" : "", "family" : "Jafari Nejad", "given" : "Sh", "non-dropping-particle" : "", "parse-names" : false, "suffix" : "" }, { "dropping-particle" : "", "family" : "Abolghasemi", "given" : "H.", "non-dropping-particle" : "", "parse-names" : false, "suffix" : "" }, { "dropping-particle" : "", "family" : "Moosavian", "given" : "M. A.", "non-dropping-particle" : "", "parse-names" : false, "suffix" : "" }, { "dropping-particle" : "", "family" : "Golzary", "given" : "A.", "non-dropping-particle" : "", "parse-names" : false, "suffix" : "" }, { "dropping-particle" : "", "family" : "Maragheh", "given" : "M. G.", "non-dropping-particle" : "", "parse-names" : false, "suffix" : "" } ], "container-title" : "Journal of Supercritical Fluids", "id" : "ITEM-1", "issue" : "3", "issued" : { "date-parts" : [ [ "2010" ] ] }, "page" : "292-297", "title" : "Fractional factorial design for the optimization of hydrothermal synthesis of lanthanum oxide nanoparticles under supercritical water condition", "type" : "article-journal", "volume" : "52" }, "uris" : [ "http://www.mendeley.com/documents/?uuid=35d5db0d-e830-4a8c-b745-f78b1782b4c3", "http://www.mendeley.com/documents/?uuid=36453afb-166c-4ff4-8172-3189a4e6c49b" ] } ], "mendeley" : { "formattedCitation" : "[4]", "plainTextFormattedCitation" : "[4]", "previouslyFormattedCitation" : "[4]" }, "properties" : {  }, "schema" : "https://github.com/citation-style-language/schema/raw/master/csl-citation.json" }</w:instrText>
            </w:r>
            <w:r w:rsidRPr="0093016C">
              <w:rPr>
                <w:rFonts w:eastAsia="GulliverRM"/>
              </w:rPr>
              <w:fldChar w:fldCharType="separate"/>
            </w:r>
            <w:r w:rsidR="0093016C" w:rsidRPr="0093016C">
              <w:rPr>
                <w:rFonts w:eastAsia="GulliverRM"/>
                <w:noProof/>
              </w:rPr>
              <w:t>[4]</w:t>
            </w:r>
            <w:r w:rsidRPr="0093016C">
              <w:rPr>
                <w:rFonts w:eastAsia="GulliverRM"/>
              </w:rPr>
              <w:fldChar w:fldCharType="end"/>
            </w:r>
          </w:p>
        </w:tc>
      </w:tr>
      <w:tr w:rsidR="000C3BBC" w:rsidRPr="00CB5D8A" w:rsidTr="00E6737F">
        <w:tc>
          <w:tcPr>
            <w:tcW w:w="570" w:type="dxa"/>
          </w:tcPr>
          <w:p w:rsidR="000C3BBC" w:rsidRPr="00CB5D8A" w:rsidRDefault="000C3BBC" w:rsidP="00E6737F">
            <w:pPr>
              <w:spacing w:line="276" w:lineRule="auto"/>
              <w:jc w:val="both"/>
            </w:pPr>
            <w:r w:rsidRPr="00CB5D8A">
              <w:t>5.</w:t>
            </w:r>
          </w:p>
        </w:tc>
        <w:tc>
          <w:tcPr>
            <w:tcW w:w="2515" w:type="dxa"/>
          </w:tcPr>
          <w:p w:rsidR="000C3BBC" w:rsidRPr="00CB5D8A" w:rsidRDefault="000C3BBC" w:rsidP="00E6737F">
            <w:pPr>
              <w:spacing w:line="276" w:lineRule="auto"/>
              <w:jc w:val="both"/>
            </w:pPr>
            <w:r w:rsidRPr="00CB5D8A">
              <w:t>Precipitation method</w:t>
            </w:r>
          </w:p>
        </w:tc>
        <w:tc>
          <w:tcPr>
            <w:tcW w:w="1954" w:type="dxa"/>
          </w:tcPr>
          <w:p w:rsidR="000C3BBC" w:rsidRPr="00CB5D8A" w:rsidRDefault="000C3BBC" w:rsidP="00E6737F">
            <w:pPr>
              <w:spacing w:line="276" w:lineRule="auto"/>
              <w:jc w:val="both"/>
            </w:pPr>
            <w:r w:rsidRPr="00CB5D8A">
              <w:t>34</w:t>
            </w:r>
          </w:p>
        </w:tc>
        <w:tc>
          <w:tcPr>
            <w:tcW w:w="3483" w:type="dxa"/>
          </w:tcPr>
          <w:p w:rsidR="000C3BBC" w:rsidRPr="0093016C" w:rsidRDefault="00531A22" w:rsidP="00E6737F">
            <w:pPr>
              <w:autoSpaceDE w:val="0"/>
              <w:autoSpaceDN w:val="0"/>
              <w:adjustRightInd w:val="0"/>
              <w:spacing w:line="276" w:lineRule="auto"/>
              <w:jc w:val="both"/>
              <w:rPr>
                <w:rFonts w:eastAsia="GulliverRM"/>
              </w:rPr>
            </w:pPr>
            <w:r w:rsidRPr="0093016C">
              <w:rPr>
                <w:rFonts w:eastAsia="GulliverRM"/>
              </w:rPr>
              <w:fldChar w:fldCharType="begin" w:fldLock="1"/>
            </w:r>
            <w:r w:rsidR="0093016C">
              <w:rPr>
                <w:rFonts w:eastAsia="GulliverRM"/>
              </w:rPr>
              <w:instrText>ADDIN CSL_CITATION { "citationItems" : [ { "id" : "ITEM-1", "itemData" : { "DOI" : "10.1007/s40090-015-0068-2", "ISSN" : "22285547", "abstract" : "Structural, textural and catalytic activity of CoO\u2013Mn2O3 system as being influenced by La2O3-doping (0.75\u20133\u00a0mol%) and calcination temperatures (300\u2013500\u00a0\u00b0C) were investigated. The techniques employed were XRD, N2-adsorption\u2013desoprtion at \u2212196\u00a0\u00b0C, EDX and catalysis of H2O2-decomposition in aqueous solution at 30\u201350\u00a0\u00b0C. The results revealed that the investigated system consisted of nano-sized Co2MnO4 as a major phase together with un-reacted portion of Co3O4 and \u03b3-Mn3O4. Doping with the smallest amount of La2O3 greatly increased the surface molar ratio of Mn/Co (88\u00a0%) for the solid calcined at 500\u00a0\u00b0C with subsequent increase of the catalytic activity more than 12-fold for solids calcined at 500\u00a0\u00b0C. The increase of La2O3-dopant above 0.75\u00a0mol% decreased progressively the surface molar ratio of Mn/Co with subsequent decrease in the catalytic activity which still measured higher values than that measured for the un-doped catalyst.", "author" : [ { "dropping-particle" : "", "family" : "Badawy", "given" : "Abdelrahman A.", "non-dropping-particle" : "", "parse-names" : false, "suffix" : "" }, { "dropping-particle" : "", "family" : "Ibrahim", "given" : "Shaimaa M.", "non-dropping-particle" : "", "parse-names" : false, "suffix" : "" } ], "container-title" : "International Journal of Industrial Chemistry", "id" : "ITEM-1", "issue" : "3", "issued" : { "date-parts" : [ [ "2016", "9", "1" ] ] }, "page" : "287-296", "publisher" : "Springer Berlin Heidelberg", "title" : "The influence of La2O3-doping on structural, surface and catalytic properties of nano-sized cobalt\u2013manganese mixed oxides", "type" : "article-journal", "volume" : "7" }, "uris" : [ "http://www.mendeley.com/documents/?uuid=f3ca5aca-24a5-3087-9a09-385cb590781e" ] } ], "mendeley" : { "formattedCitation" : "[5]", "plainTextFormattedCitation" : "[5]", "previouslyFormattedCitation" : "[5]" }, "properties" : {  }, "schema" : "https://github.com/citation-style-language/schema/raw/master/csl-citation.json" }</w:instrText>
            </w:r>
            <w:r w:rsidRPr="0093016C">
              <w:rPr>
                <w:rFonts w:eastAsia="GulliverRM"/>
              </w:rPr>
              <w:fldChar w:fldCharType="separate"/>
            </w:r>
            <w:r w:rsidR="0093016C" w:rsidRPr="0093016C">
              <w:rPr>
                <w:rFonts w:eastAsia="GulliverRM"/>
                <w:noProof/>
              </w:rPr>
              <w:t>[5]</w:t>
            </w:r>
            <w:r w:rsidRPr="0093016C">
              <w:rPr>
                <w:rFonts w:eastAsia="GulliverRM"/>
              </w:rPr>
              <w:fldChar w:fldCharType="end"/>
            </w:r>
          </w:p>
        </w:tc>
      </w:tr>
      <w:tr w:rsidR="000C3BBC" w:rsidRPr="00CB5D8A" w:rsidTr="00E6737F">
        <w:tc>
          <w:tcPr>
            <w:tcW w:w="570" w:type="dxa"/>
          </w:tcPr>
          <w:p w:rsidR="000C3BBC" w:rsidRPr="00CB5D8A" w:rsidRDefault="000C3BBC" w:rsidP="00E6737F">
            <w:pPr>
              <w:spacing w:line="276" w:lineRule="auto"/>
              <w:jc w:val="both"/>
            </w:pPr>
            <w:r w:rsidRPr="00CB5D8A">
              <w:t>6.</w:t>
            </w:r>
          </w:p>
        </w:tc>
        <w:tc>
          <w:tcPr>
            <w:tcW w:w="2515" w:type="dxa"/>
          </w:tcPr>
          <w:p w:rsidR="000C3BBC" w:rsidRPr="00CB5D8A" w:rsidRDefault="000C3BBC" w:rsidP="00E6737F">
            <w:pPr>
              <w:spacing w:line="276" w:lineRule="auto"/>
              <w:jc w:val="both"/>
            </w:pPr>
            <w:r w:rsidRPr="00CB5D8A">
              <w:t>Physical mixing and impregnation method</w:t>
            </w:r>
          </w:p>
        </w:tc>
        <w:tc>
          <w:tcPr>
            <w:tcW w:w="1954" w:type="dxa"/>
          </w:tcPr>
          <w:p w:rsidR="000C3BBC" w:rsidRPr="00CB5D8A" w:rsidRDefault="000C3BBC" w:rsidP="00E6737F">
            <w:pPr>
              <w:spacing w:line="276" w:lineRule="auto"/>
              <w:jc w:val="both"/>
            </w:pPr>
            <w:r w:rsidRPr="00CB5D8A">
              <w:t>19.44</w:t>
            </w:r>
          </w:p>
        </w:tc>
        <w:tc>
          <w:tcPr>
            <w:tcW w:w="3483" w:type="dxa"/>
          </w:tcPr>
          <w:p w:rsidR="000C3BBC" w:rsidRPr="0093016C" w:rsidRDefault="00531A22" w:rsidP="00E6737F">
            <w:pPr>
              <w:autoSpaceDE w:val="0"/>
              <w:autoSpaceDN w:val="0"/>
              <w:adjustRightInd w:val="0"/>
              <w:spacing w:line="276" w:lineRule="auto"/>
              <w:jc w:val="both"/>
              <w:rPr>
                <w:rFonts w:eastAsia="GulliverRM"/>
              </w:rPr>
            </w:pPr>
            <w:r w:rsidRPr="0093016C">
              <w:rPr>
                <w:rFonts w:eastAsia="GulliverRM"/>
              </w:rPr>
              <w:fldChar w:fldCharType="begin" w:fldLock="1"/>
            </w:r>
            <w:r w:rsidR="0093016C">
              <w:rPr>
                <w:rFonts w:eastAsia="GulliverRM"/>
              </w:rPr>
              <w:instrText>ADDIN CSL_CITATION { "citationItems" : [ { "id" : "ITEM-1", "itemData" : { "DOI" : "10.1016/j.catcom.2020.106247", "ISSN" : "15667367", "abstract" : "This research aims to develop the La2O3/CaO catalyst derived from eggshells by physical mixing and impregnation methods at various La contents. The synthesized catalyst was characterized using several techniques. The catalyst activity was tested via transesterification. It was found that La2O3/CaO obtained from physical mixing with the La content of 5%mol gave the maximum FAME yield (92.3%) due to the synergistic effect indicated by dual Br\u00d8nsted and Lewis basic sites with the highest basicity and surface area. La2O3/CaO obtained from the impregnation method gave the lower FAME yield due to the lower total basicity and BET surface area.", "author" : [ { "dropping-particle" : "", "family" : "Ngaosuwan", "given" : "Kanokwan", "non-dropping-particle" : "", "parse-names" : false, "suffix" : "" }, { "dropping-particle" : "", "family" : "Chaiyariyakul", "given" : "Waranya", "non-dropping-particle" : "", "parse-names" : false, "suffix" : "" }, { "dropping-particle" : "", "family" : "Inthong", "given" : "Onjira", "non-dropping-particle" : "", "parse-names" : false, "suffix" : "" }, { "dropping-particle" : "", "family" : "Kiatkittipong", "given" : "Worapon", "non-dropping-particle" : "", "parse-names" : false, "suffix" : "" }, { "dropping-particle" : "", "family" : "Wongsawaeng", "given" : "Doonyapong", "non-dropping-particle" : "", "parse-names" : false, "suffix" : "" }, { "dropping-particle" : "", "family" : "Assabumrungrat", "given" : "Suttichai", "non-dropping-particle" : "", "parse-names" : false, "suffix" : "" } ], "container-title" : "Catalysis Communications", "id" : "ITEM-1", "issued" : { "date-parts" : [ [ "2021", "1", "15" ] ] }, "page" : "106247", "publisher" : "Elsevier B.V.", "title" : "La2O3/CaO catalyst derived from eggshells: Effects of preparation method and La content on textural properties and catalytic activity for transesterification", "type" : "article-journal", "volume" : "149" }, "uris" : [ "http://www.mendeley.com/documents/?uuid=c35081da-87f2-38f4-9381-4966f770fbb6" ] } ], "mendeley" : { "formattedCitation" : "[6]", "plainTextFormattedCitation" : "[6]", "previouslyFormattedCitation" : "[6]" }, "properties" : {  }, "schema" : "https://github.com/citation-style-language/schema/raw/master/csl-citation.json" }</w:instrText>
            </w:r>
            <w:r w:rsidRPr="0093016C">
              <w:rPr>
                <w:rFonts w:eastAsia="GulliverRM"/>
              </w:rPr>
              <w:fldChar w:fldCharType="separate"/>
            </w:r>
            <w:r w:rsidR="0093016C" w:rsidRPr="0093016C">
              <w:rPr>
                <w:rFonts w:eastAsia="GulliverRM"/>
                <w:noProof/>
              </w:rPr>
              <w:t>[6]</w:t>
            </w:r>
            <w:r w:rsidRPr="0093016C">
              <w:rPr>
                <w:rFonts w:eastAsia="GulliverRM"/>
              </w:rPr>
              <w:fldChar w:fldCharType="end"/>
            </w:r>
          </w:p>
        </w:tc>
      </w:tr>
      <w:tr w:rsidR="0072377D" w:rsidRPr="00CB5D8A" w:rsidTr="00E6737F">
        <w:tc>
          <w:tcPr>
            <w:tcW w:w="570" w:type="dxa"/>
          </w:tcPr>
          <w:p w:rsidR="0072377D" w:rsidRPr="00CB5D8A" w:rsidRDefault="0072377D" w:rsidP="00E6737F">
            <w:pPr>
              <w:spacing w:line="276" w:lineRule="auto"/>
              <w:jc w:val="both"/>
            </w:pPr>
            <w:r>
              <w:t>7.</w:t>
            </w:r>
          </w:p>
        </w:tc>
        <w:tc>
          <w:tcPr>
            <w:tcW w:w="2515" w:type="dxa"/>
          </w:tcPr>
          <w:p w:rsidR="0072377D" w:rsidRPr="00CB5D8A" w:rsidRDefault="0072377D" w:rsidP="00E6737F">
            <w:pPr>
              <w:spacing w:line="276" w:lineRule="auto"/>
              <w:jc w:val="both"/>
            </w:pPr>
            <w:r>
              <w:t>Hydrothermal method</w:t>
            </w:r>
          </w:p>
        </w:tc>
        <w:tc>
          <w:tcPr>
            <w:tcW w:w="1954" w:type="dxa"/>
          </w:tcPr>
          <w:p w:rsidR="0072377D" w:rsidRPr="00CB5D8A" w:rsidRDefault="0072377D" w:rsidP="00E6737F">
            <w:pPr>
              <w:spacing w:line="276" w:lineRule="auto"/>
              <w:jc w:val="both"/>
            </w:pPr>
            <w:r>
              <w:t>72.33</w:t>
            </w:r>
          </w:p>
        </w:tc>
        <w:tc>
          <w:tcPr>
            <w:tcW w:w="3483" w:type="dxa"/>
          </w:tcPr>
          <w:p w:rsidR="0072377D" w:rsidRPr="0093016C" w:rsidRDefault="0072377D" w:rsidP="00E6737F">
            <w:pPr>
              <w:autoSpaceDE w:val="0"/>
              <w:autoSpaceDN w:val="0"/>
              <w:adjustRightInd w:val="0"/>
              <w:spacing w:line="276" w:lineRule="auto"/>
              <w:jc w:val="both"/>
              <w:rPr>
                <w:rFonts w:eastAsia="GulliverRM"/>
              </w:rPr>
            </w:pPr>
            <w:r>
              <w:rPr>
                <w:rFonts w:eastAsia="GulliverRM"/>
              </w:rPr>
              <w:t>Present work</w:t>
            </w:r>
          </w:p>
        </w:tc>
      </w:tr>
    </w:tbl>
    <w:p w:rsidR="000C3BBC" w:rsidRDefault="000C3BBC" w:rsidP="000C3BBC">
      <w:pPr>
        <w:spacing w:line="480" w:lineRule="auto"/>
        <w:jc w:val="center"/>
        <w:rPr>
          <w:lang w:val="en-US"/>
        </w:rPr>
      </w:pPr>
    </w:p>
    <w:p w:rsidR="000C3BBC" w:rsidRPr="00CB5D8A" w:rsidRDefault="000C3BBC" w:rsidP="000C3BBC">
      <w:pPr>
        <w:spacing w:line="360" w:lineRule="auto"/>
        <w:jc w:val="center"/>
        <w:rPr>
          <w:lang w:val="en-US"/>
        </w:rPr>
      </w:pPr>
      <w:r w:rsidRPr="00CB5D8A">
        <w:rPr>
          <w:noProof/>
          <w:lang w:eastAsia="en-IN"/>
        </w:rPr>
        <w:drawing>
          <wp:inline distT="0" distB="0" distL="0" distR="0">
            <wp:extent cx="3942286" cy="3240000"/>
            <wp:effectExtent l="19050" t="0" r="1064" b="0"/>
            <wp:docPr id="7" name="Picture 1" descr="D:\E- NOTES\phd RESULTS\La2O3 microwave\Results\raman-06-03-18_La2O3 140W_kept in 600 C heated\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OTES\phd RESULTS\La2O3 microwave\Results\raman-06-03-18_La2O3 140W_kept in 600 C heated\Graph1.tif"/>
                    <pic:cNvPicPr>
                      <a:picLocks noChangeAspect="1" noChangeArrowheads="1"/>
                    </pic:cNvPicPr>
                  </pic:nvPicPr>
                  <pic:blipFill>
                    <a:blip r:embed="rId11" cstate="print"/>
                    <a:srcRect l="11410" t="9804" r="11818"/>
                    <a:stretch>
                      <a:fillRect/>
                    </a:stretch>
                  </pic:blipFill>
                  <pic:spPr bwMode="auto">
                    <a:xfrm>
                      <a:off x="0" y="0"/>
                      <a:ext cx="3942286" cy="3240000"/>
                    </a:xfrm>
                    <a:prstGeom prst="rect">
                      <a:avLst/>
                    </a:prstGeom>
                    <a:noFill/>
                    <a:ln w="9525">
                      <a:noFill/>
                      <a:miter lim="800000"/>
                      <a:headEnd/>
                      <a:tailEnd/>
                    </a:ln>
                  </pic:spPr>
                </pic:pic>
              </a:graphicData>
            </a:graphic>
          </wp:inline>
        </w:drawing>
      </w:r>
    </w:p>
    <w:p w:rsidR="000C3BBC" w:rsidRPr="00CB5D8A" w:rsidRDefault="000C3BBC" w:rsidP="000C3BBC">
      <w:pPr>
        <w:spacing w:line="360" w:lineRule="auto"/>
        <w:jc w:val="center"/>
        <w:rPr>
          <w:lang w:val="en-US"/>
        </w:rPr>
      </w:pPr>
      <w:proofErr w:type="gramStart"/>
      <w:r w:rsidRPr="000C3BBC">
        <w:rPr>
          <w:b/>
          <w:lang w:val="en-US"/>
        </w:rPr>
        <w:t>Fig.</w:t>
      </w:r>
      <w:proofErr w:type="gramEnd"/>
      <w:r w:rsidRPr="000C3BBC">
        <w:rPr>
          <w:b/>
          <w:lang w:val="en-US"/>
        </w:rPr>
        <w:t xml:space="preserve"> S4.</w:t>
      </w:r>
      <w:r w:rsidRPr="00CB5D8A">
        <w:rPr>
          <w:lang w:val="en-US"/>
        </w:rPr>
        <w:t xml:space="preserve"> The Raman spectrum of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nanocrystals.</w:t>
      </w:r>
    </w:p>
    <w:p w:rsidR="000C3BBC" w:rsidRDefault="000C3BBC" w:rsidP="000C3BBC">
      <w:pPr>
        <w:spacing w:line="480" w:lineRule="auto"/>
        <w:jc w:val="both"/>
        <w:rPr>
          <w:b/>
        </w:rPr>
      </w:pPr>
      <w:r w:rsidRPr="00CB5D8A">
        <w:rPr>
          <w:lang w:val="en-US"/>
        </w:rPr>
        <w:tab/>
        <w:t>The Raman spectrum of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nanocrystals from 1600 to 50 cm</w:t>
      </w:r>
      <w:r w:rsidRPr="00CB5D8A">
        <w:rPr>
          <w:vertAlign w:val="superscript"/>
          <w:lang w:val="en-US"/>
        </w:rPr>
        <w:t>-1</w:t>
      </w:r>
      <w:r w:rsidRPr="00CB5D8A">
        <w:rPr>
          <w:lang w:val="en-US"/>
        </w:rPr>
        <w:t xml:space="preserve"> is shown in </w:t>
      </w:r>
      <w:r w:rsidRPr="004A4C4C">
        <w:rPr>
          <w:b/>
          <w:lang w:val="en-US"/>
        </w:rPr>
        <w:t xml:space="preserve">Fig. </w:t>
      </w:r>
      <w:r w:rsidR="004A4C4C" w:rsidRPr="004A4C4C">
        <w:rPr>
          <w:b/>
          <w:lang w:val="en-US"/>
        </w:rPr>
        <w:t>S</w:t>
      </w:r>
      <w:r w:rsidRPr="004A4C4C">
        <w:rPr>
          <w:b/>
          <w:lang w:val="en-US"/>
        </w:rPr>
        <w:t>4.</w:t>
      </w:r>
      <w:r w:rsidRPr="00CB5D8A">
        <w:rPr>
          <w:lang w:val="en-US"/>
        </w:rPr>
        <w:t xml:space="preserve"> The Raman shifts for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are present at 104, 190, 282, 407 and 849 cm</w:t>
      </w:r>
      <w:r w:rsidRPr="00CB5D8A">
        <w:rPr>
          <w:vertAlign w:val="superscript"/>
          <w:lang w:val="en-US"/>
        </w:rPr>
        <w:t>-1</w:t>
      </w:r>
      <w:r w:rsidRPr="00CB5D8A">
        <w:rPr>
          <w:lang w:val="en-US"/>
        </w:rPr>
        <w:t xml:space="preserve">, respectively. The </w:t>
      </w:r>
      <w:r w:rsidRPr="00CB5D8A">
        <w:rPr>
          <w:lang w:val="en-US"/>
        </w:rPr>
        <w:lastRenderedPageBreak/>
        <w:t xml:space="preserve">observed bands are in good agreement with the already reported literature </w:t>
      </w:r>
      <w:r w:rsidR="00531A22" w:rsidRPr="0093016C">
        <w:rPr>
          <w:lang w:val="en-US"/>
        </w:rPr>
        <w:fldChar w:fldCharType="begin" w:fldLock="1"/>
      </w:r>
      <w:r w:rsidR="0093016C">
        <w:rPr>
          <w:lang w:val="en-US"/>
        </w:rPr>
        <w:instrText>ADDIN CSL_CITATION { "citationItems" : [ { "id" : "ITEM-1", "itemData" : { "DOI" : "10.1002/pssb.2220940128", "ISSN" : "15213951", "abstract" : "Phonon data are given for La2O3, Pr2O3, and Nd2O3 single crystals. The polarized Raman spectra of Nd2O3 are presented and analysed according to Pauling's structure: D3d3 (P3ml), Z = 1. A factor group analysis leads to the symmetries 2A1g + 2 Eg for the q = O lattice vibrations which give a non zero contribution in the first order Raman scattering. The experimental data are in complete agreement with these previsions. The four Raman active vibrations are shown to be those of Ln2O(II)2 entities within cages of O(I) atoms, O(I) and O(II) lying in D3d and C3v crystal sites, respectively. There are two stretching (A1g + Eg) and two bending (A1g + Eg) modes, the assignments of which are made. A tentative comparison with the oxysulphides Ln2O2S, which have also a P3ml structure, is presented. A linear correlation is found between the Ln\u2010O(II) stretching mode frequency of the three studied sesquioxides and the c/a ratio of their hexagonal A\u2010type structure. Copyright \u00a9 1979 WILEY\u2010VCH Verlag GmbH &amp; Co. KGaA", "author" : [ { "dropping-particle" : "", "family" : "Zarembowitch", "given" : "J.", "non-dropping-particle" : "", "parse-names" : false, "suffix" : "" }, { "dropping-particle" : "", "family" : "Gouteron", "given" : "J.", "non-dropping-particle" : "", "parse-names" : false, "suffix" : "" }, { "dropping-particle" : "", "family" : "Lejus", "given" : "A. M.", "non-dropping-particle" : "", "parse-names" : false, "suffix" : "" } ], "container-title" : "physica status solidi (b)", "id" : "ITEM-1", "issue" : "1", "issued" : { "date-parts" : [ [ "1979", "7", "1" ] ] }, "page" : "249-256", "title" : "Raman spectra of lanthanide sesquioxide single crystals with A\u2010type structure", "type" : "article-journal", "volume" : "94" }, "uris" : [ "http://www.mendeley.com/documents/?uuid=4a264ae1-dab2-3820-b010-54e0049a7277" ] } ], "mendeley" : { "formattedCitation" : "[7]", "plainTextFormattedCitation" : "[7]", "previouslyFormattedCitation" : "[7]" }, "properties" : {  }, "schema" : "https://github.com/citation-style-language/schema/raw/master/csl-citation.json" }</w:instrText>
      </w:r>
      <w:r w:rsidR="00531A22" w:rsidRPr="0093016C">
        <w:rPr>
          <w:lang w:val="en-US"/>
        </w:rPr>
        <w:fldChar w:fldCharType="separate"/>
      </w:r>
      <w:r w:rsidR="0093016C" w:rsidRPr="0093016C">
        <w:rPr>
          <w:noProof/>
          <w:lang w:val="en-US"/>
        </w:rPr>
        <w:t>[7]</w:t>
      </w:r>
      <w:r w:rsidR="00531A22" w:rsidRPr="0093016C">
        <w:rPr>
          <w:lang w:val="en-US"/>
        </w:rPr>
        <w:fldChar w:fldCharType="end"/>
      </w:r>
      <w:r w:rsidRPr="0093016C">
        <w:rPr>
          <w:lang w:val="en-US"/>
        </w:rPr>
        <w:t xml:space="preserve"> </w:t>
      </w:r>
      <w:r w:rsidR="00531A22" w:rsidRPr="0093016C">
        <w:rPr>
          <w:lang w:val="en-US"/>
        </w:rPr>
        <w:fldChar w:fldCharType="begin" w:fldLock="1"/>
      </w:r>
      <w:r w:rsidR="0093016C">
        <w:rPr>
          <w:lang w:val="en-US"/>
        </w:rPr>
        <w:instrText>ADDIN CSL_CITATION { "citationItems" : [ { "id" : "ITEM-1", "itemData" : { "DOI" : "10.1016/j.ceramint.2019.01.235", "ISSN" : "02728842", "abstract" : "Rechargeable lithium\u2013sulfur (Li\u2013S) batteries are a promising energy storage device because of their high energy density, but the poor electrical conductivity of the sulfur cathode and the polysulfide-shuttle effect still hinder the application of Li-S batteries. Herein, with the aid of compositional and structural design and the use of a controllable one-pot hydrothermal method, a three-dimensional (3D) porous reduced graphene oxide@La 2 O 3 @S (r-GO@La 2 O 3 @S) composite is fabricated for use as the cathode material of Li\u2013S batteries. In this 3D porous structure, the effective adsorption ability of the La 2 O 3 microboards toward the polysulfides, based on strong chemical binding, and the conductivity of r-GO provide pathways to facilitate electron and ion transport while being able to accommodate the volume expansion/contraction of the sulfur cathode during the discharge-recharge processes. The r-GO@La 2 O 3 @S cathode delivers an initial reversible capacity of 1227.4 mAh g \u22121 and remains 668.3 mAh g \u22121 at 0.2 C after 200 cycles. At a higher current of 1 C, the capacity retention remains higher than 73% of the initial capacity after 100 cycles, indicating the excellent electrochemical properties of the cathode. The exceptional performance is attributed to the synergistic effects of the conductive r-GO and La 2 O 3 microboards with the active sulfur.", "author" : [ { "dropping-particle" : "", "family" : "Yang", "given" : "Yali", "non-dropping-particle" : "", "parse-names" : false, "suffix" : "" }, { "dropping-particle" : "", "family" : "Yu", "given" : "Yuan", "non-dropping-particle" : "", "parse-names" : false, "suffix" : "" }, { "dropping-particle" : "", "family" : "Ma", "given" : "Guozheng", "non-dropping-particle" : "", "parse-names" : false, "suffix" : "" }, { "dropping-particle" : "", "family" : "Nan", "given" : "Junmin", "non-dropping-particle" : "", "parse-names" : false, "suffix" : "" }, { "dropping-particle" : "", "family" : "Chen", "given" : "Hongyu", "non-dropping-particle" : "", "parse-names" : false, "suffix" : "" }, { "dropping-particle" : "", "family" : "Zhang", "given" : "Zhiying", "non-dropping-particle" : "", "parse-names" : false, "suffix" : "" }, { "dropping-particle" : "", "family" : "Lin", "given" : "Wanyi", "non-dropping-particle" : "", "parse-names" : false, "suffix" : "" } ], "container-title" : "Ceramics International", "id" : "ITEM-1", "issue" : "7", "issued" : { "date-parts" : [ [ "2019", "5", "1" ] ] }, "page" : "9017-9024", "publisher" : "Elsevier Ltd", "title" : "High-performance lithium\u2212sulfur batteries fabricated from a three-dimensional porous reduced graphene oxide/La 2 O 3 microboards/sulfur aerogel", "type" : "article-journal", "volume" : "45" }, "uris" : [ "http://www.mendeley.com/documents/?uuid=600d668d-9309-35a2-84d3-a95001fa138c" ] } ], "mendeley" : { "formattedCitation" : "[8]", "plainTextFormattedCitation" : "[8]", "previouslyFormattedCitation" : "[8]" }, "properties" : {  }, "schema" : "https://github.com/citation-style-language/schema/raw/master/csl-citation.json" }</w:instrText>
      </w:r>
      <w:r w:rsidR="00531A22" w:rsidRPr="0093016C">
        <w:rPr>
          <w:lang w:val="en-US"/>
        </w:rPr>
        <w:fldChar w:fldCharType="separate"/>
      </w:r>
      <w:r w:rsidR="0093016C" w:rsidRPr="0093016C">
        <w:rPr>
          <w:noProof/>
          <w:lang w:val="en-US"/>
        </w:rPr>
        <w:t>[8]</w:t>
      </w:r>
      <w:r w:rsidR="00531A22" w:rsidRPr="0093016C">
        <w:rPr>
          <w:lang w:val="en-US"/>
        </w:rPr>
        <w:fldChar w:fldCharType="end"/>
      </w:r>
      <w:r w:rsidRPr="0093016C">
        <w:rPr>
          <w:lang w:val="en-US"/>
        </w:rPr>
        <w:t>.</w:t>
      </w:r>
      <w:r w:rsidRPr="00CB5D8A">
        <w:rPr>
          <w:lang w:val="en-US"/>
        </w:rPr>
        <w:t xml:space="preserve"> The Raman peaks are due to the polycrystalline nature of La</w:t>
      </w:r>
      <w:r w:rsidRPr="00CB5D8A">
        <w:rPr>
          <w:vertAlign w:val="subscript"/>
          <w:lang w:val="en-US"/>
        </w:rPr>
        <w:t>2</w:t>
      </w:r>
      <w:r w:rsidRPr="00CB5D8A">
        <w:rPr>
          <w:lang w:val="en-US"/>
        </w:rPr>
        <w:t>O</w:t>
      </w:r>
      <w:r w:rsidRPr="00CB5D8A">
        <w:rPr>
          <w:vertAlign w:val="subscript"/>
          <w:lang w:val="en-US"/>
        </w:rPr>
        <w:t>3</w:t>
      </w:r>
      <w:r w:rsidRPr="00CB5D8A">
        <w:rPr>
          <w:lang w:val="en-US"/>
        </w:rPr>
        <w:t xml:space="preserve"> nanocrystals.</w:t>
      </w:r>
    </w:p>
    <w:p w:rsidR="004A4C4C" w:rsidRPr="004A4C4C" w:rsidRDefault="009C00F3" w:rsidP="004A4C4C">
      <w:pPr>
        <w:spacing w:line="360" w:lineRule="auto"/>
        <w:ind w:firstLine="720"/>
        <w:jc w:val="both"/>
        <w:rPr>
          <w:color w:val="000000" w:themeColor="text1"/>
        </w:rPr>
      </w:pPr>
      <w:r>
        <w:rPr>
          <w:b/>
        </w:rPr>
        <w:t xml:space="preserve"> </w:t>
      </w:r>
      <w:r w:rsidR="004A4C4C" w:rsidRPr="004A4C4C">
        <w:rPr>
          <w:noProof/>
          <w:color w:val="000000" w:themeColor="text1"/>
          <w:lang w:eastAsia="en-IN"/>
        </w:rPr>
        <w:drawing>
          <wp:inline distT="0" distB="0" distL="0" distR="0">
            <wp:extent cx="4989637" cy="3824577"/>
            <wp:effectExtent l="19050" t="0" r="1463" b="0"/>
            <wp:docPr id="8" name="Picture 34" descr="D:\E- NOTES\PhD Progress report\La2O3 paper\w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NOTES\PhD Progress report\La2O3 paper\ww.tif"/>
                    <pic:cNvPicPr>
                      <a:picLocks noChangeAspect="1" noChangeArrowheads="1"/>
                    </pic:cNvPicPr>
                  </pic:nvPicPr>
                  <pic:blipFill>
                    <a:blip r:embed="rId12" cstate="print"/>
                    <a:srcRect t="3414" r="5379"/>
                    <a:stretch>
                      <a:fillRect/>
                    </a:stretch>
                  </pic:blipFill>
                  <pic:spPr bwMode="auto">
                    <a:xfrm>
                      <a:off x="0" y="0"/>
                      <a:ext cx="4989637" cy="3824577"/>
                    </a:xfrm>
                    <a:prstGeom prst="rect">
                      <a:avLst/>
                    </a:prstGeom>
                    <a:noFill/>
                    <a:ln w="9525">
                      <a:noFill/>
                      <a:miter lim="800000"/>
                      <a:headEnd/>
                      <a:tailEnd/>
                    </a:ln>
                  </pic:spPr>
                </pic:pic>
              </a:graphicData>
            </a:graphic>
          </wp:inline>
        </w:drawing>
      </w:r>
    </w:p>
    <w:p w:rsidR="009C00F3" w:rsidRPr="004A4C4C" w:rsidRDefault="004A4C4C" w:rsidP="004A4C4C">
      <w:pPr>
        <w:spacing w:line="480" w:lineRule="auto"/>
        <w:jc w:val="both"/>
        <w:rPr>
          <w:color w:val="000000" w:themeColor="text1"/>
        </w:rPr>
      </w:pPr>
      <w:proofErr w:type="gramStart"/>
      <w:r w:rsidRPr="004A4C4C">
        <w:rPr>
          <w:b/>
          <w:color w:val="000000" w:themeColor="text1"/>
        </w:rPr>
        <w:t>Fig.</w:t>
      </w:r>
      <w:proofErr w:type="gramEnd"/>
      <w:r w:rsidRPr="004A4C4C">
        <w:rPr>
          <w:b/>
          <w:color w:val="000000" w:themeColor="text1"/>
        </w:rPr>
        <w:t xml:space="preserve"> S5. </w:t>
      </w:r>
      <w:r w:rsidRPr="004A4C4C">
        <w:rPr>
          <w:color w:val="000000" w:themeColor="text1"/>
        </w:rPr>
        <w:t>The schematic showing movement of unshared pair of electrons from the carbon atoms towards fluorine atoms, creating highest electron density/polarity around fluorine atom.</w:t>
      </w:r>
    </w:p>
    <w:p w:rsidR="004A4C4C" w:rsidRDefault="004A4C4C" w:rsidP="004A4C4C">
      <w:pPr>
        <w:spacing w:line="480" w:lineRule="auto"/>
        <w:jc w:val="both"/>
      </w:pPr>
      <w:r w:rsidRPr="004A4C4C">
        <w:t>The fluorine content in the Teflon is highly reactive with highest electronegativity. The electronegativity of carbon in the Teflon polymer chain is lower than fluorine. Consequentially, the unshared electron pairs are pulled towards fluorine from the carbon</w:t>
      </w:r>
      <w:r>
        <w:t xml:space="preserve"> (</w:t>
      </w:r>
      <w:r w:rsidRPr="004A4C4C">
        <w:rPr>
          <w:b/>
        </w:rPr>
        <w:t>Fig. S5</w:t>
      </w:r>
      <w:r>
        <w:t>)</w:t>
      </w:r>
      <w:r w:rsidRPr="004A4C4C">
        <w:t>. This phenomenon results in high electron density or polarity around the fluorine atom</w:t>
      </w:r>
      <w:r w:rsidR="00FB14C1">
        <w:t>s</w:t>
      </w:r>
      <w:r w:rsidRPr="004A4C4C">
        <w:t>.</w:t>
      </w:r>
    </w:p>
    <w:p w:rsidR="009C00F3" w:rsidRDefault="009C00F3" w:rsidP="009C00F3">
      <w:pPr>
        <w:spacing w:line="480" w:lineRule="auto"/>
        <w:jc w:val="center"/>
      </w:pPr>
    </w:p>
    <w:p w:rsidR="00FB14C1" w:rsidRDefault="00FB14C1">
      <w:pPr>
        <w:rPr>
          <w:b/>
        </w:rPr>
      </w:pPr>
      <w:r>
        <w:rPr>
          <w:b/>
        </w:rPr>
        <w:br w:type="page"/>
      </w:r>
    </w:p>
    <w:p w:rsidR="009C00F3" w:rsidRDefault="000C3BBC" w:rsidP="009C00F3">
      <w:pPr>
        <w:spacing w:line="480" w:lineRule="auto"/>
        <w:jc w:val="both"/>
        <w:rPr>
          <w:b/>
        </w:rPr>
      </w:pPr>
      <w:r w:rsidRPr="000C3BBC">
        <w:rPr>
          <w:b/>
        </w:rPr>
        <w:lastRenderedPageBreak/>
        <w:t>References</w:t>
      </w:r>
    </w:p>
    <w:p w:rsidR="0093016C" w:rsidRPr="0093016C" w:rsidRDefault="00531A22" w:rsidP="0093016C">
      <w:pPr>
        <w:widowControl w:val="0"/>
        <w:autoSpaceDE w:val="0"/>
        <w:autoSpaceDN w:val="0"/>
        <w:adjustRightInd w:val="0"/>
        <w:spacing w:line="480" w:lineRule="auto"/>
        <w:rPr>
          <w:noProof/>
        </w:rPr>
      </w:pPr>
      <w:r>
        <w:rPr>
          <w:b/>
        </w:rPr>
        <w:fldChar w:fldCharType="begin" w:fldLock="1"/>
      </w:r>
      <w:r w:rsidR="0093016C">
        <w:rPr>
          <w:b/>
        </w:rPr>
        <w:instrText xml:space="preserve">ADDIN Mendeley Bibliography CSL_BIBLIOGRAPHY </w:instrText>
      </w:r>
      <w:r>
        <w:rPr>
          <w:b/>
        </w:rPr>
        <w:fldChar w:fldCharType="separate"/>
      </w:r>
      <w:r w:rsidR="0093016C" w:rsidRPr="0093016C">
        <w:rPr>
          <w:noProof/>
        </w:rPr>
        <w:t xml:space="preserve">1. W. Nowicki, Z. S. Piskuła, P. Kuźma, and P. Kirszensztejn, J. Sol-Gel Sci. Technol. </w:t>
      </w:r>
      <w:r w:rsidR="0093016C" w:rsidRPr="0093016C">
        <w:rPr>
          <w:b/>
          <w:bCs/>
          <w:noProof/>
        </w:rPr>
        <w:t>82</w:t>
      </w:r>
      <w:r w:rsidR="0093016C" w:rsidRPr="0093016C">
        <w:rPr>
          <w:noProof/>
        </w:rPr>
        <w:t>, 574 (2017).</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2. J. Liu, G. Wang, L. Lu, Y. Guo, and L. Yang, RSC Adv. </w:t>
      </w:r>
      <w:r w:rsidRPr="0093016C">
        <w:rPr>
          <w:b/>
          <w:bCs/>
          <w:noProof/>
        </w:rPr>
        <w:t>7</w:t>
      </w:r>
      <w:r w:rsidRPr="0093016C">
        <w:rPr>
          <w:noProof/>
        </w:rPr>
        <w:t>, 40965 (2017).</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3. M. R. Sovizi and S. Mirzakhani, New J. Chem. </w:t>
      </w:r>
      <w:r w:rsidRPr="0093016C">
        <w:rPr>
          <w:b/>
          <w:bCs/>
          <w:noProof/>
        </w:rPr>
        <w:t>44</w:t>
      </w:r>
      <w:r w:rsidRPr="0093016C">
        <w:rPr>
          <w:noProof/>
        </w:rPr>
        <w:t>, 4927 (2020).</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4. S. Jafari Nejad, H. Abolghasemi, M. A. Moosavian, A. Golzary, and M. G. Maragheh, J. Supercrit. Fluids </w:t>
      </w:r>
      <w:r w:rsidRPr="0093016C">
        <w:rPr>
          <w:b/>
          <w:bCs/>
          <w:noProof/>
        </w:rPr>
        <w:t>52</w:t>
      </w:r>
      <w:r w:rsidRPr="0093016C">
        <w:rPr>
          <w:noProof/>
        </w:rPr>
        <w:t>, 292 (2010).</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5. A. A. Badawy and S. M. Ibrahim, Int. J. Ind. Chem. </w:t>
      </w:r>
      <w:r w:rsidRPr="0093016C">
        <w:rPr>
          <w:b/>
          <w:bCs/>
          <w:noProof/>
        </w:rPr>
        <w:t>7</w:t>
      </w:r>
      <w:r w:rsidRPr="0093016C">
        <w:rPr>
          <w:noProof/>
        </w:rPr>
        <w:t>, 287 (2016).</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6. K. Ngaosuwan, W. Chaiyariyakul, O. Inthong, W. Kiatkittipong, D. Wongsawaeng, and S. Assabumrungrat, Catal. Commun. </w:t>
      </w:r>
      <w:r w:rsidRPr="0093016C">
        <w:rPr>
          <w:b/>
          <w:bCs/>
          <w:noProof/>
        </w:rPr>
        <w:t>149</w:t>
      </w:r>
      <w:r w:rsidRPr="0093016C">
        <w:rPr>
          <w:noProof/>
        </w:rPr>
        <w:t>, 106247 (2021).</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7. J. Zarembowitch, J. Gouteron, and A. M. Lejus, Phys. Status Solidi </w:t>
      </w:r>
      <w:r w:rsidRPr="0093016C">
        <w:rPr>
          <w:b/>
          <w:bCs/>
          <w:noProof/>
        </w:rPr>
        <w:t>94</w:t>
      </w:r>
      <w:r w:rsidRPr="0093016C">
        <w:rPr>
          <w:noProof/>
        </w:rPr>
        <w:t>, 249 (1979).</w:t>
      </w:r>
    </w:p>
    <w:p w:rsidR="0093016C" w:rsidRPr="0093016C" w:rsidRDefault="0093016C" w:rsidP="0093016C">
      <w:pPr>
        <w:widowControl w:val="0"/>
        <w:autoSpaceDE w:val="0"/>
        <w:autoSpaceDN w:val="0"/>
        <w:adjustRightInd w:val="0"/>
        <w:spacing w:line="480" w:lineRule="auto"/>
        <w:rPr>
          <w:noProof/>
        </w:rPr>
      </w:pPr>
      <w:r w:rsidRPr="0093016C">
        <w:rPr>
          <w:noProof/>
        </w:rPr>
        <w:t xml:space="preserve">8. Y. Yang, Y. Yu, G. Ma, J. Nan, H. Chen, Z. Zhang, and W. Lin, Ceram. Int. </w:t>
      </w:r>
      <w:r w:rsidRPr="0093016C">
        <w:rPr>
          <w:b/>
          <w:bCs/>
          <w:noProof/>
        </w:rPr>
        <w:t>45</w:t>
      </w:r>
      <w:r w:rsidRPr="0093016C">
        <w:rPr>
          <w:noProof/>
        </w:rPr>
        <w:t>, 9017 (2019).</w:t>
      </w:r>
    </w:p>
    <w:p w:rsidR="00FB14C1" w:rsidRPr="000C3BBC" w:rsidRDefault="00531A22" w:rsidP="009C00F3">
      <w:pPr>
        <w:spacing w:line="480" w:lineRule="auto"/>
        <w:jc w:val="both"/>
        <w:rPr>
          <w:b/>
        </w:rPr>
      </w:pPr>
      <w:r>
        <w:rPr>
          <w:b/>
        </w:rPr>
        <w:fldChar w:fldCharType="end"/>
      </w:r>
    </w:p>
    <w:p w:rsidR="000C3BBC" w:rsidRPr="002D7988" w:rsidRDefault="000C3BBC" w:rsidP="009C00F3">
      <w:pPr>
        <w:spacing w:line="480" w:lineRule="auto"/>
        <w:jc w:val="both"/>
      </w:pPr>
    </w:p>
    <w:sectPr w:rsidR="000C3BBC" w:rsidRPr="002D7988" w:rsidSect="0038576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D7988"/>
    <w:rsid w:val="00020084"/>
    <w:rsid w:val="00022CE2"/>
    <w:rsid w:val="00032117"/>
    <w:rsid w:val="00060B07"/>
    <w:rsid w:val="000B3BA1"/>
    <w:rsid w:val="000C3BBC"/>
    <w:rsid w:val="000D569C"/>
    <w:rsid w:val="000E22B9"/>
    <w:rsid w:val="000E6D3B"/>
    <w:rsid w:val="000E7A25"/>
    <w:rsid w:val="000F4F79"/>
    <w:rsid w:val="00150F72"/>
    <w:rsid w:val="001651D6"/>
    <w:rsid w:val="00165D75"/>
    <w:rsid w:val="00170FDB"/>
    <w:rsid w:val="001E7D1D"/>
    <w:rsid w:val="00206DAF"/>
    <w:rsid w:val="002924CB"/>
    <w:rsid w:val="002D7988"/>
    <w:rsid w:val="00304B79"/>
    <w:rsid w:val="00385764"/>
    <w:rsid w:val="0039480B"/>
    <w:rsid w:val="003C367D"/>
    <w:rsid w:val="003C7976"/>
    <w:rsid w:val="003F564C"/>
    <w:rsid w:val="004023FA"/>
    <w:rsid w:val="004351FD"/>
    <w:rsid w:val="004653AC"/>
    <w:rsid w:val="004A4C4C"/>
    <w:rsid w:val="004B013F"/>
    <w:rsid w:val="004E52C9"/>
    <w:rsid w:val="004E6EB3"/>
    <w:rsid w:val="005237BD"/>
    <w:rsid w:val="005265DA"/>
    <w:rsid w:val="00531A22"/>
    <w:rsid w:val="00571EAF"/>
    <w:rsid w:val="0058217B"/>
    <w:rsid w:val="005A278A"/>
    <w:rsid w:val="005A5F72"/>
    <w:rsid w:val="005D2211"/>
    <w:rsid w:val="005D5972"/>
    <w:rsid w:val="005E51F3"/>
    <w:rsid w:val="0060382E"/>
    <w:rsid w:val="0060404E"/>
    <w:rsid w:val="00615DAD"/>
    <w:rsid w:val="0061784E"/>
    <w:rsid w:val="0062377B"/>
    <w:rsid w:val="00626BF3"/>
    <w:rsid w:val="00633ACF"/>
    <w:rsid w:val="0063496E"/>
    <w:rsid w:val="0063754A"/>
    <w:rsid w:val="00645AED"/>
    <w:rsid w:val="006539E4"/>
    <w:rsid w:val="00673869"/>
    <w:rsid w:val="00687108"/>
    <w:rsid w:val="00687A4F"/>
    <w:rsid w:val="006B0D1B"/>
    <w:rsid w:val="006C00BD"/>
    <w:rsid w:val="006D5F19"/>
    <w:rsid w:val="006E0C90"/>
    <w:rsid w:val="006F118A"/>
    <w:rsid w:val="00703C15"/>
    <w:rsid w:val="007057F3"/>
    <w:rsid w:val="0072377D"/>
    <w:rsid w:val="00732A5F"/>
    <w:rsid w:val="00753688"/>
    <w:rsid w:val="007548C9"/>
    <w:rsid w:val="007902CC"/>
    <w:rsid w:val="007B6851"/>
    <w:rsid w:val="007B7984"/>
    <w:rsid w:val="007C40F1"/>
    <w:rsid w:val="007F378A"/>
    <w:rsid w:val="007F77DB"/>
    <w:rsid w:val="008070B4"/>
    <w:rsid w:val="008149FB"/>
    <w:rsid w:val="00816207"/>
    <w:rsid w:val="00833822"/>
    <w:rsid w:val="008365C5"/>
    <w:rsid w:val="008431BD"/>
    <w:rsid w:val="00867579"/>
    <w:rsid w:val="008E546B"/>
    <w:rsid w:val="008E708C"/>
    <w:rsid w:val="00906C33"/>
    <w:rsid w:val="0092443C"/>
    <w:rsid w:val="0093016C"/>
    <w:rsid w:val="00962A4A"/>
    <w:rsid w:val="00986D75"/>
    <w:rsid w:val="00987058"/>
    <w:rsid w:val="009879F8"/>
    <w:rsid w:val="009B3BD5"/>
    <w:rsid w:val="009C00F3"/>
    <w:rsid w:val="00A115BB"/>
    <w:rsid w:val="00A47BA2"/>
    <w:rsid w:val="00A7002C"/>
    <w:rsid w:val="00AC36C4"/>
    <w:rsid w:val="00AD5568"/>
    <w:rsid w:val="00AE6079"/>
    <w:rsid w:val="00AF25EB"/>
    <w:rsid w:val="00B10D56"/>
    <w:rsid w:val="00B2312A"/>
    <w:rsid w:val="00B56A5D"/>
    <w:rsid w:val="00B606E6"/>
    <w:rsid w:val="00B64506"/>
    <w:rsid w:val="00B70F83"/>
    <w:rsid w:val="00B851CC"/>
    <w:rsid w:val="00BA134A"/>
    <w:rsid w:val="00BB302A"/>
    <w:rsid w:val="00BD3209"/>
    <w:rsid w:val="00BD3E5B"/>
    <w:rsid w:val="00BD41E3"/>
    <w:rsid w:val="00BE4919"/>
    <w:rsid w:val="00BF1C36"/>
    <w:rsid w:val="00C17039"/>
    <w:rsid w:val="00C404CD"/>
    <w:rsid w:val="00C425AF"/>
    <w:rsid w:val="00C522E0"/>
    <w:rsid w:val="00C74C17"/>
    <w:rsid w:val="00CA02A1"/>
    <w:rsid w:val="00CC761A"/>
    <w:rsid w:val="00CF7348"/>
    <w:rsid w:val="00D00E08"/>
    <w:rsid w:val="00D0216E"/>
    <w:rsid w:val="00D14768"/>
    <w:rsid w:val="00D24BCA"/>
    <w:rsid w:val="00D33EFB"/>
    <w:rsid w:val="00D60598"/>
    <w:rsid w:val="00D647B7"/>
    <w:rsid w:val="00D823A2"/>
    <w:rsid w:val="00D9040A"/>
    <w:rsid w:val="00DD321F"/>
    <w:rsid w:val="00DE2D5A"/>
    <w:rsid w:val="00E06D98"/>
    <w:rsid w:val="00E16122"/>
    <w:rsid w:val="00E16C78"/>
    <w:rsid w:val="00E224FB"/>
    <w:rsid w:val="00E31F3A"/>
    <w:rsid w:val="00E449A8"/>
    <w:rsid w:val="00EA17D0"/>
    <w:rsid w:val="00EE6041"/>
    <w:rsid w:val="00F03E0E"/>
    <w:rsid w:val="00F46C75"/>
    <w:rsid w:val="00F865D5"/>
    <w:rsid w:val="00FA068D"/>
    <w:rsid w:val="00FB14C1"/>
    <w:rsid w:val="00FB6473"/>
    <w:rsid w:val="00FC79F3"/>
    <w:rsid w:val="00FD0276"/>
    <w:rsid w:val="00FD77A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0F3"/>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24BCA"/>
    <w:pPr>
      <w:framePr w:wrap="notBeside" w:vAnchor="text" w:hAnchor="text" w:y="1"/>
      <w:spacing w:line="360" w:lineRule="auto"/>
      <w:jc w:val="both"/>
    </w:pPr>
    <w:rPr>
      <w:rFonts w:eastAsiaTheme="majorEastAsia" w:cstheme="majorBidi"/>
      <w:b/>
      <w:color w:val="000000" w:themeColor="text1"/>
      <w:kern w:val="28"/>
      <w:szCs w:val="52"/>
    </w:rPr>
  </w:style>
  <w:style w:type="character" w:customStyle="1" w:styleId="TitleChar">
    <w:name w:val="Title Char"/>
    <w:basedOn w:val="DefaultParagraphFont"/>
    <w:link w:val="Title"/>
    <w:uiPriority w:val="10"/>
    <w:rsid w:val="00D24BCA"/>
    <w:rPr>
      <w:rFonts w:ascii="Times New Roman" w:eastAsiaTheme="majorEastAsia" w:hAnsi="Times New Roman" w:cstheme="majorBidi"/>
      <w:b/>
      <w:color w:val="000000" w:themeColor="text1"/>
      <w:kern w:val="28"/>
      <w:sz w:val="24"/>
      <w:szCs w:val="52"/>
    </w:rPr>
  </w:style>
  <w:style w:type="character" w:styleId="Hyperlink">
    <w:name w:val="Hyperlink"/>
    <w:basedOn w:val="DefaultParagraphFont"/>
    <w:uiPriority w:val="99"/>
    <w:unhideWhenUsed/>
    <w:rsid w:val="009C00F3"/>
    <w:rPr>
      <w:color w:val="0563C1" w:themeColor="hyperlink"/>
      <w:u w:val="single"/>
    </w:rPr>
  </w:style>
  <w:style w:type="paragraph" w:styleId="BalloonText">
    <w:name w:val="Balloon Text"/>
    <w:basedOn w:val="Normal"/>
    <w:link w:val="BalloonTextChar"/>
    <w:uiPriority w:val="99"/>
    <w:semiHidden/>
    <w:unhideWhenUsed/>
    <w:rsid w:val="009C0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F3"/>
    <w:rPr>
      <w:rFonts w:ascii="Tahoma" w:hAnsi="Tahoma" w:cs="Tahoma"/>
      <w:sz w:val="16"/>
      <w:szCs w:val="16"/>
    </w:rPr>
  </w:style>
  <w:style w:type="table" w:styleId="TableGrid">
    <w:name w:val="Table Grid"/>
    <w:basedOn w:val="TableNormal"/>
    <w:uiPriority w:val="39"/>
    <w:rsid w:val="000C3BB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udayabhatk@gmail.com"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A5576-467B-4556-8813-66D63684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SUN</cp:lastModifiedBy>
  <cp:revision>6</cp:revision>
  <dcterms:created xsi:type="dcterms:W3CDTF">2021-02-07T07:35:00Z</dcterms:created>
  <dcterms:modified xsi:type="dcterms:W3CDTF">2021-02-07T17:27:00Z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http://www.zotero.org/styles/chemical-engineering-journal</vt:lpwstr>
  </property>
  <property fmtid="{D5CDD505-2E9C-101B-9397-08002B2CF9AE}" pid="9" name="Mendeley Recent Style Name 3_1">
    <vt:lpwstr>Chemical Engineering Journal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http://www.zotero.org/styles/journal-of-materials-science-materials-in-electronics</vt:lpwstr>
  </property>
  <property fmtid="{D5CDD505-2E9C-101B-9397-08002B2CF9AE}" pid="17" name="Mendeley Recent Style Name 7_1">
    <vt:lpwstr>Journal of Materials Science: Materials in Electronics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http://www.zotero.org/styles/national-institute-of-technology-karnataka</vt:lpwstr>
  </property>
  <property fmtid="{D5CDD505-2E9C-101B-9397-08002B2CF9AE}" pid="21" name="Mendeley Recent Style Name 9_1">
    <vt:lpwstr>National Institute of Technology Karnataka</vt:lpwstr>
  </property>
  <property fmtid="{D5CDD505-2E9C-101B-9397-08002B2CF9AE}" pid="22" name="Mendeley Document_1">
    <vt:lpwstr>True</vt:lpwstr>
  </property>
  <property fmtid="{D5CDD505-2E9C-101B-9397-08002B2CF9AE}" pid="23" name="Mendeley Citation Style_1">
    <vt:lpwstr>http://www.zotero.org/styles/journal-of-materials-science-materials-in-electronics</vt:lpwstr>
  </property>
  <property fmtid="{D5CDD505-2E9C-101B-9397-08002B2CF9AE}" pid="24" name="Mendeley Unique User Id_1">
    <vt:lpwstr>6e8b5504-7d5c-33fc-9c04-5a9ebdffda89</vt:lpwstr>
  </property>
</Properties>
</file>