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E9" w:rsidRPr="00624926" w:rsidRDefault="005518D2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 w:rsidRPr="00AE2AE9"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:rsidTr="003F39DA">
        <w:tc>
          <w:tcPr>
            <w:tcW w:w="2088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:rsidTr="003F39DA">
        <w:tc>
          <w:tcPr>
            <w:tcW w:w="15498" w:type="dxa"/>
            <w:gridSpan w:val="4"/>
          </w:tcPr>
          <w:p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6A68" w:rsidRPr="00F33427" w:rsidTr="003F39DA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81B92" w:rsidRDefault="00F81B92" w:rsidP="00F81B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A00" w:rsidRPr="00F33427" w:rsidTr="003F39DA">
        <w:trPr>
          <w:trHeight w:val="413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:rsidR="009F1A00" w:rsidRPr="00F33427" w:rsidRDefault="00F81B92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36A68" w:rsidRPr="00F33427" w:rsidTr="003F39DA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A00" w:rsidRPr="00F33427" w:rsidTr="003F39DA">
        <w:trPr>
          <w:trHeight w:val="305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33F8E" w:rsidRPr="00F33427" w:rsidTr="003F39DA">
        <w:tc>
          <w:tcPr>
            <w:tcW w:w="2088" w:type="dxa"/>
          </w:tcPr>
          <w:p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433F8E" w:rsidRPr="00F33427" w:rsidRDefault="00433F8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:rsidR="00433F8E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AD6BD1" w:rsidRDefault="00AD6BD1" w:rsidP="00AD6BD1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>Completely defined prespecified assessments or measurements to address each pilot trial objective specified in 2b, including how and when they were assessed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10F4E" w:rsidRPr="00F33427" w:rsidTr="003F39DA">
        <w:tc>
          <w:tcPr>
            <w:tcW w:w="2088" w:type="dxa"/>
          </w:tcPr>
          <w:p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0F4E" w:rsidRPr="00F33427" w:rsidRDefault="00F10F4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:rsidR="00F10F4E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If applicable, prespecified criteria used to judge whether, or how, to proceed with future definitive trial</w:t>
            </w:r>
          </w:p>
        </w:tc>
        <w:tc>
          <w:tcPr>
            <w:tcW w:w="1620" w:type="dxa"/>
          </w:tcPr>
          <w:p w:rsidR="00F10F4E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C977DC" w:rsidRDefault="00C977D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36A68" w:rsidRPr="00F33427" w:rsidTr="003F39DA">
        <w:tc>
          <w:tcPr>
            <w:tcW w:w="2088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EC7F25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EC7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1A00" w:rsidRPr="00F33427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37688C" w:rsidRDefault="0037688C" w:rsidP="003768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A321A" w:rsidRPr="00F33427" w:rsidTr="003F39DA">
        <w:tc>
          <w:tcPr>
            <w:tcW w:w="2088" w:type="dxa"/>
          </w:tcPr>
          <w:p w:rsidR="00DC7949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:rsidR="00DC7949" w:rsidRDefault="00DC7949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:rsidR="001A321A" w:rsidRPr="00F33427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:rsidR="001A321A" w:rsidRPr="00225DF3" w:rsidRDefault="0037688C" w:rsidP="00225D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 w:rsidR="00225DF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:rsidTr="003F39DA">
        <w:tc>
          <w:tcPr>
            <w:tcW w:w="2088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:rsidR="009F1A00" w:rsidRPr="00937518" w:rsidRDefault="0093141D" w:rsidP="009375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</w:t>
            </w:r>
            <w:r w:rsidR="00937518"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qualitative or quantitative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E1A3F" w:rsidRPr="00F33427" w:rsidTr="003F39DA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8B67A6" w:rsidRDefault="008B67A6" w:rsidP="008B67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B557E8" w:rsidRDefault="00B557E8" w:rsidP="00B557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randomisation, together with reasons</w:t>
            </w:r>
          </w:p>
        </w:tc>
        <w:tc>
          <w:tcPr>
            <w:tcW w:w="1620" w:type="dxa"/>
          </w:tcPr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:rsidR="005518D2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Figure 1 </w:t>
            </w:r>
          </w:p>
          <w:p w:rsidR="009F1A00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(pg. 23)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:rsidR="009F1A00" w:rsidRPr="00F33427" w:rsidRDefault="003C0714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:rsidR="009E1E66" w:rsidRPr="009E1E66" w:rsidRDefault="009E1E66" w:rsidP="009E1E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For each objective, number of 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</w:p>
          <w:p w:rsidR="001A321A" w:rsidRPr="00F33427" w:rsidRDefault="009E1E66" w:rsidP="009E1E66">
            <w:pPr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:rsidTr="003F39DA">
        <w:tc>
          <w:tcPr>
            <w:tcW w:w="2088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:rsidR="00826990" w:rsidRPr="00826990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uncertainty (such as 95% confidence interval) for any</w:t>
            </w:r>
          </w:p>
          <w:p w:rsidR="009F1A00" w:rsidRPr="00F33427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estimates. If relevant, these results should be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:rsidR="009F1A00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Table 2 </w:t>
            </w:r>
          </w:p>
          <w:p w:rsidR="005518D2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(pg. 26)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:rsidR="001A321A" w:rsidRPr="00F33427" w:rsidRDefault="00EC05DB" w:rsidP="00EC05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30C56">
              <w:rPr>
                <w:rFonts w:ascii="Arial" w:hAnsi="Arial" w:cs="Arial"/>
                <w:sz w:val="20"/>
              </w:rPr>
              <w:t>(</w:t>
            </w:r>
            <w:r w:rsidRPr="00230C56">
              <w:rPr>
                <w:rFonts w:ascii="Arial" w:hAnsi="Arial" w:cs="Arial"/>
                <w:sz w:val="20"/>
              </w:rPr>
              <w:t xml:space="preserve">for specific guidance see CONSORT for </w:t>
            </w:r>
            <w:r w:rsidR="000E1A3F" w:rsidRPr="00230C56">
              <w:rPr>
                <w:rFonts w:ascii="Arial" w:hAnsi="Arial" w:cs="Arial"/>
                <w:sz w:val="20"/>
              </w:rPr>
              <w:t>harms</w:t>
            </w:r>
            <w:r w:rsidRPr="00230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C36A6" w:rsidRPr="00F33427" w:rsidTr="003F39DA">
        <w:tc>
          <w:tcPr>
            <w:tcW w:w="2088" w:type="dxa"/>
          </w:tcPr>
          <w:p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C36A6" w:rsidRPr="00F33427" w:rsidRDefault="00AC36A6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3F" w:rsidRPr="00F33427" w:rsidTr="003F39DA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:rsidR="001A321A" w:rsidRPr="00F33427" w:rsidRDefault="00063A45" w:rsidP="00063A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:rsidR="001A321A" w:rsidRPr="00F33427" w:rsidRDefault="0085478A" w:rsidP="008547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5478A">
              <w:rPr>
                <w:rFonts w:ascii="Arial" w:hAnsi="Arial" w:cs="Arial"/>
                <w:sz w:val="22"/>
                <w:szCs w:val="22"/>
              </w:rPr>
              <w:t>Generalisability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:rsidR="00BF0B09" w:rsidRPr="00BF0B09" w:rsidRDefault="00BF0B09" w:rsidP="00BF0B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:rsidR="001A321A" w:rsidRPr="00F33427" w:rsidRDefault="00BF0B09" w:rsidP="00BF0B09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B06F7A" w:rsidRPr="00F33427" w:rsidTr="003F39DA">
        <w:tc>
          <w:tcPr>
            <w:tcW w:w="2088" w:type="dxa"/>
          </w:tcPr>
          <w:p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B06F7A" w:rsidRPr="00F33427" w:rsidRDefault="00B06F7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:rsidR="00B06F7A" w:rsidRPr="00BF0B09" w:rsidRDefault="00B06F7A" w:rsidP="00B06F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:rsidR="00B06F7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E1A3F" w:rsidRPr="00F33427" w:rsidTr="003F39DA">
        <w:tc>
          <w:tcPr>
            <w:tcW w:w="13878" w:type="dxa"/>
            <w:gridSpan w:val="3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:rsidR="001A321A" w:rsidRPr="00F33427" w:rsidRDefault="00D350A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:rsidR="001A321A" w:rsidRPr="00F33427" w:rsidRDefault="000420B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</w:tcPr>
          <w:p w:rsidR="001A321A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96F39" w:rsidRPr="00F33427" w:rsidTr="003F39DA">
        <w:tc>
          <w:tcPr>
            <w:tcW w:w="2088" w:type="dxa"/>
          </w:tcPr>
          <w:p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96F39" w:rsidRPr="00F33427" w:rsidRDefault="00C96F39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:rsidR="00C96F39" w:rsidRPr="00F33427" w:rsidRDefault="00C96F39" w:rsidP="00C96F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:rsidR="00C96F39" w:rsidRPr="00F33427" w:rsidRDefault="005518D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:rsidR="000C6C6F" w:rsidRDefault="000C6C6F" w:rsidP="007053B2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>Eldridge SM, Chan CL, Campbell MJ, Bond CM, Hopewell S, Thabane L, et al. CONSORT 2010 statement: extension to randomised pilot and feasibility trials. BMJ. 2016;355.</w:t>
      </w:r>
    </w:p>
    <w:p w:rsidR="00AE2AE9" w:rsidRPr="00F33427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>*We strongly recommend reading this statement in conjunction with the CONSORT 2010</w:t>
      </w:r>
      <w:r w:rsidR="00E9427F">
        <w:rPr>
          <w:sz w:val="20"/>
        </w:rPr>
        <w:t>, extension to randomised pilot and feasibility trials,</w:t>
      </w:r>
      <w:r w:rsidRPr="00F33427">
        <w:rPr>
          <w:sz w:val="20"/>
        </w:rPr>
        <w:t xml:space="preserve"> Explanation and Elaboration for important clarifications on all the items. If relevant, we also recommend reading CONSORT extensions for cluster randomised trials, non-inferiority and equivalence trials, non-pharmacological treatments, herbal interventions, and pragmatic trials. Additional extensions are forthcoming: for those and for up to date references relevant to this checklist, see </w:t>
      </w:r>
      <w:hyperlink r:id="rId8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sectPr w:rsidR="00AE2AE9" w:rsidRPr="00F33427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EB" w:rsidRDefault="00D771EB">
      <w:r>
        <w:separator/>
      </w:r>
    </w:p>
  </w:endnote>
  <w:endnote w:type="continuationSeparator" w:id="0">
    <w:p w:rsidR="00D771EB" w:rsidRDefault="00D7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roLigh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B2" w:rsidRPr="002E7213" w:rsidRDefault="007053B2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EB" w:rsidRDefault="00D771EB">
      <w:r>
        <w:separator/>
      </w:r>
    </w:p>
  </w:footnote>
  <w:footnote w:type="continuationSeparator" w:id="0">
    <w:p w:rsidR="00D771EB" w:rsidRDefault="00D7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B1FAD"/>
    <w:multiLevelType w:val="multilevel"/>
    <w:tmpl w:val="DD34CDBE"/>
    <w:numStyleLink w:val="Tab"/>
  </w:abstractNum>
  <w:abstractNum w:abstractNumId="17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23996"/>
    <w:multiLevelType w:val="multilevel"/>
    <w:tmpl w:val="9EF0E7A6"/>
    <w:numStyleLink w:val="vid"/>
  </w:abstractNum>
  <w:abstractNum w:abstractNumId="19" w15:restartNumberingAfterBreak="0">
    <w:nsid w:val="2C5A46B2"/>
    <w:multiLevelType w:val="multilevel"/>
    <w:tmpl w:val="BBBCAD00"/>
    <w:numStyleLink w:val="data-supp"/>
  </w:abstractNum>
  <w:abstractNum w:abstractNumId="20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494CB4"/>
    <w:multiLevelType w:val="multilevel"/>
    <w:tmpl w:val="59187088"/>
    <w:numStyleLink w:val="Fig"/>
  </w:abstractNum>
  <w:abstractNum w:abstractNumId="26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F612173"/>
    <w:multiLevelType w:val="multilevel"/>
    <w:tmpl w:val="488A68AE"/>
    <w:numStyleLink w:val="aud"/>
  </w:abstractNum>
  <w:abstractNum w:abstractNumId="32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420B5"/>
    <w:rsid w:val="000455DF"/>
    <w:rsid w:val="00063A45"/>
    <w:rsid w:val="00093E3A"/>
    <w:rsid w:val="000C6C6F"/>
    <w:rsid w:val="000E1A3F"/>
    <w:rsid w:val="000E691B"/>
    <w:rsid w:val="000F1685"/>
    <w:rsid w:val="000F26ED"/>
    <w:rsid w:val="00102E6F"/>
    <w:rsid w:val="00110BFB"/>
    <w:rsid w:val="00191BF7"/>
    <w:rsid w:val="001963B4"/>
    <w:rsid w:val="001A321A"/>
    <w:rsid w:val="001A495C"/>
    <w:rsid w:val="001A75E9"/>
    <w:rsid w:val="001C0673"/>
    <w:rsid w:val="001C637C"/>
    <w:rsid w:val="001E02AD"/>
    <w:rsid w:val="001E6065"/>
    <w:rsid w:val="002057B6"/>
    <w:rsid w:val="0021265E"/>
    <w:rsid w:val="00215953"/>
    <w:rsid w:val="00215E03"/>
    <w:rsid w:val="00217137"/>
    <w:rsid w:val="00224268"/>
    <w:rsid w:val="00225DF3"/>
    <w:rsid w:val="00230C56"/>
    <w:rsid w:val="00243957"/>
    <w:rsid w:val="002552FD"/>
    <w:rsid w:val="002815EC"/>
    <w:rsid w:val="00294A46"/>
    <w:rsid w:val="002B385C"/>
    <w:rsid w:val="002D06D0"/>
    <w:rsid w:val="002D1ABE"/>
    <w:rsid w:val="002E6380"/>
    <w:rsid w:val="002E7213"/>
    <w:rsid w:val="002F1A87"/>
    <w:rsid w:val="0031449D"/>
    <w:rsid w:val="00332ACA"/>
    <w:rsid w:val="003354B7"/>
    <w:rsid w:val="00345472"/>
    <w:rsid w:val="003508EF"/>
    <w:rsid w:val="00360451"/>
    <w:rsid w:val="00362C0F"/>
    <w:rsid w:val="0037688C"/>
    <w:rsid w:val="003850B6"/>
    <w:rsid w:val="0039463D"/>
    <w:rsid w:val="003A3FDD"/>
    <w:rsid w:val="003C0714"/>
    <w:rsid w:val="003D3049"/>
    <w:rsid w:val="003E7BED"/>
    <w:rsid w:val="003F39DA"/>
    <w:rsid w:val="004060E6"/>
    <w:rsid w:val="00416E8E"/>
    <w:rsid w:val="00432733"/>
    <w:rsid w:val="00433F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518D2"/>
    <w:rsid w:val="005575A5"/>
    <w:rsid w:val="00590F64"/>
    <w:rsid w:val="005923E5"/>
    <w:rsid w:val="005D0CFC"/>
    <w:rsid w:val="005D19F4"/>
    <w:rsid w:val="005F254A"/>
    <w:rsid w:val="005F41DB"/>
    <w:rsid w:val="006137EE"/>
    <w:rsid w:val="00624926"/>
    <w:rsid w:val="0065151C"/>
    <w:rsid w:val="0065657F"/>
    <w:rsid w:val="00677611"/>
    <w:rsid w:val="00683E42"/>
    <w:rsid w:val="006A2F18"/>
    <w:rsid w:val="006B2915"/>
    <w:rsid w:val="006B56D7"/>
    <w:rsid w:val="006D16AA"/>
    <w:rsid w:val="006D45EC"/>
    <w:rsid w:val="006E31AF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26990"/>
    <w:rsid w:val="008423A7"/>
    <w:rsid w:val="008440CC"/>
    <w:rsid w:val="0085478A"/>
    <w:rsid w:val="00860299"/>
    <w:rsid w:val="0087612A"/>
    <w:rsid w:val="008855EF"/>
    <w:rsid w:val="008A3B9A"/>
    <w:rsid w:val="008B67A6"/>
    <w:rsid w:val="008D225B"/>
    <w:rsid w:val="0093141D"/>
    <w:rsid w:val="00932461"/>
    <w:rsid w:val="009367F9"/>
    <w:rsid w:val="00937518"/>
    <w:rsid w:val="00952176"/>
    <w:rsid w:val="00966913"/>
    <w:rsid w:val="009B10F1"/>
    <w:rsid w:val="009B368D"/>
    <w:rsid w:val="009B7574"/>
    <w:rsid w:val="009C24D4"/>
    <w:rsid w:val="009D7A83"/>
    <w:rsid w:val="009E1E66"/>
    <w:rsid w:val="009F1A00"/>
    <w:rsid w:val="00A00030"/>
    <w:rsid w:val="00A17580"/>
    <w:rsid w:val="00A42352"/>
    <w:rsid w:val="00A527E4"/>
    <w:rsid w:val="00A5640D"/>
    <w:rsid w:val="00A729D6"/>
    <w:rsid w:val="00A83631"/>
    <w:rsid w:val="00A846D2"/>
    <w:rsid w:val="00A938BF"/>
    <w:rsid w:val="00AC36A6"/>
    <w:rsid w:val="00AD6BD1"/>
    <w:rsid w:val="00AE2AE9"/>
    <w:rsid w:val="00B06F7A"/>
    <w:rsid w:val="00B54EA0"/>
    <w:rsid w:val="00B557E8"/>
    <w:rsid w:val="00B65366"/>
    <w:rsid w:val="00B77807"/>
    <w:rsid w:val="00B940E9"/>
    <w:rsid w:val="00BA1206"/>
    <w:rsid w:val="00BB4960"/>
    <w:rsid w:val="00BC7FE6"/>
    <w:rsid w:val="00BD015B"/>
    <w:rsid w:val="00BE3462"/>
    <w:rsid w:val="00BE3709"/>
    <w:rsid w:val="00BF0B09"/>
    <w:rsid w:val="00C40507"/>
    <w:rsid w:val="00C92D6E"/>
    <w:rsid w:val="00C96F39"/>
    <w:rsid w:val="00C977DC"/>
    <w:rsid w:val="00CB110C"/>
    <w:rsid w:val="00CC4C93"/>
    <w:rsid w:val="00D120D2"/>
    <w:rsid w:val="00D25B64"/>
    <w:rsid w:val="00D26FCA"/>
    <w:rsid w:val="00D350A3"/>
    <w:rsid w:val="00D771EB"/>
    <w:rsid w:val="00D97B3D"/>
    <w:rsid w:val="00DC4BEF"/>
    <w:rsid w:val="00DC7949"/>
    <w:rsid w:val="00DE712F"/>
    <w:rsid w:val="00DF6379"/>
    <w:rsid w:val="00E144CD"/>
    <w:rsid w:val="00E2292B"/>
    <w:rsid w:val="00E536CE"/>
    <w:rsid w:val="00E53E14"/>
    <w:rsid w:val="00E60752"/>
    <w:rsid w:val="00E665AA"/>
    <w:rsid w:val="00E82510"/>
    <w:rsid w:val="00E826A2"/>
    <w:rsid w:val="00E9427F"/>
    <w:rsid w:val="00EA6E28"/>
    <w:rsid w:val="00EB0132"/>
    <w:rsid w:val="00EC05DB"/>
    <w:rsid w:val="00EC7F25"/>
    <w:rsid w:val="00F10F4E"/>
    <w:rsid w:val="00F33427"/>
    <w:rsid w:val="00F34D1E"/>
    <w:rsid w:val="00F37A37"/>
    <w:rsid w:val="00F76A7F"/>
    <w:rsid w:val="00F804A1"/>
    <w:rsid w:val="00F81B92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996C"/>
  <w15:chartTrackingRefBased/>
  <w15:docId w15:val="{1CD67994-0971-7740-BC17-1BFE00A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E712F"/>
  </w:style>
  <w:style w:type="table" w:default="1" w:styleId="TableNormal">
    <w:name w:val="Normal Table"/>
    <w:semiHidden/>
    <w:rsid w:val="003A3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2F"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GridTable2">
    <w:name w:val="Grid Table 2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settings\gcotton\application data\microsoft\templates\BMJ Templates\articleNLM.dot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5619</CharactersWithSpaces>
  <SharedDoc>false</SharedDoc>
  <HLinks>
    <vt:vector size="12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6488173</vt:i4>
      </vt:variant>
      <vt:variant>
        <vt:i4>-1</vt:i4>
      </vt:variant>
      <vt:variant>
        <vt:i4>1027</vt:i4>
      </vt:variant>
      <vt:variant>
        <vt:i4>1</vt:i4>
      </vt:variant>
      <vt:variant>
        <vt:lpwstr>Consort-Logo-Graphic-30-12-071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Greg Calligaro</cp:lastModifiedBy>
  <cp:revision>2</cp:revision>
  <cp:lastPrinted>2010-02-23T11:00:00Z</cp:lastPrinted>
  <dcterms:created xsi:type="dcterms:W3CDTF">2020-03-15T19:33:00Z</dcterms:created>
  <dcterms:modified xsi:type="dcterms:W3CDTF">2020-03-15T19:33:00Z</dcterms:modified>
</cp:coreProperties>
</file>