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5EA7" w14:textId="77777777" w:rsidR="00C77D8D" w:rsidRPr="00B11BE0" w:rsidRDefault="00C77D8D" w:rsidP="00C77D8D">
      <w:pPr>
        <w:pStyle w:val="Heading1"/>
        <w:spacing w:line="480" w:lineRule="auto"/>
        <w:rPr>
          <w:lang w:val="en-US"/>
        </w:rPr>
      </w:pPr>
      <w:r w:rsidRPr="00B11BE0">
        <w:rPr>
          <w:lang w:val="en-US"/>
        </w:rPr>
        <w:t xml:space="preserve">Supplementary Materials </w:t>
      </w:r>
    </w:p>
    <w:p w14:paraId="5183EB15" w14:textId="77777777" w:rsidR="00C77D8D" w:rsidRPr="00B11BE0" w:rsidRDefault="00C77D8D" w:rsidP="00C77D8D">
      <w:pPr>
        <w:spacing w:after="120" w:line="480" w:lineRule="auto"/>
        <w:rPr>
          <w:rFonts w:cstheme="minorHAnsi"/>
          <w:b/>
          <w:lang w:val="en-US"/>
        </w:rPr>
      </w:pPr>
      <w:r w:rsidRPr="00B11BE0">
        <w:rPr>
          <w:rFonts w:cstheme="minorHAnsi"/>
          <w:b/>
          <w:lang w:val="en-US"/>
        </w:rPr>
        <w:t xml:space="preserve">Supplementary Table 1 </w:t>
      </w:r>
      <w:r w:rsidRPr="00B11BE0">
        <w:rPr>
          <w:rFonts w:cstheme="minorHAnsi"/>
          <w:lang w:val="en-US"/>
        </w:rPr>
        <w:t>Patients clinical profile</w:t>
      </w:r>
      <w:r w:rsidRPr="00B11BE0">
        <w:rPr>
          <w:rFonts w:cstheme="minorHAnsi"/>
          <w:b/>
          <w:lang w:val="en-US"/>
        </w:rPr>
        <w:t xml:space="preserve"> </w:t>
      </w:r>
    </w:p>
    <w:tbl>
      <w:tblPr>
        <w:tblStyle w:val="TableGrid"/>
        <w:tblW w:w="15791" w:type="dxa"/>
        <w:tblInd w:w="-572" w:type="dxa"/>
        <w:tblLayout w:type="fixed"/>
        <w:tblLook w:val="0620" w:firstRow="1" w:lastRow="0" w:firstColumn="0" w:lastColumn="0" w:noHBand="1" w:noVBand="1"/>
      </w:tblPr>
      <w:tblGrid>
        <w:gridCol w:w="1843"/>
        <w:gridCol w:w="1701"/>
        <w:gridCol w:w="1701"/>
        <w:gridCol w:w="1701"/>
        <w:gridCol w:w="1843"/>
        <w:gridCol w:w="1843"/>
        <w:gridCol w:w="1701"/>
        <w:gridCol w:w="1803"/>
        <w:gridCol w:w="1655"/>
      </w:tblGrid>
      <w:tr w:rsidR="00C77D8D" w:rsidRPr="00B11BE0" w14:paraId="5DBE1BE8" w14:textId="77777777" w:rsidTr="00376D0B">
        <w:trPr>
          <w:trHeight w:val="803"/>
        </w:trPr>
        <w:tc>
          <w:tcPr>
            <w:tcW w:w="1843" w:type="dxa"/>
            <w:shd w:val="clear" w:color="auto" w:fill="auto"/>
          </w:tcPr>
          <w:p w14:paraId="4CDE6A3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bookmarkStart w:id="0" w:name="_GoBack" w:colFirst="0" w:colLast="8"/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Patient</w:t>
            </w:r>
          </w:p>
        </w:tc>
        <w:tc>
          <w:tcPr>
            <w:tcW w:w="1701" w:type="dxa"/>
            <w:shd w:val="clear" w:color="auto" w:fill="auto"/>
          </w:tcPr>
          <w:p w14:paraId="0B9E3EF7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0E241ED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30803C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843" w:type="dxa"/>
            <w:shd w:val="clear" w:color="auto" w:fill="auto"/>
          </w:tcPr>
          <w:p w14:paraId="3585CB9A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</w:tcPr>
          <w:p w14:paraId="68E0926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A5D9A3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03" w:type="dxa"/>
            <w:shd w:val="clear" w:color="auto" w:fill="auto"/>
          </w:tcPr>
          <w:p w14:paraId="43F2022D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1655" w:type="dxa"/>
            <w:shd w:val="clear" w:color="auto" w:fill="auto"/>
          </w:tcPr>
          <w:p w14:paraId="364A5C27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8</w:t>
            </w:r>
          </w:p>
        </w:tc>
      </w:tr>
      <w:tr w:rsidR="00C77D8D" w:rsidRPr="00B11BE0" w14:paraId="3BABC37C" w14:textId="77777777" w:rsidTr="00376D0B">
        <w:trPr>
          <w:trHeight w:val="394"/>
        </w:trPr>
        <w:tc>
          <w:tcPr>
            <w:tcW w:w="1843" w:type="dxa"/>
          </w:tcPr>
          <w:p w14:paraId="61418805" w14:textId="7605CF8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Age</w:t>
            </w:r>
            <w:r w:rsidR="00293F1E">
              <w:rPr>
                <w:rFonts w:cstheme="minorHAnsi"/>
                <w:b/>
                <w:sz w:val="20"/>
                <w:szCs w:val="20"/>
                <w:lang w:val="en-US"/>
              </w:rPr>
              <w:t>, category</w:t>
            </w:r>
          </w:p>
        </w:tc>
        <w:tc>
          <w:tcPr>
            <w:tcW w:w="1701" w:type="dxa"/>
            <w:shd w:val="clear" w:color="auto" w:fill="auto"/>
          </w:tcPr>
          <w:p w14:paraId="2A0C0182" w14:textId="57F770A4" w:rsidR="00C77D8D" w:rsidRPr="00B11BE0" w:rsidRDefault="00293F1E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EE6009"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EE6009">
              <w:rPr>
                <w:rFonts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9A29BF7" w14:textId="4AA9347F" w:rsidR="00C77D8D" w:rsidRPr="00B11BE0" w:rsidRDefault="00293F1E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EE6009">
              <w:rPr>
                <w:rFonts w:cstheme="minorHAnsi"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–2</w:t>
            </w:r>
            <w:r w:rsidR="00EE6009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E460DFF" w14:textId="584FBBB6" w:rsidR="00C77D8D" w:rsidRPr="00B11BE0" w:rsidRDefault="00293F1E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2F25D2">
              <w:rPr>
                <w:rFonts w:cstheme="minorHAnsi"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–4</w:t>
            </w:r>
            <w:r w:rsidR="002F25D2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093E37A" w14:textId="05E10B3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2F25D2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CF4A01">
              <w:rPr>
                <w:rFonts w:cstheme="minorHAnsi"/>
                <w:sz w:val="20"/>
                <w:szCs w:val="20"/>
                <w:lang w:val="en-US"/>
              </w:rPr>
              <w:t>–3</w:t>
            </w:r>
            <w:r w:rsidR="002F25D2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48A921F" w14:textId="2577E525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2F25D2">
              <w:rPr>
                <w:rFonts w:cstheme="minorHAnsi"/>
                <w:sz w:val="20"/>
                <w:szCs w:val="20"/>
                <w:lang w:val="en-US"/>
              </w:rPr>
              <w:t>1–45</w:t>
            </w:r>
          </w:p>
        </w:tc>
        <w:tc>
          <w:tcPr>
            <w:tcW w:w="1701" w:type="dxa"/>
            <w:shd w:val="clear" w:color="auto" w:fill="auto"/>
          </w:tcPr>
          <w:p w14:paraId="531457B9" w14:textId="039E7DB5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FC46E0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CF4A0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FC46E0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1803" w:type="dxa"/>
            <w:shd w:val="clear" w:color="auto" w:fill="auto"/>
          </w:tcPr>
          <w:p w14:paraId="4E763158" w14:textId="7249443F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FC46E0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D41911">
              <w:rPr>
                <w:rFonts w:cstheme="minorHAnsi"/>
                <w:sz w:val="20"/>
                <w:szCs w:val="20"/>
                <w:lang w:val="en-US"/>
              </w:rPr>
              <w:t>–4</w:t>
            </w:r>
            <w:r w:rsidR="00FC46E0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655" w:type="dxa"/>
            <w:shd w:val="clear" w:color="auto" w:fill="auto"/>
          </w:tcPr>
          <w:p w14:paraId="274FCE58" w14:textId="7FCC0744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FC46E0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D4191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FC46E0">
              <w:rPr>
                <w:rFonts w:cstheme="minorHAnsi"/>
                <w:sz w:val="20"/>
                <w:szCs w:val="20"/>
                <w:lang w:val="en-US"/>
              </w:rPr>
              <w:t>40</w:t>
            </w:r>
          </w:p>
        </w:tc>
      </w:tr>
      <w:bookmarkEnd w:id="0"/>
      <w:tr w:rsidR="00C77D8D" w:rsidRPr="00B11BE0" w14:paraId="75AA3E6B" w14:textId="77777777" w:rsidTr="00376D0B">
        <w:trPr>
          <w:trHeight w:val="621"/>
        </w:trPr>
        <w:tc>
          <w:tcPr>
            <w:tcW w:w="1843" w:type="dxa"/>
          </w:tcPr>
          <w:p w14:paraId="47774AC2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Prior pregnancies</w:t>
            </w:r>
          </w:p>
        </w:tc>
        <w:tc>
          <w:tcPr>
            <w:tcW w:w="1701" w:type="dxa"/>
            <w:shd w:val="clear" w:color="auto" w:fill="auto"/>
          </w:tcPr>
          <w:p w14:paraId="467BBEB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450E600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944E36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IVF multiple courses</w:t>
            </w:r>
          </w:p>
        </w:tc>
        <w:tc>
          <w:tcPr>
            <w:tcW w:w="1843" w:type="dxa"/>
            <w:shd w:val="clear" w:color="auto" w:fill="auto"/>
          </w:tcPr>
          <w:p w14:paraId="1A896102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35B5914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2751575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14:paraId="60C4DE07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14:paraId="7B86990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C77D8D" w:rsidRPr="00B11BE0" w14:paraId="46A36DC4" w14:textId="77777777" w:rsidTr="00376D0B">
        <w:trPr>
          <w:trHeight w:val="1560"/>
        </w:trPr>
        <w:tc>
          <w:tcPr>
            <w:tcW w:w="1843" w:type="dxa"/>
          </w:tcPr>
          <w:p w14:paraId="1F297FCA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Genetic data</w:t>
            </w:r>
          </w:p>
        </w:tc>
        <w:tc>
          <w:tcPr>
            <w:tcW w:w="1701" w:type="dxa"/>
            <w:shd w:val="clear" w:color="auto" w:fill="auto"/>
          </w:tcPr>
          <w:p w14:paraId="16183809" w14:textId="0020B900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CFB pathogenic variant</w:t>
            </w:r>
            <w:r w:rsidR="00312B20" w:rsidRPr="00B11BE0">
              <w:rPr>
                <w:rFonts w:cstheme="minorHAnsi"/>
                <w:sz w:val="20"/>
                <w:szCs w:val="20"/>
                <w:lang w:val="en-US"/>
              </w:rPr>
              <w:t xml:space="preserve"> (6:31950377_A/G, 1598A&gt;G (</w:t>
            </w:r>
            <w:proofErr w:type="gramStart"/>
            <w:r w:rsidR="00312B20" w:rsidRPr="00B11BE0">
              <w:rPr>
                <w:rFonts w:cstheme="minorHAnsi"/>
                <w:sz w:val="20"/>
                <w:szCs w:val="20"/>
                <w:lang w:val="en-US"/>
              </w:rPr>
              <w:t>p.Lys</w:t>
            </w:r>
            <w:proofErr w:type="gramEnd"/>
            <w:r w:rsidR="00312B20" w:rsidRPr="00B11BE0">
              <w:rPr>
                <w:rFonts w:cstheme="minorHAnsi"/>
                <w:sz w:val="20"/>
                <w:szCs w:val="20"/>
                <w:lang w:val="en-US"/>
              </w:rPr>
              <w:t>533Arg). Nucleotide changes are reported taking transcript NM_001710 as a reference)</w:t>
            </w:r>
            <w:r w:rsidR="00E50133" w:rsidRPr="00B11BE0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 Central lab analysis by whole exome sequencing</w:t>
            </w:r>
          </w:p>
        </w:tc>
        <w:tc>
          <w:tcPr>
            <w:tcW w:w="1701" w:type="dxa"/>
            <w:shd w:val="clear" w:color="auto" w:fill="auto"/>
          </w:tcPr>
          <w:p w14:paraId="3A2A67F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CFH antibodies. No pathogenic variants identified. Central lab analysis by whole exome sequencing</w:t>
            </w:r>
          </w:p>
        </w:tc>
        <w:tc>
          <w:tcPr>
            <w:tcW w:w="1701" w:type="dxa"/>
            <w:shd w:val="clear" w:color="auto" w:fill="auto"/>
          </w:tcPr>
          <w:p w14:paraId="07E35F80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No pathogenic variants identified. Analysis by individual center</w:t>
            </w:r>
          </w:p>
        </w:tc>
        <w:tc>
          <w:tcPr>
            <w:tcW w:w="1843" w:type="dxa"/>
            <w:shd w:val="clear" w:color="auto" w:fill="auto"/>
          </w:tcPr>
          <w:p w14:paraId="38D37323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No pathogenic variants identified. Analysis by individual center</w:t>
            </w:r>
          </w:p>
        </w:tc>
        <w:tc>
          <w:tcPr>
            <w:tcW w:w="1843" w:type="dxa"/>
            <w:shd w:val="clear" w:color="auto" w:fill="auto"/>
          </w:tcPr>
          <w:p w14:paraId="22F4E40D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fr-CH"/>
              </w:rPr>
              <w:t>Non-</w:t>
            </w:r>
            <w:proofErr w:type="spellStart"/>
            <w:r w:rsidRPr="00B11BE0">
              <w:rPr>
                <w:rFonts w:cstheme="minorHAnsi"/>
                <w:sz w:val="20"/>
                <w:szCs w:val="20"/>
                <w:lang w:val="fr-CH"/>
              </w:rPr>
              <w:t>pathogenic</w:t>
            </w:r>
            <w:proofErr w:type="spellEnd"/>
            <w:r w:rsidRPr="00B11BE0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11BE0">
              <w:rPr>
                <w:rFonts w:cstheme="minorHAnsi"/>
                <w:sz w:val="20"/>
                <w:szCs w:val="20"/>
                <w:lang w:val="fr-CH"/>
              </w:rPr>
              <w:t>heterozygous</w:t>
            </w:r>
            <w:proofErr w:type="spellEnd"/>
            <w:r w:rsidRPr="00B11BE0">
              <w:rPr>
                <w:rFonts w:cstheme="minorHAnsi"/>
                <w:sz w:val="20"/>
                <w:szCs w:val="20"/>
                <w:lang w:val="fr-CH"/>
              </w:rPr>
              <w:t xml:space="preserve"> CFHR1/CFHR3 </w:t>
            </w:r>
            <w:proofErr w:type="spellStart"/>
            <w:r w:rsidRPr="00B11BE0">
              <w:rPr>
                <w:rFonts w:cstheme="minorHAnsi"/>
                <w:sz w:val="20"/>
                <w:szCs w:val="20"/>
                <w:lang w:val="fr-CH"/>
              </w:rPr>
              <w:t>deletion</w:t>
            </w:r>
            <w:proofErr w:type="spellEnd"/>
            <w:r w:rsidRPr="00B11BE0">
              <w:rPr>
                <w:rFonts w:cstheme="minorHAnsi"/>
                <w:sz w:val="20"/>
                <w:szCs w:val="20"/>
                <w:lang w:val="fr-CH"/>
              </w:rPr>
              <w:t xml:space="preserve">. </w:t>
            </w:r>
            <w:r w:rsidRPr="00B11BE0">
              <w:rPr>
                <w:rFonts w:cstheme="minorHAnsi"/>
                <w:sz w:val="20"/>
                <w:szCs w:val="20"/>
                <w:lang w:val="en-US"/>
              </w:rPr>
              <w:t>Analysis by individual center</w:t>
            </w:r>
          </w:p>
        </w:tc>
        <w:tc>
          <w:tcPr>
            <w:tcW w:w="1701" w:type="dxa"/>
            <w:shd w:val="clear" w:color="auto" w:fill="auto"/>
          </w:tcPr>
          <w:p w14:paraId="27DD9480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Unknown </w:t>
            </w:r>
          </w:p>
        </w:tc>
        <w:tc>
          <w:tcPr>
            <w:tcW w:w="1803" w:type="dxa"/>
            <w:shd w:val="clear" w:color="auto" w:fill="auto"/>
          </w:tcPr>
          <w:p w14:paraId="7A96BACD" w14:textId="67AA8780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Non-pathogenic heterozygous CFHR1/CFHR3 deletion</w:t>
            </w:r>
            <w:r w:rsidR="00FD26F2" w:rsidRPr="00B11BE0">
              <w:rPr>
                <w:rFonts w:cstheme="minorHAnsi"/>
                <w:sz w:val="20"/>
                <w:szCs w:val="20"/>
                <w:lang w:val="en-US"/>
              </w:rPr>
              <w:t xml:space="preserve"> and heterozygous MCP-H2 haplotype</w:t>
            </w:r>
            <w:r w:rsidRPr="00B11BE0">
              <w:rPr>
                <w:rFonts w:cstheme="minorHAnsi"/>
                <w:sz w:val="20"/>
                <w:szCs w:val="20"/>
                <w:lang w:val="en-US"/>
              </w:rPr>
              <w:t>. Analysis by individual center</w:t>
            </w:r>
          </w:p>
        </w:tc>
        <w:tc>
          <w:tcPr>
            <w:tcW w:w="1655" w:type="dxa"/>
            <w:shd w:val="clear" w:color="auto" w:fill="auto"/>
          </w:tcPr>
          <w:p w14:paraId="0389558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No pathogenic variants identified. Analysis by individual center</w:t>
            </w:r>
          </w:p>
        </w:tc>
      </w:tr>
      <w:tr w:rsidR="00C77D8D" w:rsidRPr="00B11BE0" w14:paraId="154844A4" w14:textId="77777777" w:rsidTr="00376D0B">
        <w:trPr>
          <w:trHeight w:val="3138"/>
        </w:trPr>
        <w:tc>
          <w:tcPr>
            <w:tcW w:w="1843" w:type="dxa"/>
          </w:tcPr>
          <w:p w14:paraId="06B6E1D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Clinical observations prior to TMA presentation and delivery</w:t>
            </w:r>
          </w:p>
        </w:tc>
        <w:tc>
          <w:tcPr>
            <w:tcW w:w="1701" w:type="dxa"/>
            <w:shd w:val="clear" w:color="auto" w:fill="auto"/>
          </w:tcPr>
          <w:p w14:paraId="31034662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Prior hypertension and on antihypertensives</w:t>
            </w:r>
          </w:p>
        </w:tc>
        <w:tc>
          <w:tcPr>
            <w:tcW w:w="1701" w:type="dxa"/>
            <w:shd w:val="clear" w:color="auto" w:fill="auto"/>
          </w:tcPr>
          <w:p w14:paraId="65AFDD70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New onset hypertension during pregnancy, stagnation of growth and suspicious fetal heartbeat CTG</w:t>
            </w:r>
          </w:p>
        </w:tc>
        <w:tc>
          <w:tcPr>
            <w:tcW w:w="1701" w:type="dxa"/>
            <w:shd w:val="clear" w:color="auto" w:fill="auto"/>
          </w:tcPr>
          <w:p w14:paraId="26CF089A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IVF with twin pregnancy. Placental abruption</w:t>
            </w:r>
          </w:p>
        </w:tc>
        <w:tc>
          <w:tcPr>
            <w:tcW w:w="1843" w:type="dxa"/>
            <w:shd w:val="clear" w:color="auto" w:fill="auto"/>
          </w:tcPr>
          <w:p w14:paraId="6F89B989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Renal failure and on antihypertensives</w:t>
            </w:r>
          </w:p>
        </w:tc>
        <w:tc>
          <w:tcPr>
            <w:tcW w:w="1843" w:type="dxa"/>
            <w:shd w:val="clear" w:color="auto" w:fill="auto"/>
          </w:tcPr>
          <w:p w14:paraId="119FA273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Pre-eclampsia, new-onset insulin dependent diabetes, arterial hypertension, elevated ALT, AST</w:t>
            </w:r>
          </w:p>
        </w:tc>
        <w:tc>
          <w:tcPr>
            <w:tcW w:w="1701" w:type="dxa"/>
            <w:shd w:val="clear" w:color="auto" w:fill="auto"/>
          </w:tcPr>
          <w:p w14:paraId="3427DBFC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Prior anemia, oliguria 2-3 days prior, antenatal fetal death</w:t>
            </w:r>
          </w:p>
        </w:tc>
        <w:tc>
          <w:tcPr>
            <w:tcW w:w="1803" w:type="dxa"/>
            <w:shd w:val="clear" w:color="auto" w:fill="auto"/>
          </w:tcPr>
          <w:p w14:paraId="782F33F3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Gestational diabetes, placenta previa</w:t>
            </w:r>
          </w:p>
        </w:tc>
        <w:tc>
          <w:tcPr>
            <w:tcW w:w="1655" w:type="dxa"/>
            <w:shd w:val="clear" w:color="auto" w:fill="auto"/>
          </w:tcPr>
          <w:p w14:paraId="45E8F693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Pre-eclampsia </w:t>
            </w:r>
          </w:p>
        </w:tc>
      </w:tr>
      <w:tr w:rsidR="00C77D8D" w:rsidRPr="00B11BE0" w14:paraId="108E1DB6" w14:textId="77777777" w:rsidTr="00376D0B">
        <w:trPr>
          <w:trHeight w:val="728"/>
        </w:trPr>
        <w:tc>
          <w:tcPr>
            <w:tcW w:w="1843" w:type="dxa"/>
          </w:tcPr>
          <w:p w14:paraId="107DF5E3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Time, delivery to diagnosis (days)</w:t>
            </w:r>
          </w:p>
        </w:tc>
        <w:tc>
          <w:tcPr>
            <w:tcW w:w="1701" w:type="dxa"/>
            <w:shd w:val="clear" w:color="auto" w:fill="auto"/>
          </w:tcPr>
          <w:p w14:paraId="4B4EC2AE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14:paraId="278F7669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1701" w:type="dxa"/>
            <w:shd w:val="clear" w:color="auto" w:fill="auto"/>
          </w:tcPr>
          <w:p w14:paraId="45BE74E2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3696DAA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843" w:type="dxa"/>
            <w:shd w:val="clear" w:color="auto" w:fill="auto"/>
          </w:tcPr>
          <w:p w14:paraId="544FA06C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14:paraId="0DCA21F5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803" w:type="dxa"/>
            <w:shd w:val="clear" w:color="auto" w:fill="auto"/>
          </w:tcPr>
          <w:p w14:paraId="1E857BDD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</w:tcPr>
          <w:p w14:paraId="01ED882F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5 </w:t>
            </w:r>
          </w:p>
        </w:tc>
      </w:tr>
      <w:tr w:rsidR="00C77D8D" w:rsidRPr="00B11BE0" w14:paraId="65123F08" w14:textId="77777777" w:rsidTr="00376D0B">
        <w:trPr>
          <w:trHeight w:val="841"/>
        </w:trPr>
        <w:tc>
          <w:tcPr>
            <w:tcW w:w="1843" w:type="dxa"/>
            <w:shd w:val="clear" w:color="auto" w:fill="auto"/>
            <w:hideMark/>
          </w:tcPr>
          <w:p w14:paraId="3716902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 xml:space="preserve">Delivery notes </w:t>
            </w:r>
          </w:p>
        </w:tc>
        <w:tc>
          <w:tcPr>
            <w:tcW w:w="1701" w:type="dxa"/>
            <w:shd w:val="clear" w:color="auto" w:fill="auto"/>
            <w:hideMark/>
          </w:tcPr>
          <w:p w14:paraId="77A5327C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Vaginal delivery, TMA symptoms day 1 postpartum initially managed with PI and RBC transfusions</w:t>
            </w:r>
          </w:p>
        </w:tc>
        <w:tc>
          <w:tcPr>
            <w:tcW w:w="1701" w:type="dxa"/>
            <w:shd w:val="clear" w:color="auto" w:fill="auto"/>
            <w:hideMark/>
          </w:tcPr>
          <w:p w14:paraId="178EA4BA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Urgent cesarean section due to suspicious fetal heartbeat, bleeding, hemorrhagic shock </w:t>
            </w:r>
          </w:p>
        </w:tc>
        <w:tc>
          <w:tcPr>
            <w:tcW w:w="1701" w:type="dxa"/>
            <w:shd w:val="clear" w:color="auto" w:fill="auto"/>
            <w:hideMark/>
          </w:tcPr>
          <w:p w14:paraId="565239C7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Urgency cesarean section due to placental abruption; massive bleeding complications post hysterectomy, Initial TMA manifestations 3 days post delivery</w:t>
            </w:r>
          </w:p>
        </w:tc>
        <w:tc>
          <w:tcPr>
            <w:tcW w:w="1843" w:type="dxa"/>
            <w:shd w:val="clear" w:color="auto" w:fill="auto"/>
            <w:hideMark/>
          </w:tcPr>
          <w:p w14:paraId="2B7F68B4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Vaginal delivery with no complications; first TMA symptoms on day of delivery</w:t>
            </w:r>
          </w:p>
        </w:tc>
        <w:tc>
          <w:tcPr>
            <w:tcW w:w="1843" w:type="dxa"/>
            <w:shd w:val="clear" w:color="auto" w:fill="auto"/>
            <w:hideMark/>
          </w:tcPr>
          <w:p w14:paraId="51E079F6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Urgent cesarean section due to preeclampsia; intraabdominal hemorrhage, abruptio placentae, HELLP, hysterectomy 2 days after cesarean section</w:t>
            </w:r>
          </w:p>
        </w:tc>
        <w:tc>
          <w:tcPr>
            <w:tcW w:w="1701" w:type="dxa"/>
            <w:shd w:val="clear" w:color="auto" w:fill="auto"/>
            <w:hideMark/>
          </w:tcPr>
          <w:p w14:paraId="2BB3B187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Urgent cesarean section due to fetal death, complete placental abruption </w:t>
            </w:r>
          </w:p>
        </w:tc>
        <w:tc>
          <w:tcPr>
            <w:tcW w:w="1803" w:type="dxa"/>
            <w:shd w:val="clear" w:color="auto" w:fill="auto"/>
            <w:hideMark/>
          </w:tcPr>
          <w:p w14:paraId="27AE55BF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Planned cesarean section caused bleeding complications, resulting in patient needing multiple transfusions and hysterectomy </w:t>
            </w:r>
          </w:p>
        </w:tc>
        <w:tc>
          <w:tcPr>
            <w:tcW w:w="1655" w:type="dxa"/>
            <w:shd w:val="clear" w:color="auto" w:fill="auto"/>
            <w:hideMark/>
          </w:tcPr>
          <w:p w14:paraId="661C41B9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Urgent vaginal delivery due to pre-eclampsia </w:t>
            </w:r>
          </w:p>
        </w:tc>
      </w:tr>
      <w:tr w:rsidR="00C77D8D" w:rsidRPr="00B11BE0" w14:paraId="51FD1573" w14:textId="77777777" w:rsidTr="00376D0B">
        <w:trPr>
          <w:trHeight w:val="605"/>
        </w:trPr>
        <w:tc>
          <w:tcPr>
            <w:tcW w:w="1843" w:type="dxa"/>
          </w:tcPr>
          <w:p w14:paraId="0808F42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 xml:space="preserve">Gestational age at delivery (weeks) </w:t>
            </w:r>
          </w:p>
        </w:tc>
        <w:tc>
          <w:tcPr>
            <w:tcW w:w="1701" w:type="dxa"/>
            <w:shd w:val="clear" w:color="auto" w:fill="auto"/>
          </w:tcPr>
          <w:p w14:paraId="5A8BDC6D" w14:textId="77777777" w:rsidR="00C77D8D" w:rsidRPr="00B11BE0" w:rsidRDefault="00C77D8D" w:rsidP="00376D0B">
            <w:pPr>
              <w:tabs>
                <w:tab w:val="center" w:pos="718"/>
              </w:tabs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42943463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&gt;37 </w:t>
            </w:r>
          </w:p>
        </w:tc>
        <w:tc>
          <w:tcPr>
            <w:tcW w:w="1701" w:type="dxa"/>
            <w:shd w:val="clear" w:color="auto" w:fill="auto"/>
          </w:tcPr>
          <w:p w14:paraId="4AAA9E4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23 </w:t>
            </w:r>
          </w:p>
        </w:tc>
        <w:tc>
          <w:tcPr>
            <w:tcW w:w="1843" w:type="dxa"/>
            <w:shd w:val="clear" w:color="auto" w:fill="auto"/>
          </w:tcPr>
          <w:p w14:paraId="0E87856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1843" w:type="dxa"/>
            <w:shd w:val="clear" w:color="auto" w:fill="auto"/>
          </w:tcPr>
          <w:p w14:paraId="00159850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5780EB02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36-37</w:t>
            </w:r>
          </w:p>
        </w:tc>
        <w:tc>
          <w:tcPr>
            <w:tcW w:w="1803" w:type="dxa"/>
            <w:shd w:val="clear" w:color="auto" w:fill="auto"/>
          </w:tcPr>
          <w:p w14:paraId="07C4A38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35</w:t>
            </w:r>
          </w:p>
        </w:tc>
        <w:tc>
          <w:tcPr>
            <w:tcW w:w="1655" w:type="dxa"/>
            <w:shd w:val="clear" w:color="auto" w:fill="auto"/>
          </w:tcPr>
          <w:p w14:paraId="1DC2B742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39</w:t>
            </w:r>
          </w:p>
        </w:tc>
      </w:tr>
      <w:tr w:rsidR="00C77D8D" w:rsidRPr="00B11BE0" w14:paraId="01E98D96" w14:textId="77777777" w:rsidTr="00376D0B">
        <w:trPr>
          <w:trHeight w:val="773"/>
        </w:trPr>
        <w:tc>
          <w:tcPr>
            <w:tcW w:w="1843" w:type="dxa"/>
          </w:tcPr>
          <w:p w14:paraId="752CB8A3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BP at TMA onset (mmHg)</w:t>
            </w:r>
            <w:r w:rsidRPr="00B11BE0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 xml:space="preserve"> a</w:t>
            </w: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4FB43994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153/96</w:t>
            </w:r>
          </w:p>
        </w:tc>
        <w:tc>
          <w:tcPr>
            <w:tcW w:w="1701" w:type="dxa"/>
            <w:shd w:val="clear" w:color="auto" w:fill="auto"/>
          </w:tcPr>
          <w:p w14:paraId="5011C00D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165–200/80–100</w:t>
            </w:r>
          </w:p>
        </w:tc>
        <w:tc>
          <w:tcPr>
            <w:tcW w:w="1701" w:type="dxa"/>
            <w:shd w:val="clear" w:color="auto" w:fill="auto"/>
          </w:tcPr>
          <w:p w14:paraId="5401920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120–160/70 </w:t>
            </w:r>
          </w:p>
        </w:tc>
        <w:tc>
          <w:tcPr>
            <w:tcW w:w="1843" w:type="dxa"/>
            <w:shd w:val="clear" w:color="auto" w:fill="auto"/>
          </w:tcPr>
          <w:p w14:paraId="5B4C188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160/100</w:t>
            </w:r>
          </w:p>
        </w:tc>
        <w:tc>
          <w:tcPr>
            <w:tcW w:w="1843" w:type="dxa"/>
            <w:shd w:val="clear" w:color="auto" w:fill="auto"/>
          </w:tcPr>
          <w:p w14:paraId="11566BF5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160/100 </w:t>
            </w:r>
          </w:p>
        </w:tc>
        <w:tc>
          <w:tcPr>
            <w:tcW w:w="1701" w:type="dxa"/>
            <w:shd w:val="clear" w:color="auto" w:fill="auto"/>
          </w:tcPr>
          <w:p w14:paraId="3B785937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Normal BP noted</w:t>
            </w:r>
          </w:p>
        </w:tc>
        <w:tc>
          <w:tcPr>
            <w:tcW w:w="1803" w:type="dxa"/>
            <w:shd w:val="clear" w:color="auto" w:fill="auto"/>
          </w:tcPr>
          <w:p w14:paraId="13036A33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163/88</w:t>
            </w:r>
          </w:p>
        </w:tc>
        <w:tc>
          <w:tcPr>
            <w:tcW w:w="1655" w:type="dxa"/>
            <w:shd w:val="clear" w:color="auto" w:fill="auto"/>
          </w:tcPr>
          <w:p w14:paraId="050DEA7E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179/90</w:t>
            </w:r>
          </w:p>
        </w:tc>
      </w:tr>
      <w:tr w:rsidR="00C77D8D" w:rsidRPr="00B11BE0" w14:paraId="7C00469B" w14:textId="77777777" w:rsidTr="00376D0B">
        <w:trPr>
          <w:trHeight w:val="1851"/>
        </w:trPr>
        <w:tc>
          <w:tcPr>
            <w:tcW w:w="1843" w:type="dxa"/>
          </w:tcPr>
          <w:p w14:paraId="77E9749A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Baby outcome</w:t>
            </w:r>
          </w:p>
        </w:tc>
        <w:tc>
          <w:tcPr>
            <w:tcW w:w="1701" w:type="dxa"/>
            <w:shd w:val="clear" w:color="auto" w:fill="auto"/>
          </w:tcPr>
          <w:p w14:paraId="522B323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Live birth </w:t>
            </w:r>
          </w:p>
        </w:tc>
        <w:tc>
          <w:tcPr>
            <w:tcW w:w="1701" w:type="dxa"/>
            <w:shd w:val="clear" w:color="auto" w:fill="auto"/>
          </w:tcPr>
          <w:p w14:paraId="5E32DCC5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Live birth  </w:t>
            </w:r>
          </w:p>
        </w:tc>
        <w:tc>
          <w:tcPr>
            <w:tcW w:w="1701" w:type="dxa"/>
            <w:shd w:val="clear" w:color="auto" w:fill="auto"/>
          </w:tcPr>
          <w:p w14:paraId="604C5B83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Premature twins; 1 died immediately (brain halves had not separated)</w:t>
            </w:r>
          </w:p>
        </w:tc>
        <w:tc>
          <w:tcPr>
            <w:tcW w:w="1843" w:type="dxa"/>
            <w:shd w:val="clear" w:color="auto" w:fill="auto"/>
          </w:tcPr>
          <w:p w14:paraId="6C5FAAA5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Live birth  </w:t>
            </w:r>
          </w:p>
        </w:tc>
        <w:tc>
          <w:tcPr>
            <w:tcW w:w="1843" w:type="dxa"/>
            <w:shd w:val="clear" w:color="auto" w:fill="auto"/>
          </w:tcPr>
          <w:p w14:paraId="2D227806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Live birth  </w:t>
            </w:r>
          </w:p>
        </w:tc>
        <w:tc>
          <w:tcPr>
            <w:tcW w:w="1701" w:type="dxa"/>
            <w:shd w:val="clear" w:color="auto" w:fill="auto"/>
          </w:tcPr>
          <w:p w14:paraId="1E63503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Prenatal death</w:t>
            </w:r>
          </w:p>
        </w:tc>
        <w:tc>
          <w:tcPr>
            <w:tcW w:w="1803" w:type="dxa"/>
            <w:shd w:val="clear" w:color="auto" w:fill="auto"/>
          </w:tcPr>
          <w:p w14:paraId="630996F0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Live birth  </w:t>
            </w:r>
          </w:p>
        </w:tc>
        <w:tc>
          <w:tcPr>
            <w:tcW w:w="1655" w:type="dxa"/>
            <w:shd w:val="clear" w:color="auto" w:fill="auto"/>
          </w:tcPr>
          <w:p w14:paraId="01F0552D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Live birth  </w:t>
            </w:r>
          </w:p>
        </w:tc>
      </w:tr>
      <w:tr w:rsidR="00C77D8D" w:rsidRPr="00B11BE0" w14:paraId="4B617450" w14:textId="77777777" w:rsidTr="00376D0B">
        <w:trPr>
          <w:trHeight w:val="923"/>
        </w:trPr>
        <w:tc>
          <w:tcPr>
            <w:tcW w:w="1843" w:type="dxa"/>
          </w:tcPr>
          <w:p w14:paraId="31A1AF6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 xml:space="preserve">Dialysis at baseline  </w:t>
            </w:r>
          </w:p>
        </w:tc>
        <w:tc>
          <w:tcPr>
            <w:tcW w:w="1701" w:type="dxa"/>
            <w:shd w:val="clear" w:color="auto" w:fill="auto"/>
          </w:tcPr>
          <w:p w14:paraId="22D3065E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1701" w:type="dxa"/>
            <w:shd w:val="clear" w:color="auto" w:fill="auto"/>
          </w:tcPr>
          <w:p w14:paraId="14A818F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Started day -8 until day +3 </w:t>
            </w:r>
          </w:p>
        </w:tc>
        <w:tc>
          <w:tcPr>
            <w:tcW w:w="1701" w:type="dxa"/>
            <w:shd w:val="clear" w:color="auto" w:fill="auto"/>
          </w:tcPr>
          <w:p w14:paraId="0FD2AD40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Started day -5 until day +9 </w:t>
            </w:r>
          </w:p>
        </w:tc>
        <w:tc>
          <w:tcPr>
            <w:tcW w:w="1843" w:type="dxa"/>
            <w:shd w:val="clear" w:color="auto" w:fill="auto"/>
          </w:tcPr>
          <w:p w14:paraId="204D2AD9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4B717BF5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Started day -7 until day -5 </w:t>
            </w:r>
          </w:p>
        </w:tc>
        <w:tc>
          <w:tcPr>
            <w:tcW w:w="1701" w:type="dxa"/>
            <w:shd w:val="clear" w:color="auto" w:fill="auto"/>
          </w:tcPr>
          <w:p w14:paraId="5BAD3786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Started on day -1 until day -1 </w:t>
            </w:r>
          </w:p>
        </w:tc>
        <w:tc>
          <w:tcPr>
            <w:tcW w:w="1803" w:type="dxa"/>
            <w:shd w:val="clear" w:color="auto" w:fill="auto"/>
          </w:tcPr>
          <w:p w14:paraId="1F380180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Started day -5 until day +21 </w:t>
            </w:r>
          </w:p>
        </w:tc>
        <w:tc>
          <w:tcPr>
            <w:tcW w:w="1655" w:type="dxa"/>
            <w:shd w:val="clear" w:color="auto" w:fill="auto"/>
          </w:tcPr>
          <w:p w14:paraId="429E3B9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</w:tr>
      <w:tr w:rsidR="00C77D8D" w:rsidRPr="00B11BE0" w14:paraId="474E6705" w14:textId="77777777" w:rsidTr="00376D0B">
        <w:trPr>
          <w:trHeight w:val="642"/>
        </w:trPr>
        <w:tc>
          <w:tcPr>
            <w:tcW w:w="1843" w:type="dxa"/>
          </w:tcPr>
          <w:p w14:paraId="74B7F415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 xml:space="preserve">Dialysis at Day 183 </w:t>
            </w:r>
          </w:p>
        </w:tc>
        <w:tc>
          <w:tcPr>
            <w:tcW w:w="1701" w:type="dxa"/>
            <w:shd w:val="clear" w:color="auto" w:fill="auto"/>
          </w:tcPr>
          <w:p w14:paraId="501BAD5C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701" w:type="dxa"/>
            <w:shd w:val="clear" w:color="auto" w:fill="auto"/>
          </w:tcPr>
          <w:p w14:paraId="50D67345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1701" w:type="dxa"/>
            <w:shd w:val="clear" w:color="auto" w:fill="auto"/>
          </w:tcPr>
          <w:p w14:paraId="4E10F78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1843" w:type="dxa"/>
            <w:shd w:val="clear" w:color="auto" w:fill="auto"/>
          </w:tcPr>
          <w:p w14:paraId="7BF4F199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7EE56893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1701" w:type="dxa"/>
            <w:shd w:val="clear" w:color="auto" w:fill="auto"/>
          </w:tcPr>
          <w:p w14:paraId="41E9C21E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803" w:type="dxa"/>
            <w:shd w:val="clear" w:color="auto" w:fill="auto"/>
          </w:tcPr>
          <w:p w14:paraId="3FC8D656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655" w:type="dxa"/>
            <w:shd w:val="clear" w:color="auto" w:fill="auto"/>
          </w:tcPr>
          <w:p w14:paraId="16D36821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</w:tr>
      <w:tr w:rsidR="00C77D8D" w:rsidRPr="00B11BE0" w14:paraId="72211EFC" w14:textId="77777777" w:rsidTr="00376D0B">
        <w:trPr>
          <w:trHeight w:val="302"/>
        </w:trPr>
        <w:tc>
          <w:tcPr>
            <w:tcW w:w="1843" w:type="dxa"/>
          </w:tcPr>
          <w:p w14:paraId="25D30B07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Baseline eGFR (mL/min/1.73m</w:t>
            </w:r>
            <w:proofErr w:type="gramStart"/>
            <w:r w:rsidRPr="00B11BE0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  <w:r w:rsidRPr="00B11BE0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C5AC7B6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31AC657D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DBE341E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4E2363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  <w:shd w:val="clear" w:color="auto" w:fill="auto"/>
          </w:tcPr>
          <w:p w14:paraId="3546DB96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A62C9C7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14:paraId="3AE3D1A7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55" w:type="dxa"/>
            <w:shd w:val="clear" w:color="auto" w:fill="auto"/>
          </w:tcPr>
          <w:p w14:paraId="50EEBEF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</w:tr>
      <w:tr w:rsidR="00C77D8D" w:rsidRPr="00B11BE0" w14:paraId="2D644078" w14:textId="77777777" w:rsidTr="00376D0B">
        <w:trPr>
          <w:trHeight w:val="302"/>
        </w:trPr>
        <w:tc>
          <w:tcPr>
            <w:tcW w:w="1843" w:type="dxa"/>
          </w:tcPr>
          <w:p w14:paraId="7BAEA327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eGFR at Day 183 (mL/min/1.73</w:t>
            </w:r>
            <w:proofErr w:type="gramStart"/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m)</w:t>
            </w:r>
            <w:r w:rsidRPr="00B11BE0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5B607E0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14:paraId="63590E30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14:paraId="6A824457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14:paraId="2284B5F1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14:paraId="5844AD73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14:paraId="5DBEF8E1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99</w:t>
            </w:r>
          </w:p>
        </w:tc>
        <w:tc>
          <w:tcPr>
            <w:tcW w:w="1803" w:type="dxa"/>
            <w:shd w:val="clear" w:color="auto" w:fill="auto"/>
          </w:tcPr>
          <w:p w14:paraId="025EC35B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655" w:type="dxa"/>
            <w:shd w:val="clear" w:color="auto" w:fill="auto"/>
          </w:tcPr>
          <w:p w14:paraId="087937F4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104</w:t>
            </w:r>
          </w:p>
        </w:tc>
      </w:tr>
      <w:tr w:rsidR="00C77D8D" w:rsidRPr="00B11BE0" w14:paraId="2AE986E9" w14:textId="77777777" w:rsidTr="00376D0B">
        <w:trPr>
          <w:trHeight w:val="302"/>
        </w:trPr>
        <w:tc>
          <w:tcPr>
            <w:tcW w:w="1843" w:type="dxa"/>
          </w:tcPr>
          <w:p w14:paraId="7A0A083C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Baseline serum creatinine (</w:t>
            </w:r>
            <w:proofErr w:type="spellStart"/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μmol</w:t>
            </w:r>
            <w:proofErr w:type="spellEnd"/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L)</w:t>
            </w:r>
            <w:r w:rsidRPr="00B11BE0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gramEnd"/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DEACFC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273</w:t>
            </w:r>
          </w:p>
        </w:tc>
        <w:tc>
          <w:tcPr>
            <w:tcW w:w="1701" w:type="dxa"/>
            <w:shd w:val="clear" w:color="auto" w:fill="auto"/>
          </w:tcPr>
          <w:p w14:paraId="64321621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277</w:t>
            </w:r>
          </w:p>
        </w:tc>
        <w:tc>
          <w:tcPr>
            <w:tcW w:w="1701" w:type="dxa"/>
            <w:shd w:val="clear" w:color="auto" w:fill="auto"/>
          </w:tcPr>
          <w:p w14:paraId="7087CE2C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693</w:t>
            </w:r>
          </w:p>
        </w:tc>
        <w:tc>
          <w:tcPr>
            <w:tcW w:w="1843" w:type="dxa"/>
            <w:shd w:val="clear" w:color="auto" w:fill="auto"/>
          </w:tcPr>
          <w:p w14:paraId="24FD5430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469</w:t>
            </w:r>
          </w:p>
        </w:tc>
        <w:tc>
          <w:tcPr>
            <w:tcW w:w="1843" w:type="dxa"/>
            <w:shd w:val="clear" w:color="auto" w:fill="auto"/>
          </w:tcPr>
          <w:p w14:paraId="259385FD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2787F881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465</w:t>
            </w:r>
          </w:p>
        </w:tc>
        <w:tc>
          <w:tcPr>
            <w:tcW w:w="1803" w:type="dxa"/>
            <w:shd w:val="clear" w:color="auto" w:fill="auto"/>
          </w:tcPr>
          <w:p w14:paraId="26552C2E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758</w:t>
            </w:r>
          </w:p>
        </w:tc>
        <w:tc>
          <w:tcPr>
            <w:tcW w:w="1655" w:type="dxa"/>
            <w:shd w:val="clear" w:color="auto" w:fill="auto"/>
          </w:tcPr>
          <w:p w14:paraId="2C8CA6D8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352.5</w:t>
            </w:r>
          </w:p>
        </w:tc>
      </w:tr>
      <w:tr w:rsidR="00C77D8D" w:rsidRPr="00B11BE0" w14:paraId="126B2671" w14:textId="77777777" w:rsidTr="00376D0B">
        <w:trPr>
          <w:trHeight w:val="302"/>
        </w:trPr>
        <w:tc>
          <w:tcPr>
            <w:tcW w:w="1843" w:type="dxa"/>
          </w:tcPr>
          <w:p w14:paraId="5BE95556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Serum creatine at Day 183 (</w:t>
            </w:r>
            <w:proofErr w:type="spellStart"/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μmol</w:t>
            </w:r>
            <w:proofErr w:type="spellEnd"/>
            <w:r w:rsidRPr="00B11BE0">
              <w:rPr>
                <w:rFonts w:cstheme="minorHAnsi"/>
                <w:b/>
                <w:sz w:val="20"/>
                <w:szCs w:val="20"/>
                <w:lang w:val="en-US"/>
              </w:rPr>
              <w:t>/L)</w:t>
            </w:r>
          </w:p>
        </w:tc>
        <w:tc>
          <w:tcPr>
            <w:tcW w:w="1701" w:type="dxa"/>
            <w:shd w:val="clear" w:color="auto" w:fill="auto"/>
          </w:tcPr>
          <w:p w14:paraId="217BA307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1F2A14C4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2C6B7926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181</w:t>
            </w:r>
          </w:p>
        </w:tc>
        <w:tc>
          <w:tcPr>
            <w:tcW w:w="1843" w:type="dxa"/>
            <w:shd w:val="clear" w:color="auto" w:fill="auto"/>
          </w:tcPr>
          <w:p w14:paraId="32136765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14:paraId="2D725733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 xml:space="preserve">55 </w:t>
            </w:r>
          </w:p>
        </w:tc>
        <w:tc>
          <w:tcPr>
            <w:tcW w:w="1701" w:type="dxa"/>
            <w:shd w:val="clear" w:color="auto" w:fill="auto"/>
          </w:tcPr>
          <w:p w14:paraId="1687FA46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62</w:t>
            </w:r>
          </w:p>
        </w:tc>
        <w:tc>
          <w:tcPr>
            <w:tcW w:w="1803" w:type="dxa"/>
            <w:shd w:val="clear" w:color="auto" w:fill="auto"/>
          </w:tcPr>
          <w:p w14:paraId="7999127D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268</w:t>
            </w:r>
          </w:p>
        </w:tc>
        <w:tc>
          <w:tcPr>
            <w:tcW w:w="1655" w:type="dxa"/>
            <w:shd w:val="clear" w:color="auto" w:fill="auto"/>
          </w:tcPr>
          <w:p w14:paraId="0067350F" w14:textId="77777777" w:rsidR="00C77D8D" w:rsidRPr="00B11BE0" w:rsidRDefault="00C77D8D" w:rsidP="00376D0B">
            <w:pPr>
              <w:spacing w:after="12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11BE0">
              <w:rPr>
                <w:rFonts w:cstheme="minorHAnsi"/>
                <w:sz w:val="20"/>
                <w:szCs w:val="20"/>
                <w:lang w:val="en-US"/>
              </w:rPr>
              <w:t>57</w:t>
            </w:r>
          </w:p>
        </w:tc>
      </w:tr>
    </w:tbl>
    <w:p w14:paraId="33AE740D" w14:textId="77777777" w:rsidR="00C77D8D" w:rsidRPr="00B11BE0" w:rsidRDefault="00C77D8D" w:rsidP="00C77D8D">
      <w:pPr>
        <w:spacing w:after="120" w:line="480" w:lineRule="auto"/>
        <w:rPr>
          <w:rFonts w:cstheme="minorHAnsi"/>
          <w:sz w:val="20"/>
          <w:lang w:val="en-US"/>
        </w:rPr>
      </w:pPr>
      <w:proofErr w:type="spellStart"/>
      <w:r w:rsidRPr="00B11BE0">
        <w:rPr>
          <w:rFonts w:cstheme="minorHAnsi"/>
          <w:sz w:val="20"/>
          <w:vertAlign w:val="superscript"/>
          <w:lang w:val="en-US"/>
        </w:rPr>
        <w:t>a</w:t>
      </w:r>
      <w:r w:rsidRPr="00B11BE0">
        <w:rPr>
          <w:rFonts w:cstheme="minorHAnsi"/>
          <w:sz w:val="20"/>
          <w:lang w:val="en-US"/>
        </w:rPr>
        <w:t>Blood</w:t>
      </w:r>
      <w:proofErr w:type="spellEnd"/>
      <w:r w:rsidRPr="00B11BE0">
        <w:rPr>
          <w:rFonts w:cstheme="minorHAnsi"/>
          <w:sz w:val="20"/>
          <w:lang w:val="en-US"/>
        </w:rPr>
        <w:t xml:space="preserve"> pressure data were provided by individual treatment centers.</w:t>
      </w:r>
      <w:r w:rsidRPr="00B11BE0">
        <w:rPr>
          <w:rFonts w:cstheme="minorHAnsi"/>
          <w:sz w:val="20"/>
          <w:vertAlign w:val="superscript"/>
          <w:lang w:val="en-US"/>
        </w:rPr>
        <w:t xml:space="preserve"> </w:t>
      </w:r>
      <w:proofErr w:type="spellStart"/>
      <w:r w:rsidRPr="00B11BE0">
        <w:rPr>
          <w:rFonts w:cstheme="minorHAnsi"/>
          <w:sz w:val="20"/>
          <w:vertAlign w:val="superscript"/>
          <w:lang w:val="en-US"/>
        </w:rPr>
        <w:t>b</w:t>
      </w:r>
      <w:r w:rsidRPr="00B11BE0">
        <w:rPr>
          <w:rFonts w:cstheme="minorHAnsi"/>
          <w:sz w:val="20"/>
          <w:lang w:val="en-US"/>
        </w:rPr>
        <w:t>eGFR</w:t>
      </w:r>
      <w:proofErr w:type="spellEnd"/>
      <w:r w:rsidRPr="00B11BE0">
        <w:rPr>
          <w:rFonts w:cstheme="minorHAnsi"/>
          <w:sz w:val="20"/>
          <w:lang w:val="en-US"/>
        </w:rPr>
        <w:t xml:space="preserve"> was calculated using the Modification of Diet in Renal Disease formula; dialysis eGFR was set as an eGFR of 10 ml/min. </w:t>
      </w:r>
      <w:proofErr w:type="spellStart"/>
      <w:r w:rsidRPr="00B11BE0">
        <w:rPr>
          <w:rFonts w:cstheme="minorHAnsi"/>
          <w:sz w:val="20"/>
          <w:vertAlign w:val="superscript"/>
          <w:lang w:val="en-US"/>
        </w:rPr>
        <w:t>c</w:t>
      </w:r>
      <w:r w:rsidRPr="00B11BE0">
        <w:rPr>
          <w:rFonts w:cstheme="minorHAnsi"/>
          <w:sz w:val="20"/>
          <w:lang w:val="en-US"/>
        </w:rPr>
        <w:t>When</w:t>
      </w:r>
      <w:proofErr w:type="spellEnd"/>
      <w:r w:rsidRPr="00B11BE0">
        <w:rPr>
          <w:rFonts w:cstheme="minorHAnsi"/>
          <w:sz w:val="20"/>
          <w:lang w:val="en-US"/>
        </w:rPr>
        <w:t xml:space="preserve"> a patient was on dialysis at baseline, the first valid creatinine value used as the baseline value was the first assessment ≥6 days post-dialysis.</w:t>
      </w:r>
    </w:p>
    <w:p w14:paraId="46A6E501" w14:textId="77777777" w:rsidR="00C77D8D" w:rsidRPr="00B11BE0" w:rsidRDefault="00C77D8D" w:rsidP="00C77D8D">
      <w:pPr>
        <w:spacing w:after="120" w:line="480" w:lineRule="auto"/>
        <w:rPr>
          <w:rFonts w:cstheme="minorHAnsi"/>
          <w:sz w:val="20"/>
          <w:lang w:val="en-US"/>
        </w:rPr>
      </w:pPr>
      <w:r w:rsidRPr="00B11BE0">
        <w:rPr>
          <w:rFonts w:cstheme="minorHAnsi"/>
          <w:i/>
          <w:iCs/>
          <w:sz w:val="20"/>
          <w:lang w:val="en-US"/>
        </w:rPr>
        <w:lastRenderedPageBreak/>
        <w:t>BP</w:t>
      </w:r>
      <w:r w:rsidRPr="00B11BE0">
        <w:rPr>
          <w:rFonts w:cstheme="minorHAnsi"/>
          <w:sz w:val="20"/>
          <w:lang w:val="en-US"/>
        </w:rPr>
        <w:t xml:space="preserve"> blood pressure, </w:t>
      </w:r>
      <w:r w:rsidRPr="00B11BE0">
        <w:rPr>
          <w:rFonts w:cstheme="minorHAnsi"/>
          <w:i/>
          <w:iCs/>
          <w:sz w:val="20"/>
          <w:lang w:val="en-US"/>
        </w:rPr>
        <w:t>CFB</w:t>
      </w:r>
      <w:r w:rsidRPr="00B11BE0">
        <w:rPr>
          <w:rFonts w:cstheme="minorHAnsi"/>
          <w:sz w:val="20"/>
          <w:lang w:val="en-US"/>
        </w:rPr>
        <w:t xml:space="preserve"> complement factor B, </w:t>
      </w:r>
      <w:r w:rsidRPr="00B11BE0">
        <w:rPr>
          <w:rFonts w:cstheme="minorHAnsi"/>
          <w:i/>
          <w:iCs/>
          <w:sz w:val="20"/>
          <w:lang w:val="en-US"/>
        </w:rPr>
        <w:t>CFH</w:t>
      </w:r>
      <w:r w:rsidRPr="00B11BE0">
        <w:rPr>
          <w:rFonts w:cstheme="minorHAnsi"/>
          <w:sz w:val="20"/>
          <w:lang w:val="en-US"/>
        </w:rPr>
        <w:t xml:space="preserve"> complement factor H, </w:t>
      </w:r>
      <w:r w:rsidRPr="00B11BE0">
        <w:rPr>
          <w:rFonts w:cstheme="minorHAnsi"/>
          <w:i/>
          <w:iCs/>
          <w:sz w:val="20"/>
          <w:lang w:val="en-US"/>
        </w:rPr>
        <w:t>CFHR1</w:t>
      </w:r>
      <w:r w:rsidRPr="00B11BE0">
        <w:rPr>
          <w:rFonts w:cstheme="minorHAnsi"/>
          <w:sz w:val="20"/>
          <w:lang w:val="en-US"/>
        </w:rPr>
        <w:t xml:space="preserve"> complement factor H-related protein 1, </w:t>
      </w:r>
      <w:r w:rsidRPr="00B11BE0">
        <w:rPr>
          <w:rFonts w:cstheme="minorHAnsi"/>
          <w:i/>
          <w:iCs/>
          <w:sz w:val="20"/>
          <w:lang w:val="en-US"/>
        </w:rPr>
        <w:t>CFHR3</w:t>
      </w:r>
      <w:r w:rsidRPr="00B11BE0">
        <w:rPr>
          <w:rFonts w:cstheme="minorHAnsi"/>
          <w:sz w:val="20"/>
          <w:lang w:val="en-US"/>
        </w:rPr>
        <w:t xml:space="preserve"> complement factor H-related protein 3, </w:t>
      </w:r>
      <w:r w:rsidRPr="00B11BE0">
        <w:rPr>
          <w:rFonts w:cstheme="minorHAnsi"/>
          <w:i/>
          <w:iCs/>
          <w:sz w:val="20"/>
          <w:lang w:val="en-US"/>
        </w:rPr>
        <w:t>CTG</w:t>
      </w:r>
      <w:r w:rsidRPr="00B11BE0">
        <w:rPr>
          <w:rFonts w:cstheme="minorHAnsi"/>
          <w:sz w:val="20"/>
          <w:lang w:val="en-US"/>
        </w:rPr>
        <w:t xml:space="preserve"> cardiotocography, </w:t>
      </w:r>
      <w:r w:rsidRPr="00B11BE0">
        <w:rPr>
          <w:rFonts w:cstheme="minorHAnsi"/>
          <w:i/>
          <w:iCs/>
          <w:sz w:val="20"/>
          <w:lang w:val="en-US"/>
        </w:rPr>
        <w:t>eGFR</w:t>
      </w:r>
      <w:r w:rsidRPr="00B11BE0">
        <w:rPr>
          <w:rFonts w:cstheme="minorHAnsi"/>
          <w:sz w:val="20"/>
          <w:lang w:val="en-US"/>
        </w:rPr>
        <w:t xml:space="preserve"> estimated glomerular filtration rate, </w:t>
      </w:r>
      <w:r w:rsidRPr="00B11BE0">
        <w:rPr>
          <w:rFonts w:cstheme="minorHAnsi"/>
          <w:i/>
          <w:iCs/>
          <w:sz w:val="20"/>
          <w:lang w:val="en-US"/>
        </w:rPr>
        <w:t>HELLP</w:t>
      </w:r>
      <w:r w:rsidRPr="00B11BE0">
        <w:rPr>
          <w:rFonts w:cstheme="minorHAnsi"/>
          <w:sz w:val="20"/>
          <w:lang w:val="en-US"/>
        </w:rPr>
        <w:t xml:space="preserve"> hemolysis, elevated liver enzymes and low platelets, </w:t>
      </w:r>
      <w:r w:rsidRPr="00B11BE0">
        <w:rPr>
          <w:rFonts w:cstheme="minorHAnsi"/>
          <w:i/>
          <w:iCs/>
          <w:sz w:val="20"/>
          <w:lang w:val="en-US"/>
        </w:rPr>
        <w:t>IVF</w:t>
      </w:r>
      <w:r w:rsidRPr="00B11BE0">
        <w:rPr>
          <w:rFonts w:cstheme="minorHAnsi"/>
          <w:sz w:val="20"/>
          <w:lang w:val="en-US"/>
        </w:rPr>
        <w:t xml:space="preserve"> in-vitro fertilization, </w:t>
      </w:r>
      <w:r w:rsidRPr="00B11BE0">
        <w:rPr>
          <w:rFonts w:cstheme="minorHAnsi"/>
          <w:i/>
          <w:iCs/>
          <w:sz w:val="20"/>
          <w:lang w:val="en-US"/>
        </w:rPr>
        <w:t>PI</w:t>
      </w:r>
      <w:r w:rsidRPr="00B11BE0">
        <w:rPr>
          <w:rFonts w:cstheme="minorHAnsi"/>
          <w:sz w:val="20"/>
          <w:lang w:val="en-US"/>
        </w:rPr>
        <w:t xml:space="preserve"> plasma infusion, </w:t>
      </w:r>
      <w:r w:rsidRPr="00B11BE0">
        <w:rPr>
          <w:rFonts w:cstheme="minorHAnsi"/>
          <w:i/>
          <w:iCs/>
          <w:sz w:val="20"/>
          <w:lang w:val="en-US"/>
        </w:rPr>
        <w:t>RBC</w:t>
      </w:r>
      <w:r w:rsidRPr="00B11BE0">
        <w:rPr>
          <w:rFonts w:cstheme="minorHAnsi"/>
          <w:sz w:val="20"/>
          <w:lang w:val="en-US"/>
        </w:rPr>
        <w:t xml:space="preserve"> red blood cell, </w:t>
      </w:r>
      <w:r w:rsidRPr="00B11BE0">
        <w:rPr>
          <w:rFonts w:cstheme="minorHAnsi"/>
          <w:i/>
          <w:iCs/>
          <w:sz w:val="20"/>
          <w:lang w:val="en-US"/>
        </w:rPr>
        <w:t>TMA</w:t>
      </w:r>
      <w:r w:rsidRPr="00B11BE0">
        <w:rPr>
          <w:rFonts w:cstheme="minorHAnsi"/>
          <w:sz w:val="20"/>
          <w:lang w:val="en-US"/>
        </w:rPr>
        <w:t xml:space="preserve"> thrombotic microangiopathy</w:t>
      </w:r>
    </w:p>
    <w:p w14:paraId="0BAC31F5" w14:textId="77777777" w:rsidR="00C77D8D" w:rsidRPr="004B52CC" w:rsidRDefault="00C77D8D" w:rsidP="00C77D8D">
      <w:pPr>
        <w:spacing w:after="120" w:line="480" w:lineRule="auto"/>
        <w:rPr>
          <w:rFonts w:cstheme="minorHAnsi"/>
          <w:bCs/>
          <w:sz w:val="20"/>
          <w:lang w:val="en-US"/>
        </w:rPr>
      </w:pPr>
      <w:r w:rsidRPr="00B11BE0">
        <w:rPr>
          <w:rFonts w:cstheme="minorHAnsi"/>
          <w:bCs/>
          <w:sz w:val="20"/>
          <w:lang w:val="en-US"/>
        </w:rPr>
        <w:t>Baseline was defined as the period of screening up to before the point of the first study drug infusion, including Day 1.</w:t>
      </w:r>
    </w:p>
    <w:p w14:paraId="4D1547E6" w14:textId="77777777" w:rsidR="004625F8" w:rsidRDefault="004625F8"/>
    <w:sectPr w:rsidR="004625F8" w:rsidSect="00B433EB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90593" w14:textId="77777777" w:rsidR="00C24F9F" w:rsidRDefault="00C24F9F">
      <w:pPr>
        <w:spacing w:after="0" w:line="240" w:lineRule="auto"/>
      </w:pPr>
      <w:r>
        <w:separator/>
      </w:r>
    </w:p>
  </w:endnote>
  <w:endnote w:type="continuationSeparator" w:id="0">
    <w:p w14:paraId="445BFA0A" w14:textId="77777777" w:rsidR="00C24F9F" w:rsidRDefault="00C2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963004"/>
      <w:docPartObj>
        <w:docPartGallery w:val="Page Numbers (Bottom of Page)"/>
        <w:docPartUnique/>
      </w:docPartObj>
    </w:sdtPr>
    <w:sdtEndPr/>
    <w:sdtContent>
      <w:sdt>
        <w:sdtPr>
          <w:id w:val="-1393581016"/>
          <w:docPartObj>
            <w:docPartGallery w:val="Page Numbers (Top of Page)"/>
            <w:docPartUnique/>
          </w:docPartObj>
        </w:sdtPr>
        <w:sdtEndPr/>
        <w:sdtContent>
          <w:p w14:paraId="193E4F36" w14:textId="77777777" w:rsidR="001533F0" w:rsidRDefault="00C77D8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7197DF" w14:textId="77777777" w:rsidR="001533F0" w:rsidRDefault="00C2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0ADF6" w14:textId="77777777" w:rsidR="00C24F9F" w:rsidRDefault="00C24F9F">
      <w:pPr>
        <w:spacing w:after="0" w:line="240" w:lineRule="auto"/>
      </w:pPr>
      <w:r>
        <w:separator/>
      </w:r>
    </w:p>
  </w:footnote>
  <w:footnote w:type="continuationSeparator" w:id="0">
    <w:p w14:paraId="40111B25" w14:textId="77777777" w:rsidR="00C24F9F" w:rsidRDefault="00C2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B59C" w14:textId="77777777" w:rsidR="001533F0" w:rsidRDefault="00C77D8D">
    <w:pPr>
      <w:pStyle w:val="Header"/>
    </w:pPr>
    <w:r>
      <w:t xml:space="preserve">311 postpartum subgroup analysis </w:t>
    </w:r>
    <w:r>
      <w:tab/>
    </w:r>
    <w:r>
      <w:tab/>
      <w:t>Manuscript – Submission draft</w:t>
    </w:r>
  </w:p>
  <w:p w14:paraId="35D1F3A5" w14:textId="77777777" w:rsidR="001533F0" w:rsidRDefault="00C2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8D"/>
    <w:rsid w:val="00035DBB"/>
    <w:rsid w:val="000D3D44"/>
    <w:rsid w:val="001323A3"/>
    <w:rsid w:val="00136C92"/>
    <w:rsid w:val="001E359E"/>
    <w:rsid w:val="00230E47"/>
    <w:rsid w:val="00293F1E"/>
    <w:rsid w:val="002F25D2"/>
    <w:rsid w:val="00300D5C"/>
    <w:rsid w:val="00312B20"/>
    <w:rsid w:val="004625F8"/>
    <w:rsid w:val="00656826"/>
    <w:rsid w:val="00721210"/>
    <w:rsid w:val="008F6D0F"/>
    <w:rsid w:val="00B11BE0"/>
    <w:rsid w:val="00C24F9F"/>
    <w:rsid w:val="00C77D8D"/>
    <w:rsid w:val="00CD05EC"/>
    <w:rsid w:val="00CF4A01"/>
    <w:rsid w:val="00D41911"/>
    <w:rsid w:val="00E50133"/>
    <w:rsid w:val="00E5247F"/>
    <w:rsid w:val="00EE6009"/>
    <w:rsid w:val="00F36A1A"/>
    <w:rsid w:val="00F93536"/>
    <w:rsid w:val="00FC46E0"/>
    <w:rsid w:val="00FD26F2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9580"/>
  <w15:chartTrackingRefBased/>
  <w15:docId w15:val="{897F9DA3-3044-48BD-8A6A-3D855FA0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8D"/>
  </w:style>
  <w:style w:type="paragraph" w:styleId="Heading1">
    <w:name w:val="heading 1"/>
    <w:basedOn w:val="Normal"/>
    <w:next w:val="Normal"/>
    <w:link w:val="Heading1Char"/>
    <w:uiPriority w:val="9"/>
    <w:qFormat/>
    <w:rsid w:val="00C77D8D"/>
    <w:pPr>
      <w:spacing w:line="276" w:lineRule="auto"/>
      <w:outlineLvl w:val="0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D8D"/>
    <w:rPr>
      <w:rFonts w:cstheme="minorHAnsi"/>
      <w:b/>
    </w:rPr>
  </w:style>
  <w:style w:type="table" w:styleId="TableGrid">
    <w:name w:val="Table Grid"/>
    <w:basedOn w:val="TableNormal"/>
    <w:uiPriority w:val="39"/>
    <w:rsid w:val="00C7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8D"/>
  </w:style>
  <w:style w:type="paragraph" w:styleId="Footer">
    <w:name w:val="footer"/>
    <w:basedOn w:val="Normal"/>
    <w:link w:val="FooterChar"/>
    <w:uiPriority w:val="99"/>
    <w:unhideWhenUsed/>
    <w:rsid w:val="00C77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8D"/>
  </w:style>
  <w:style w:type="character" w:styleId="CommentReference">
    <w:name w:val="annotation reference"/>
    <w:basedOn w:val="DefaultParagraphFont"/>
    <w:uiPriority w:val="99"/>
    <w:semiHidden/>
    <w:unhideWhenUsed/>
    <w:rsid w:val="00FD2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FD62B9784B5409BF606E4B8A000D8" ma:contentTypeVersion="6" ma:contentTypeDescription="Create a new document." ma:contentTypeScope="" ma:versionID="fb09c3dfe6893697c27e6a974adafa06">
  <xsd:schema xmlns:xsd="http://www.w3.org/2001/XMLSchema" xmlns:xs="http://www.w3.org/2001/XMLSchema" xmlns:p="http://schemas.microsoft.com/office/2006/metadata/properties" xmlns:ns2="a6174f6e-8da4-4f3f-853f-531bfdf03608" xmlns:ns3="8fd61d05-9dc4-405b-a66b-5322cc16ba62" targetNamespace="http://schemas.microsoft.com/office/2006/metadata/properties" ma:root="true" ma:fieldsID="0b3b38b839c3048d334c545c43def9f9" ns2:_="" ns3:_="">
    <xsd:import namespace="a6174f6e-8da4-4f3f-853f-531bfdf03608"/>
    <xsd:import namespace="8fd61d05-9dc4-405b-a66b-5322cc16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74f6e-8da4-4f3f-853f-531bfdf03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61d05-9dc4-405b-a66b-5322cc16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25051-AA58-4C1F-A213-87B9C6095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59809-96DD-4A42-A8E1-6A0179D97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7E67D-6AED-4313-A5E7-D7BBA98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74f6e-8da4-4f3f-853f-531bfdf03608"/>
    <ds:schemaRef ds:uri="8fd61d05-9dc4-405b-a66b-5322cc16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Bristow</dc:creator>
  <cp:keywords/>
  <dc:description/>
  <cp:lastModifiedBy>Ciaran Wright</cp:lastModifiedBy>
  <cp:revision>17</cp:revision>
  <dcterms:created xsi:type="dcterms:W3CDTF">2020-07-09T05:12:00Z</dcterms:created>
  <dcterms:modified xsi:type="dcterms:W3CDTF">2020-11-19T09:48:00Z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0x010100E93FD62B9784B5409BF606E4B8A000D8</vt:lpwstr>
  </property>
</Properties>
</file>