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3"/>
        <w:bidi w:val="0"/>
        <w:spacing w:before="200" w:after="0"/>
        <w:jc w:val="left"/>
        <w:rPr/>
      </w:pPr>
      <w:r>
        <w:rPr/>
        <w:t>Supplementary file 2</w:t>
      </w:r>
    </w:p>
    <w:p>
      <w:pPr>
        <w:pStyle w:val="Heading3"/>
        <w:bidi w:val="0"/>
        <w:jc w:val="left"/>
        <w:rPr/>
      </w:pPr>
      <w:r>
        <w:rPr>
          <w:b/>
          <w:bCs/>
          <w:color w:val="000000"/>
          <w:sz w:val="24"/>
          <w:szCs w:val="24"/>
        </w:rPr>
        <w:t>The 10 items used to determine</w:t>
      </w:r>
      <w:r>
        <w:rPr>
          <w:color w:val="000000"/>
          <w:sz w:val="24"/>
          <w:szCs w:val="24"/>
        </w:rPr>
        <w:t xml:space="preserve"> </w:t>
      </w:r>
      <w:r>
        <w:rPr>
          <w:b/>
          <w:bCs/>
          <w:color w:val="000000"/>
          <w:sz w:val="24"/>
          <w:szCs w:val="24"/>
        </w:rPr>
        <w:t>the degree of conservatism</w:t>
        <w:br/>
      </w:r>
    </w:p>
    <w:tbl>
      <w:tblPr>
        <w:tblStyle w:val="Grilledutableau"/>
        <w:tblW w:w="9514" w:type="dxa"/>
        <w:jc w:val="left"/>
        <w:tblInd w:w="-65" w:type="dxa"/>
        <w:tblCellMar>
          <w:top w:w="0" w:type="dxa"/>
          <w:left w:w="118" w:type="dxa"/>
          <w:bottom w:w="0" w:type="dxa"/>
          <w:right w:w="108" w:type="dxa"/>
        </w:tblCellMar>
        <w:tblLook w:noVBand="1" w:val="04a0" w:noHBand="0" w:lastColumn="0" w:firstColumn="1" w:lastRow="0" w:firstRow="1"/>
      </w:tblPr>
      <w:tblGrid>
        <w:gridCol w:w="5802"/>
        <w:gridCol w:w="785"/>
        <w:gridCol w:w="943"/>
        <w:gridCol w:w="616"/>
        <w:gridCol w:w="1"/>
        <w:gridCol w:w="708"/>
        <w:gridCol w:w="659"/>
      </w:tblGrid>
      <w:tr>
        <w:trPr>
          <w:trHeight w:val="823" w:hRule="atLeast"/>
        </w:trPr>
        <w:tc>
          <w:tcPr>
            <w:tcW w:w="5802" w:type="dxa"/>
            <w:tcBorders>
              <w:top w:val="nil"/>
              <w:left w:val="nil"/>
            </w:tcBorders>
            <w:shd w:fill="auto" w:val="clear"/>
          </w:tcPr>
          <w:p>
            <w:pPr>
              <w:pStyle w:val="Normal"/>
              <w:bidi w:val="0"/>
              <w:jc w:val="left"/>
              <w:rPr>
                <w:rFonts w:ascii="Times" w:hAnsi="Times"/>
                <w:sz w:val="20"/>
                <w:szCs w:val="20"/>
                <w:lang w:val="en-GB"/>
              </w:rPr>
            </w:pPr>
            <w:r>
              <w:rPr>
                <w:rFonts w:ascii="Times" w:hAnsi="Times"/>
                <w:sz w:val="20"/>
                <w:szCs w:val="20"/>
                <w:lang w:val="en-GB"/>
              </w:rPr>
            </w:r>
          </w:p>
        </w:tc>
        <w:tc>
          <w:tcPr>
            <w:tcW w:w="785" w:type="dxa"/>
            <w:vMerge w:val="restart"/>
            <w:tcBorders/>
            <w:shd w:fill="auto" w:val="clear"/>
            <w:textDirection w:val="btLr"/>
            <w:vAlign w:val="center"/>
          </w:tcPr>
          <w:p>
            <w:pPr>
              <w:pStyle w:val="Normal"/>
              <w:bidi w:val="0"/>
              <w:ind w:left="113" w:right="113" w:hanging="0"/>
              <w:jc w:val="left"/>
              <w:rPr>
                <w:rFonts w:ascii="Times" w:hAnsi="Times"/>
                <w:sz w:val="20"/>
                <w:szCs w:val="20"/>
                <w:lang w:val="en-GB"/>
              </w:rPr>
            </w:pPr>
            <w:r>
              <w:rPr>
                <w:rFonts w:ascii="Times" w:hAnsi="Times"/>
                <w:sz w:val="20"/>
                <w:szCs w:val="20"/>
                <w:lang w:val="en-GB"/>
              </w:rPr>
              <w:t>Definitely not</w:t>
            </w:r>
          </w:p>
        </w:tc>
        <w:tc>
          <w:tcPr>
            <w:tcW w:w="943" w:type="dxa"/>
            <w:vMerge w:val="restart"/>
            <w:tcBorders/>
            <w:shd w:fill="auto" w:val="clear"/>
            <w:textDirection w:val="btLr"/>
            <w:vAlign w:val="center"/>
          </w:tcPr>
          <w:p>
            <w:pPr>
              <w:pStyle w:val="Normal"/>
              <w:bidi w:val="0"/>
              <w:ind w:left="113" w:right="113" w:hanging="0"/>
              <w:jc w:val="left"/>
              <w:rPr>
                <w:rFonts w:ascii="Times" w:hAnsi="Times"/>
                <w:sz w:val="20"/>
                <w:szCs w:val="20"/>
                <w:lang w:val="en-GB"/>
              </w:rPr>
            </w:pPr>
            <w:r>
              <w:rPr>
                <w:rFonts w:ascii="Times" w:hAnsi="Times"/>
                <w:sz w:val="20"/>
                <w:szCs w:val="20"/>
                <w:lang w:val="en-GB"/>
              </w:rPr>
              <w:t>Probably not</w:t>
            </w:r>
          </w:p>
        </w:tc>
        <w:tc>
          <w:tcPr>
            <w:tcW w:w="616" w:type="dxa"/>
            <w:vMerge w:val="restart"/>
            <w:tcBorders/>
            <w:shd w:fill="auto" w:val="clear"/>
            <w:textDirection w:val="btLr"/>
            <w:vAlign w:val="center"/>
          </w:tcPr>
          <w:p>
            <w:pPr>
              <w:pStyle w:val="Normal"/>
              <w:bidi w:val="0"/>
              <w:ind w:left="113" w:right="113" w:hanging="0"/>
              <w:jc w:val="left"/>
              <w:rPr>
                <w:rFonts w:ascii="Times" w:hAnsi="Times"/>
                <w:sz w:val="20"/>
                <w:szCs w:val="20"/>
                <w:lang w:val="en-GB"/>
              </w:rPr>
            </w:pPr>
            <w:r>
              <w:rPr>
                <w:rFonts w:ascii="Times" w:hAnsi="Times"/>
                <w:sz w:val="20"/>
                <w:szCs w:val="20"/>
                <w:lang w:val="en-GB"/>
              </w:rPr>
              <w:t>Don’t know</w:t>
            </w:r>
          </w:p>
        </w:tc>
        <w:tc>
          <w:tcPr>
            <w:tcW w:w="709" w:type="dxa"/>
            <w:gridSpan w:val="2"/>
            <w:vMerge w:val="restart"/>
            <w:tcBorders/>
            <w:shd w:fill="auto" w:val="clear"/>
            <w:textDirection w:val="btLr"/>
            <w:vAlign w:val="center"/>
          </w:tcPr>
          <w:p>
            <w:pPr>
              <w:pStyle w:val="Normal"/>
              <w:bidi w:val="0"/>
              <w:ind w:left="113" w:right="113" w:hanging="0"/>
              <w:jc w:val="left"/>
              <w:rPr>
                <w:rFonts w:ascii="Times" w:hAnsi="Times"/>
                <w:sz w:val="20"/>
                <w:szCs w:val="20"/>
                <w:lang w:val="en-GB"/>
              </w:rPr>
            </w:pPr>
            <w:r>
              <w:rPr>
                <w:rFonts w:ascii="Times" w:hAnsi="Times"/>
                <w:sz w:val="20"/>
                <w:szCs w:val="20"/>
                <w:lang w:val="en-GB"/>
              </w:rPr>
              <w:t>Yes, probably</w:t>
            </w:r>
          </w:p>
        </w:tc>
        <w:tc>
          <w:tcPr>
            <w:tcW w:w="659" w:type="dxa"/>
            <w:vMerge w:val="restart"/>
            <w:tcBorders/>
            <w:shd w:fill="auto" w:val="clear"/>
            <w:textDirection w:val="btLr"/>
            <w:vAlign w:val="center"/>
          </w:tcPr>
          <w:p>
            <w:pPr>
              <w:pStyle w:val="Normal"/>
              <w:bidi w:val="0"/>
              <w:ind w:left="113" w:right="113" w:hanging="0"/>
              <w:jc w:val="left"/>
              <w:rPr>
                <w:rFonts w:ascii="Times" w:hAnsi="Times"/>
                <w:sz w:val="20"/>
                <w:szCs w:val="20"/>
                <w:lang w:val="en-GB"/>
              </w:rPr>
            </w:pPr>
            <w:r>
              <w:rPr>
                <w:rFonts w:ascii="Times" w:hAnsi="Times"/>
                <w:sz w:val="20"/>
                <w:szCs w:val="20"/>
                <w:lang w:val="en-GB"/>
              </w:rPr>
              <w:t>Yes, definitely</w:t>
            </w:r>
          </w:p>
        </w:tc>
      </w:tr>
      <w:tr>
        <w:trPr>
          <w:trHeight w:val="963" w:hRule="atLeast"/>
        </w:trPr>
        <w:tc>
          <w:tcPr>
            <w:tcW w:w="5802" w:type="dxa"/>
            <w:tcBorders/>
            <w:shd w:color="auto" w:fill="D9D9D9" w:themeFill="background1" w:themeFillShade="d9" w:val="clear"/>
            <w:vAlign w:val="center"/>
          </w:tcPr>
          <w:p>
            <w:pPr>
              <w:pStyle w:val="Normal"/>
              <w:bidi w:val="0"/>
              <w:jc w:val="left"/>
              <w:rPr>
                <w:rFonts w:ascii="Times" w:hAnsi="Times"/>
                <w:b/>
                <w:b/>
                <w:bCs/>
                <w:sz w:val="20"/>
                <w:szCs w:val="20"/>
                <w:lang w:val="en-GB"/>
              </w:rPr>
            </w:pPr>
            <w:r>
              <w:rPr>
                <w:rFonts w:ascii="Times" w:hAnsi="Times"/>
                <w:b/>
                <w:bCs/>
                <w:sz w:val="20"/>
                <w:szCs w:val="20"/>
                <w:lang w:val="en-GB"/>
              </w:rPr>
              <w:t>In your opinion, can chiropractic spinal adjustments</w:t>
            </w:r>
          </w:p>
        </w:tc>
        <w:tc>
          <w:tcPr>
            <w:tcW w:w="785" w:type="dxa"/>
            <w:vMerge w:val="continue"/>
            <w:tcBorders/>
            <w:shd w:fill="auto" w:val="clear"/>
            <w:vAlign w:val="center"/>
          </w:tcPr>
          <w:p>
            <w:pPr>
              <w:pStyle w:val="Normal"/>
              <w:bidi w:val="0"/>
              <w:jc w:val="center"/>
              <w:rPr>
                <w:rFonts w:ascii="Times" w:hAnsi="Times"/>
                <w:sz w:val="20"/>
                <w:szCs w:val="20"/>
                <w:lang w:val="en-GB"/>
              </w:rPr>
            </w:pPr>
            <w:r>
              <w:rPr>
                <w:rFonts w:ascii="Times" w:hAnsi="Times"/>
                <w:sz w:val="20"/>
                <w:szCs w:val="20"/>
                <w:lang w:val="en-GB"/>
              </w:rPr>
            </w:r>
          </w:p>
        </w:tc>
        <w:tc>
          <w:tcPr>
            <w:tcW w:w="943" w:type="dxa"/>
            <w:vMerge w:val="continue"/>
            <w:tcBorders/>
            <w:shd w:fill="auto" w:val="clear"/>
          </w:tcPr>
          <w:p>
            <w:pPr>
              <w:pStyle w:val="Normal"/>
              <w:bidi w:val="0"/>
              <w:jc w:val="center"/>
              <w:rPr>
                <w:rFonts w:ascii="Times" w:hAnsi="Times"/>
                <w:sz w:val="20"/>
                <w:szCs w:val="20"/>
                <w:lang w:val="en-GB"/>
              </w:rPr>
            </w:pPr>
            <w:r>
              <w:rPr>
                <w:rFonts w:ascii="Times" w:hAnsi="Times"/>
                <w:sz w:val="20"/>
                <w:szCs w:val="20"/>
                <w:lang w:val="en-GB"/>
              </w:rPr>
            </w:r>
          </w:p>
        </w:tc>
        <w:tc>
          <w:tcPr>
            <w:tcW w:w="616" w:type="dxa"/>
            <w:vMerge w:val="continue"/>
            <w:tcBorders/>
            <w:shd w:fill="auto" w:val="clear"/>
          </w:tcPr>
          <w:p>
            <w:pPr>
              <w:pStyle w:val="Normal"/>
              <w:bidi w:val="0"/>
              <w:jc w:val="center"/>
              <w:rPr>
                <w:rFonts w:ascii="Times" w:hAnsi="Times"/>
                <w:sz w:val="20"/>
                <w:szCs w:val="20"/>
                <w:lang w:val="en-GB"/>
              </w:rPr>
            </w:pPr>
            <w:r>
              <w:rPr>
                <w:rFonts w:ascii="Times" w:hAnsi="Times"/>
                <w:sz w:val="20"/>
                <w:szCs w:val="20"/>
                <w:lang w:val="en-GB"/>
              </w:rPr>
            </w:r>
          </w:p>
        </w:tc>
        <w:tc>
          <w:tcPr>
            <w:tcW w:w="709" w:type="dxa"/>
            <w:gridSpan w:val="2"/>
            <w:vMerge w:val="continue"/>
            <w:tcBorders/>
            <w:shd w:fill="auto" w:val="clear"/>
            <w:vAlign w:val="center"/>
          </w:tcPr>
          <w:p>
            <w:pPr>
              <w:pStyle w:val="Normal"/>
              <w:bidi w:val="0"/>
              <w:jc w:val="center"/>
              <w:rPr>
                <w:rFonts w:ascii="Times" w:hAnsi="Times"/>
                <w:sz w:val="20"/>
                <w:szCs w:val="20"/>
                <w:lang w:val="en-GB"/>
              </w:rPr>
            </w:pPr>
            <w:r>
              <w:rPr>
                <w:rFonts w:ascii="Times" w:hAnsi="Times"/>
                <w:sz w:val="20"/>
                <w:szCs w:val="20"/>
                <w:lang w:val="en-GB"/>
              </w:rPr>
            </w:r>
          </w:p>
        </w:tc>
        <w:tc>
          <w:tcPr>
            <w:tcW w:w="659" w:type="dxa"/>
            <w:vMerge w:val="continue"/>
            <w:tcBorders/>
            <w:shd w:fill="auto" w:val="clear"/>
            <w:vAlign w:val="center"/>
          </w:tcPr>
          <w:p>
            <w:pPr>
              <w:pStyle w:val="Normal"/>
              <w:bidi w:val="0"/>
              <w:jc w:val="center"/>
              <w:rPr>
                <w:rFonts w:ascii="Times" w:hAnsi="Times"/>
                <w:sz w:val="20"/>
                <w:szCs w:val="20"/>
                <w:lang w:val="en-GB"/>
              </w:rPr>
            </w:pPr>
            <w:r>
              <w:rPr>
                <w:rFonts w:ascii="Times" w:hAnsi="Times"/>
                <w:sz w:val="20"/>
                <w:szCs w:val="20"/>
                <w:lang w:val="en-GB"/>
              </w:rPr>
            </w:r>
          </w:p>
        </w:tc>
      </w:tr>
      <w:tr>
        <w:trPr/>
        <w:tc>
          <w:tcPr>
            <w:tcW w:w="5802" w:type="dxa"/>
            <w:tcBorders/>
            <w:shd w:fill="auto" w:val="clear"/>
          </w:tcPr>
          <w:p>
            <w:pPr>
              <w:pStyle w:val="Normal"/>
              <w:bidi w:val="0"/>
              <w:jc w:val="left"/>
              <w:rPr/>
            </w:pPr>
            <w:r>
              <w:rPr>
                <w:rFonts w:ascii="Times" w:hAnsi="Times"/>
                <w:sz w:val="20"/>
                <w:szCs w:val="20"/>
                <w:lang w:val="en-GB"/>
              </w:rPr>
              <w:t xml:space="preserve">prevent disease in general? </w:t>
            </w:r>
            <w:r>
              <w:fldChar w:fldCharType="begin"/>
            </w:r>
            <w:r>
              <w:rPr>
                <w:sz w:val="20"/>
                <w:szCs w:val="20"/>
                <w:rFonts w:ascii="Times" w:hAnsi="Times"/>
                <w:lang w:val="en-GB"/>
              </w:rPr>
              <w:instrText>ADDIN EN.CITE &lt;EndNote&gt;&lt;Cite&gt;&lt;Author&gt;Innes SI&lt;/Author&gt;&lt;Year&gt;2017&lt;/Year&gt;&lt;RecNum&gt;71&lt;/RecNum&gt;&lt;DisplayText&gt;[1]&lt;/DisplayText&gt;&lt;record&gt;&lt;rec-number&gt;71&lt;/rec-number&gt;&lt;foreign-keys&gt;&lt;key app="EN" db-id="wxt29zppxrvx2xe9r9qvzxp2t2vawxst5fe5" timestamp="1525012184"&gt;71&lt;/key&gt;&lt;/foreign-keys&gt;&lt;ref-type name="Journal Article"&gt;17&lt;/ref-type&gt;&lt;contributors&gt;&lt;authors&gt;&lt;author&gt;Innes SI, Leboeuf-Yde C, Walker BF&lt;/author&gt;&lt;/authors&gt;&lt;/contributors&gt;&lt;auth-address&gt;School of Health Professions, Murdoch University, Murdoch, Australia.0000 0004 0436 6763grid.1025.6&amp;#xD;Institut Franco-Europeen de Chiropraxie, Ivry sur Seine, Paris, France.&amp;#xD;CIAMS, Univ. Paris-Sud, Universite Paris-Saclay, 91405 Orsay Cedex, France.0000 0004 4910 6535grid.460789.4&amp;#xD;CIAMS, Universite d&amp;apos;Orleans, 45067 Orleans, France.0000 0001 0217 6921grid.112485.b&lt;/auth-address&gt;&lt;titles&gt;&lt;title&gt;The relationship between intolerance of uncertainty in chiropractic students and their treatment intervention choices&lt;/title&gt;&lt;secondary-title&gt;Chiropr Man Therap&lt;/secondary-title&gt;&lt;/titles&gt;&lt;periodical&gt;&lt;full-title&gt;Chiropr Man Therap&lt;/full-title&gt;&lt;/periodical&gt;&lt;pages&gt;20&lt;/pages&gt;&lt;volume&gt;25&lt;/volume&gt;&lt;edition&gt;2017/08/18&lt;/edition&gt;&lt;keywords&gt;&lt;keyword&gt;Chiropractic&lt;/keyword&gt;&lt;keyword&gt;Education&lt;/keyword&gt;&lt;keyword&gt;Intolerance of uncertainty&lt;/keyword&gt;&lt;keyword&gt;Practice patterns&lt;/keyword&gt;&lt;/keywords&gt;&lt;dates&gt;&lt;year&gt;2017&lt;/year&gt;&lt;/dates&gt;&lt;isbn&gt;2045-709X (Electronic)&amp;#xD;2045-709X (Linking)&lt;/isbn&gt;&lt;accession-num&gt;28815014&lt;/accession-num&gt;&lt;urls&gt;&lt;related-urls&gt;&lt;url&gt;https://www.ncbi.nlm.nih.gov/pubmed/28815014&lt;/url&gt;&lt;/related-urls&gt;&lt;/urls&gt;&lt;custom2&gt;PMC5518163&lt;/custom2&gt;&lt;electronic-resource-num&gt;10.1186/s12998-017-0150-2&lt;/electronic-resource-num&gt;&lt;/record&gt;&lt;/Cite&gt;&lt;/EndNote&gt;</w:instrText>
            </w:r>
            <w:r>
              <w:rPr>
                <w:rFonts w:ascii="Times" w:hAnsi="Times"/>
                <w:sz w:val="20"/>
                <w:szCs w:val="20"/>
                <w:lang w:val="en-GB"/>
              </w:rPr>
            </w:r>
            <w:r>
              <w:rPr>
                <w:sz w:val="20"/>
                <w:szCs w:val="20"/>
                <w:rFonts w:ascii="Times" w:hAnsi="Times"/>
                <w:lang w:val="en-GB"/>
              </w:rPr>
              <w:fldChar w:fldCharType="separate"/>
            </w:r>
            <w:r>
              <w:rPr>
                <w:rFonts w:ascii="Times" w:hAnsi="Times"/>
                <w:sz w:val="20"/>
                <w:szCs w:val="20"/>
                <w:lang w:val="en-GB"/>
              </w:rPr>
            </w:r>
            <w:bookmarkStart w:id="0" w:name="__Fieldmark__1100_1171993235"/>
            <w:r>
              <w:rPr>
                <w:rFonts w:ascii="Times" w:hAnsi="Times"/>
                <w:sz w:val="20"/>
                <w:szCs w:val="20"/>
                <w:lang w:val="en-GB"/>
              </w:rPr>
              <w:t>[</w:t>
            </w:r>
            <w:bookmarkStart w:id="1" w:name="__Fieldmark__14_3828956646"/>
            <w:r>
              <w:rPr>
                <w:rFonts w:ascii="Times" w:hAnsi="Times"/>
                <w:sz w:val="20"/>
                <w:szCs w:val="20"/>
                <w:lang w:val="en-GB"/>
              </w:rPr>
              <w:t>1]</w:t>
            </w:r>
            <w:r>
              <w:rPr>
                <w:rFonts w:ascii="Times" w:hAnsi="Times"/>
                <w:sz w:val="20"/>
                <w:szCs w:val="20"/>
                <w:lang w:val="en-GB"/>
              </w:rPr>
            </w:r>
            <w:r>
              <w:rPr>
                <w:sz w:val="20"/>
                <w:szCs w:val="20"/>
                <w:rFonts w:ascii="Times" w:hAnsi="Times"/>
                <w:lang w:val="en-GB"/>
              </w:rPr>
              <w:fldChar w:fldCharType="end"/>
            </w:r>
            <w:bookmarkEnd w:id="0"/>
            <w:bookmarkEnd w:id="1"/>
          </w:p>
        </w:tc>
        <w:tc>
          <w:tcPr>
            <w:tcW w:w="2345" w:type="dxa"/>
            <w:gridSpan w:val="4"/>
            <w:vMerge w:val="restart"/>
            <w:tcBorders/>
            <w:shd w:fill="auto" w:val="clear"/>
            <w:vAlign w:val="center"/>
          </w:tcPr>
          <w:p>
            <w:pPr>
              <w:pStyle w:val="Normal"/>
              <w:bidi w:val="0"/>
              <w:jc w:val="center"/>
              <w:rPr>
                <w:rFonts w:ascii="Times" w:hAnsi="Times" w:eastAsia="Times New Roman" w:cs="Arial"/>
                <w:color w:val="000000" w:themeColor="text1"/>
                <w:sz w:val="20"/>
                <w:szCs w:val="20"/>
                <w:lang w:val="en-GB" w:eastAsia="en-GB"/>
              </w:rPr>
            </w:pPr>
            <w:r>
              <w:rPr>
                <w:rFonts w:eastAsia="Times New Roman" w:cs="Arial" w:ascii="Times" w:hAnsi="Times"/>
                <w:color w:val="000000" w:themeColor="text1"/>
                <w:sz w:val="20"/>
                <w:szCs w:val="20"/>
                <w:lang w:val="en-GB" w:eastAsia="en-GB"/>
              </w:rPr>
              <w:t>Appropriate</w:t>
            </w:r>
          </w:p>
          <w:p>
            <w:pPr>
              <w:pStyle w:val="Normal"/>
              <w:bidi w:val="0"/>
              <w:jc w:val="center"/>
              <w:rPr>
                <w:rFonts w:ascii="Times" w:hAnsi="Times" w:eastAsia="Times New Roman" w:cs="Arial"/>
                <w:color w:val="000000" w:themeColor="text1"/>
                <w:sz w:val="20"/>
                <w:szCs w:val="20"/>
                <w:lang w:val="en-GB" w:eastAsia="en-GB"/>
              </w:rPr>
            </w:pPr>
            <w:r>
              <w:rPr>
                <w:rFonts w:eastAsia="Times New Roman" w:cs="Arial" w:ascii="Times" w:hAnsi="Times"/>
                <w:color w:val="000000" w:themeColor="text1"/>
                <w:sz w:val="20"/>
                <w:szCs w:val="20"/>
                <w:lang w:val="en-GB" w:eastAsia="en-GB"/>
              </w:rPr>
              <w:t>answer</w:t>
            </w:r>
          </w:p>
        </w:tc>
        <w:tc>
          <w:tcPr>
            <w:tcW w:w="1367" w:type="dxa"/>
            <w:gridSpan w:val="2"/>
            <w:vMerge w:val="restart"/>
            <w:tcBorders/>
            <w:shd w:fill="auto" w:val="clear"/>
            <w:vAlign w:val="center"/>
          </w:tcPr>
          <w:p>
            <w:pPr>
              <w:pStyle w:val="Normal"/>
              <w:bidi w:val="0"/>
              <w:jc w:val="center"/>
              <w:rPr>
                <w:rFonts w:ascii="Times" w:hAnsi="Times"/>
                <w:sz w:val="20"/>
                <w:szCs w:val="20"/>
                <w:lang w:val="en-GB"/>
              </w:rPr>
            </w:pPr>
            <w:r>
              <w:rPr>
                <w:rFonts w:eastAsia="Times New Roman" w:cs="Arial" w:ascii="Times" w:hAnsi="Times"/>
                <w:color w:val="000000" w:themeColor="text1"/>
                <w:sz w:val="20"/>
                <w:szCs w:val="20"/>
                <w:lang w:val="en-GB" w:eastAsia="en-GB"/>
              </w:rPr>
              <w:t>Inappropriate answer</w:t>
            </w:r>
          </w:p>
        </w:tc>
      </w:tr>
      <w:tr>
        <w:trPr/>
        <w:tc>
          <w:tcPr>
            <w:tcW w:w="5802" w:type="dxa"/>
            <w:tcBorders/>
            <w:shd w:fill="auto" w:val="clear"/>
          </w:tcPr>
          <w:p>
            <w:pPr>
              <w:pStyle w:val="Normal"/>
              <w:bidi w:val="0"/>
              <w:jc w:val="left"/>
              <w:rPr/>
            </w:pPr>
            <w:r>
              <w:rPr>
                <w:rFonts w:ascii="Times" w:hAnsi="Times"/>
                <w:sz w:val="20"/>
                <w:szCs w:val="20"/>
                <w:lang w:val="en-GB"/>
              </w:rPr>
              <w:t xml:space="preserve">help the immune system? </w:t>
            </w:r>
            <w:r>
              <w:fldChar w:fldCharType="begin"/>
            </w:r>
            <w:r>
              <w:rPr>
                <w:sz w:val="20"/>
                <w:szCs w:val="20"/>
                <w:rFonts w:ascii="Times" w:hAnsi="Times"/>
                <w:lang w:val="en-GB"/>
              </w:rPr>
              <w:instrText>ADDIN EN.CITE &lt;EndNote&gt;&lt;Cite&gt;&lt;Author&gt;Innes SI&lt;/Author&gt;&lt;Year&gt;2017&lt;/Year&gt;&lt;RecNum&gt;71&lt;/RecNum&gt;&lt;DisplayText&gt;[1]&lt;/DisplayText&gt;&lt;record&gt;&lt;rec-number&gt;71&lt;/rec-number&gt;&lt;foreign-keys&gt;&lt;key app="EN" db-id="wxt29zppxrvx2xe9r9qvzxp2t2vawxst5fe5" timestamp="1525012184"&gt;71&lt;/key&gt;&lt;/foreign-keys&gt;&lt;ref-type name="Journal Article"&gt;17&lt;/ref-type&gt;&lt;contributors&gt;&lt;authors&gt;&lt;author&gt;Innes SI, Leboeuf-Yde C, Walker BF&lt;/author&gt;&lt;/authors&gt;&lt;/contributors&gt;&lt;auth-address&gt;School of Health Professions, Murdoch University, Murdoch, Australia.0000 0004 0436 6763grid.1025.6&amp;#xD;Institut Franco-Europeen de Chiropraxie, Ivry sur Seine, Paris, France.&amp;#xD;CIAMS, Univ. Paris-Sud, Universite Paris-Saclay, 91405 Orsay Cedex, France.0000 0004 4910 6535grid.460789.4&amp;#xD;CIAMS, Universite d&amp;apos;Orleans, 45067 Orleans, France.0000 0001 0217 6921grid.112485.b&lt;/auth-address&gt;&lt;titles&gt;&lt;title&gt;The relationship between intolerance of uncertainty in chiropractic students and their treatment intervention choices&lt;/title&gt;&lt;secondary-title&gt;Chiropr Man Therap&lt;/secondary-title&gt;&lt;/titles&gt;&lt;periodical&gt;&lt;full-title&gt;Chiropr Man Therap&lt;/full-title&gt;&lt;/periodical&gt;&lt;pages&gt;20&lt;/pages&gt;&lt;volume&gt;25&lt;/volume&gt;&lt;edition&gt;2017/08/18&lt;/edition&gt;&lt;keywords&gt;&lt;keyword&gt;Chiropractic&lt;/keyword&gt;&lt;keyword&gt;Education&lt;/keyword&gt;&lt;keyword&gt;Intolerance of uncertainty&lt;/keyword&gt;&lt;keyword&gt;Practice patterns&lt;/keyword&gt;&lt;/keywords&gt;&lt;dates&gt;&lt;year&gt;2017&lt;/year&gt;&lt;/dates&gt;&lt;isbn&gt;2045-709X (Electronic)&amp;#xD;2045-709X (Linking)&lt;/isbn&gt;&lt;accession-num&gt;28815014&lt;/accession-num&gt;&lt;urls&gt;&lt;related-urls&gt;&lt;url&gt;https://www.ncbi.nlm.nih.gov/pubmed/28815014&lt;/url&gt;&lt;/related-urls&gt;&lt;/urls&gt;&lt;custom2&gt;PMC5518163&lt;/custom2&gt;&lt;electronic-resource-num&gt;10.1186/s12998-017-0150-2&lt;/electronic-resource-num&gt;&lt;/record&gt;&lt;/Cite&gt;&lt;/EndNote&gt;</w:instrText>
            </w:r>
            <w:r>
              <w:rPr>
                <w:rFonts w:ascii="Times" w:hAnsi="Times"/>
                <w:sz w:val="20"/>
                <w:szCs w:val="20"/>
                <w:lang w:val="en-GB"/>
              </w:rPr>
            </w:r>
            <w:r>
              <w:rPr>
                <w:sz w:val="20"/>
                <w:szCs w:val="20"/>
                <w:rFonts w:ascii="Times" w:hAnsi="Times"/>
                <w:lang w:val="en-GB"/>
              </w:rPr>
              <w:fldChar w:fldCharType="separate"/>
            </w:r>
            <w:r>
              <w:rPr>
                <w:rFonts w:ascii="Times" w:hAnsi="Times"/>
                <w:sz w:val="20"/>
                <w:szCs w:val="20"/>
                <w:lang w:val="en-GB"/>
              </w:rPr>
            </w:r>
            <w:bookmarkStart w:id="2" w:name="__Fieldmark__1111_1171993235"/>
            <w:r>
              <w:rPr>
                <w:rFonts w:ascii="Times" w:hAnsi="Times"/>
                <w:sz w:val="20"/>
                <w:szCs w:val="20"/>
                <w:lang w:val="en-GB"/>
              </w:rPr>
              <w:t>[</w:t>
            </w:r>
            <w:bookmarkStart w:id="3" w:name="__Fieldmark__26_3828956646"/>
            <w:r>
              <w:rPr>
                <w:rFonts w:ascii="Times" w:hAnsi="Times"/>
                <w:sz w:val="20"/>
                <w:szCs w:val="20"/>
                <w:lang w:val="en-GB"/>
              </w:rPr>
              <w:t>1]</w:t>
            </w:r>
            <w:r>
              <w:rPr>
                <w:rFonts w:ascii="Times" w:hAnsi="Times"/>
                <w:sz w:val="20"/>
                <w:szCs w:val="20"/>
                <w:lang w:val="en-GB"/>
              </w:rPr>
            </w:r>
            <w:r>
              <w:rPr>
                <w:sz w:val="20"/>
                <w:szCs w:val="20"/>
                <w:rFonts w:ascii="Times" w:hAnsi="Times"/>
                <w:lang w:val="en-GB"/>
              </w:rPr>
              <w:fldChar w:fldCharType="end"/>
            </w:r>
            <w:bookmarkEnd w:id="2"/>
            <w:bookmarkEnd w:id="3"/>
          </w:p>
        </w:tc>
        <w:tc>
          <w:tcPr>
            <w:tcW w:w="2345" w:type="dxa"/>
            <w:gridSpan w:val="4"/>
            <w:vMerge w:val="continue"/>
            <w:tcBorders/>
            <w:shd w:fill="auto" w:val="clear"/>
            <w:vAlign w:val="center"/>
          </w:tcPr>
          <w:p>
            <w:pPr>
              <w:pStyle w:val="Normal"/>
              <w:bidi w:val="0"/>
              <w:jc w:val="center"/>
              <w:rPr>
                <w:rFonts w:ascii="Times" w:hAnsi="Times"/>
                <w:sz w:val="20"/>
                <w:szCs w:val="20"/>
                <w:lang w:val="en-GB"/>
              </w:rPr>
            </w:pPr>
            <w:r>
              <w:rPr>
                <w:rFonts w:ascii="Times" w:hAnsi="Times"/>
                <w:sz w:val="20"/>
                <w:szCs w:val="20"/>
                <w:lang w:val="en-GB"/>
              </w:rPr>
            </w:r>
          </w:p>
        </w:tc>
        <w:tc>
          <w:tcPr>
            <w:tcW w:w="1367" w:type="dxa"/>
            <w:gridSpan w:val="2"/>
            <w:vMerge w:val="continue"/>
            <w:tcBorders/>
            <w:shd w:fill="auto" w:val="clear"/>
            <w:vAlign w:val="center"/>
          </w:tcPr>
          <w:p>
            <w:pPr>
              <w:pStyle w:val="Normal"/>
              <w:bidi w:val="0"/>
              <w:jc w:val="center"/>
              <w:rPr>
                <w:rFonts w:ascii="Times" w:hAnsi="Times"/>
                <w:sz w:val="20"/>
                <w:szCs w:val="20"/>
                <w:lang w:val="en-GB"/>
              </w:rPr>
            </w:pPr>
            <w:r>
              <w:rPr>
                <w:rFonts w:ascii="Times" w:hAnsi="Times"/>
                <w:sz w:val="20"/>
                <w:szCs w:val="20"/>
                <w:lang w:val="en-GB"/>
              </w:rPr>
            </w:r>
          </w:p>
        </w:tc>
      </w:tr>
      <w:tr>
        <w:trPr/>
        <w:tc>
          <w:tcPr>
            <w:tcW w:w="5802" w:type="dxa"/>
            <w:tcBorders/>
            <w:shd w:fill="auto" w:val="clear"/>
          </w:tcPr>
          <w:p>
            <w:pPr>
              <w:pStyle w:val="Normal"/>
              <w:bidi w:val="0"/>
              <w:jc w:val="left"/>
              <w:rPr/>
            </w:pPr>
            <w:r>
              <w:rPr>
                <w:rFonts w:ascii="Times" w:hAnsi="Times"/>
                <w:sz w:val="20"/>
                <w:szCs w:val="20"/>
                <w:lang w:val="en-GB"/>
              </w:rPr>
              <w:t xml:space="preserve">improve the health of infants? </w:t>
            </w:r>
            <w:r>
              <w:fldChar w:fldCharType="begin"/>
            </w:r>
            <w:r>
              <w:rPr>
                <w:sz w:val="20"/>
                <w:szCs w:val="20"/>
                <w:rFonts w:ascii="Times" w:hAnsi="Times"/>
                <w:lang w:val="en-GB"/>
              </w:rPr>
              <w:instrText>ADDIN EN.CITE &lt;EndNote&gt;&lt;Cite&gt;&lt;Author&gt;Innes SI&lt;/Author&gt;&lt;Year&gt;2017&lt;/Year&gt;&lt;RecNum&gt;71&lt;/RecNum&gt;&lt;DisplayText&gt;[1]&lt;/DisplayText&gt;&lt;record&gt;&lt;rec-number&gt;71&lt;/rec-number&gt;&lt;foreign-keys&gt;&lt;key app="EN" db-id="wxt29zppxrvx2xe9r9qvzxp2t2vawxst5fe5" timestamp="1525012184"&gt;71&lt;/key&gt;&lt;/foreign-keys&gt;&lt;ref-type name="Journal Article"&gt;17&lt;/ref-type&gt;&lt;contributors&gt;&lt;authors&gt;&lt;author&gt;Innes SI, Leboeuf-Yde C, Walker BF&lt;/author&gt;&lt;/authors&gt;&lt;/contributors&gt;&lt;auth-address&gt;School of Health Professions, Murdoch University, Murdoch, Australia.0000 0004 0436 6763grid.1025.6&amp;#xD;Institut Franco-Europeen de Chiropraxie, Ivry sur Seine, Paris, France.&amp;#xD;CIAMS, Univ. Paris-Sud, Universite Paris-Saclay, 91405 Orsay Cedex, France.0000 0004 4910 6535grid.460789.4&amp;#xD;CIAMS, Universite d&amp;apos;Orleans, 45067 Orleans, France.0000 0001 0217 6921grid.112485.b&lt;/auth-address&gt;&lt;titles&gt;&lt;title&gt;The relationship between intolerance of uncertainty in chiropractic students and their treatment intervention choices&lt;/title&gt;&lt;secondary-title&gt;Chiropr Man Therap&lt;/secondary-title&gt;&lt;/titles&gt;&lt;periodical&gt;&lt;full-title&gt;Chiropr Man Therap&lt;/full-title&gt;&lt;/periodical&gt;&lt;pages&gt;20&lt;/pages&gt;&lt;volume&gt;25&lt;/volume&gt;&lt;edition&gt;2017/08/18&lt;/edition&gt;&lt;keywords&gt;&lt;keyword&gt;Chiropractic&lt;/keyword&gt;&lt;keyword&gt;Education&lt;/keyword&gt;&lt;keyword&gt;Intolerance of uncertainty&lt;/keyword&gt;&lt;keyword&gt;Practice patterns&lt;/keyword&gt;&lt;/keywords&gt;&lt;dates&gt;&lt;year&gt;2017&lt;/year&gt;&lt;/dates&gt;&lt;isbn&gt;2045-709X (Electronic)&amp;#xD;2045-709X (Linking)&lt;/isbn&gt;&lt;accession-num&gt;28815014&lt;/accession-num&gt;&lt;urls&gt;&lt;related-urls&gt;&lt;url&gt;https://www.ncbi.nlm.nih.gov/pubmed/28815014&lt;/url&gt;&lt;/related-urls&gt;&lt;/urls&gt;&lt;custom2&gt;PMC5518163&lt;/custom2&gt;&lt;electronic-resource-num&gt;10.1186/s12998-017-0150-2&lt;/electronic-resource-num&gt;&lt;/record&gt;&lt;/Cite&gt;&lt;/EndNote&gt;</w:instrText>
            </w:r>
            <w:r>
              <w:rPr>
                <w:rFonts w:ascii="Times" w:hAnsi="Times"/>
                <w:sz w:val="20"/>
                <w:szCs w:val="20"/>
                <w:lang w:val="en-GB"/>
              </w:rPr>
            </w:r>
            <w:r>
              <w:rPr>
                <w:sz w:val="20"/>
                <w:szCs w:val="20"/>
                <w:rFonts w:ascii="Times" w:hAnsi="Times"/>
                <w:lang w:val="en-GB"/>
              </w:rPr>
              <w:fldChar w:fldCharType="separate"/>
            </w:r>
            <w:r>
              <w:rPr>
                <w:rFonts w:ascii="Times" w:hAnsi="Times"/>
                <w:sz w:val="20"/>
                <w:szCs w:val="20"/>
                <w:lang w:val="en-GB"/>
              </w:rPr>
            </w:r>
            <w:bookmarkStart w:id="4" w:name="__Fieldmark__1119_1171993235"/>
            <w:r>
              <w:rPr>
                <w:rFonts w:ascii="Times" w:hAnsi="Times"/>
                <w:sz w:val="20"/>
                <w:szCs w:val="20"/>
                <w:lang w:val="en-GB"/>
              </w:rPr>
              <w:t>[</w:t>
            </w:r>
            <w:bookmarkStart w:id="5" w:name="__Fieldmark__33_3828956646"/>
            <w:r>
              <w:rPr>
                <w:rFonts w:ascii="Times" w:hAnsi="Times"/>
                <w:sz w:val="20"/>
                <w:szCs w:val="20"/>
                <w:lang w:val="en-GB"/>
              </w:rPr>
              <w:t>1]</w:t>
            </w:r>
            <w:r>
              <w:rPr>
                <w:rFonts w:ascii="Times" w:hAnsi="Times"/>
                <w:sz w:val="20"/>
                <w:szCs w:val="20"/>
                <w:lang w:val="en-GB"/>
              </w:rPr>
            </w:r>
            <w:r>
              <w:rPr>
                <w:sz w:val="20"/>
                <w:szCs w:val="20"/>
                <w:rFonts w:ascii="Times" w:hAnsi="Times"/>
                <w:lang w:val="en-GB"/>
              </w:rPr>
              <w:fldChar w:fldCharType="end"/>
            </w:r>
            <w:bookmarkEnd w:id="4"/>
            <w:bookmarkEnd w:id="5"/>
          </w:p>
        </w:tc>
        <w:tc>
          <w:tcPr>
            <w:tcW w:w="2345" w:type="dxa"/>
            <w:gridSpan w:val="4"/>
            <w:vMerge w:val="continue"/>
            <w:tcBorders/>
            <w:shd w:fill="auto" w:val="clear"/>
            <w:vAlign w:val="center"/>
          </w:tcPr>
          <w:p>
            <w:pPr>
              <w:pStyle w:val="Normal"/>
              <w:bidi w:val="0"/>
              <w:jc w:val="center"/>
              <w:rPr>
                <w:rFonts w:ascii="Times" w:hAnsi="Times"/>
                <w:sz w:val="20"/>
                <w:szCs w:val="20"/>
                <w:lang w:val="en-GB"/>
              </w:rPr>
            </w:pPr>
            <w:r>
              <w:rPr>
                <w:rFonts w:ascii="Times" w:hAnsi="Times"/>
                <w:sz w:val="20"/>
                <w:szCs w:val="20"/>
                <w:lang w:val="en-GB"/>
              </w:rPr>
            </w:r>
          </w:p>
        </w:tc>
        <w:tc>
          <w:tcPr>
            <w:tcW w:w="1367" w:type="dxa"/>
            <w:gridSpan w:val="2"/>
            <w:vMerge w:val="continue"/>
            <w:tcBorders/>
            <w:shd w:fill="auto" w:val="clear"/>
            <w:vAlign w:val="center"/>
          </w:tcPr>
          <w:p>
            <w:pPr>
              <w:pStyle w:val="Normal"/>
              <w:bidi w:val="0"/>
              <w:jc w:val="center"/>
              <w:rPr>
                <w:rFonts w:ascii="Times" w:hAnsi="Times"/>
                <w:sz w:val="20"/>
                <w:szCs w:val="20"/>
                <w:lang w:val="en-GB"/>
              </w:rPr>
            </w:pPr>
            <w:r>
              <w:rPr>
                <w:rFonts w:ascii="Times" w:hAnsi="Times"/>
                <w:sz w:val="20"/>
                <w:szCs w:val="20"/>
                <w:lang w:val="en-GB"/>
              </w:rPr>
            </w:r>
          </w:p>
        </w:tc>
      </w:tr>
      <w:tr>
        <w:trPr/>
        <w:tc>
          <w:tcPr>
            <w:tcW w:w="5802" w:type="dxa"/>
            <w:tcBorders/>
            <w:shd w:fill="auto" w:val="clear"/>
          </w:tcPr>
          <w:p>
            <w:pPr>
              <w:pStyle w:val="Normal"/>
              <w:bidi w:val="0"/>
              <w:jc w:val="left"/>
              <w:rPr/>
            </w:pPr>
            <w:r>
              <w:rPr>
                <w:rFonts w:ascii="Times" w:hAnsi="Times"/>
                <w:sz w:val="20"/>
                <w:szCs w:val="20"/>
                <w:lang w:val="en-GB"/>
              </w:rPr>
              <w:t xml:space="preserve">help the body function at 100% of its capacity? </w:t>
            </w:r>
            <w:r>
              <w:fldChar w:fldCharType="begin"/>
            </w:r>
            <w:r>
              <w:rPr>
                <w:sz w:val="20"/>
                <w:szCs w:val="20"/>
                <w:rFonts w:ascii="Times" w:hAnsi="Times"/>
                <w:lang w:val="en-GB"/>
              </w:rPr>
              <w:instrText>ADDIN EN.CITE &lt;EndNote&gt;&lt;Cite&gt;&lt;Author&gt;Innes SI&lt;/Author&gt;&lt;Year&gt;2017&lt;/Year&gt;&lt;RecNum&gt;71&lt;/RecNum&gt;&lt;DisplayText&gt;[1]&lt;/DisplayText&gt;&lt;record&gt;&lt;rec-number&gt;71&lt;/rec-number&gt;&lt;foreign-keys&gt;&lt;key app="EN" db-id="wxt29zppxrvx2xe9r9qvzxp2t2vawxst5fe5" timestamp="1525012184"&gt;71&lt;/key&gt;&lt;/foreign-keys&gt;&lt;ref-type name="Journal Article"&gt;17&lt;/ref-type&gt;&lt;contributors&gt;&lt;authors&gt;&lt;author&gt;Innes SI, Leboeuf-Yde C, Walker BF&lt;/author&gt;&lt;/authors&gt;&lt;/contributors&gt;&lt;auth-address&gt;School of Health Professions, Murdoch University, Murdoch, Australia.0000 0004 0436 6763grid.1025.6&amp;#xD;Institut Franco-Europeen de Chiropraxie, Ivry sur Seine, Paris, France.&amp;#xD;CIAMS, Univ. Paris-Sud, Universite Paris-Saclay, 91405 Orsay Cedex, France.0000 0004 4910 6535grid.460789.4&amp;#xD;CIAMS, Universite d&amp;apos;Orleans, 45067 Orleans, France.0000 0001 0217 6921grid.112485.b&lt;/auth-address&gt;&lt;titles&gt;&lt;title&gt;The relationship between intolerance of uncertainty in chiropractic students and their treatment intervention choices&lt;/title&gt;&lt;secondary-title&gt;Chiropr Man Therap&lt;/secondary-title&gt;&lt;/titles&gt;&lt;periodical&gt;&lt;full-title&gt;Chiropr Man Therap&lt;/full-title&gt;&lt;/periodical&gt;&lt;pages&gt;20&lt;/pages&gt;&lt;volume&gt;25&lt;/volume&gt;&lt;edition&gt;2017/08/18&lt;/edition&gt;&lt;keywords&gt;&lt;keyword&gt;Chiropractic&lt;/keyword&gt;&lt;keyword&gt;Education&lt;/keyword&gt;&lt;keyword&gt;Intolerance of uncertainty&lt;/keyword&gt;&lt;keyword&gt;Practice patterns&lt;/keyword&gt;&lt;/keywords&gt;&lt;dates&gt;&lt;year&gt;2017&lt;/year&gt;&lt;/dates&gt;&lt;isbn&gt;2045-709X (Electronic)&amp;#xD;2045-709X (Linking)&lt;/isbn&gt;&lt;accession-num&gt;28815014&lt;/accession-num&gt;&lt;urls&gt;&lt;related-urls&gt;&lt;url&gt;https://www.ncbi.nlm.nih.gov/pubmed/28815014&lt;/url&gt;&lt;/related-urls&gt;&lt;/urls&gt;&lt;custom2&gt;PMC5518163&lt;/custom2&gt;&lt;electronic-resource-num&gt;10.1186/s12998-017-0150-2&lt;/electronic-resource-num&gt;&lt;/record&gt;&lt;/Cite&gt;&lt;/EndNote&gt;</w:instrText>
            </w:r>
            <w:r>
              <w:rPr>
                <w:rFonts w:ascii="Times" w:hAnsi="Times"/>
                <w:sz w:val="20"/>
                <w:szCs w:val="20"/>
                <w:lang w:val="en-GB"/>
              </w:rPr>
            </w:r>
            <w:r>
              <w:rPr>
                <w:sz w:val="20"/>
                <w:szCs w:val="20"/>
                <w:rFonts w:ascii="Times" w:hAnsi="Times"/>
                <w:lang w:val="en-GB"/>
              </w:rPr>
              <w:fldChar w:fldCharType="separate"/>
            </w:r>
            <w:r>
              <w:rPr>
                <w:rFonts w:ascii="Times" w:hAnsi="Times"/>
                <w:sz w:val="20"/>
                <w:szCs w:val="20"/>
                <w:lang w:val="en-GB"/>
              </w:rPr>
            </w:r>
            <w:bookmarkStart w:id="6" w:name="__Fieldmark__1127_1171993235"/>
            <w:r>
              <w:rPr>
                <w:rFonts w:ascii="Times" w:hAnsi="Times"/>
                <w:sz w:val="20"/>
                <w:szCs w:val="20"/>
                <w:lang w:val="en-GB"/>
              </w:rPr>
              <w:t>[</w:t>
            </w:r>
            <w:bookmarkStart w:id="7" w:name="__Fieldmark__40_3828956646"/>
            <w:r>
              <w:rPr>
                <w:rFonts w:ascii="Times" w:hAnsi="Times"/>
                <w:sz w:val="20"/>
                <w:szCs w:val="20"/>
                <w:lang w:val="en-GB"/>
              </w:rPr>
              <w:t>1]</w:t>
            </w:r>
            <w:r>
              <w:rPr>
                <w:rFonts w:ascii="Times" w:hAnsi="Times"/>
                <w:sz w:val="20"/>
                <w:szCs w:val="20"/>
                <w:lang w:val="en-GB"/>
              </w:rPr>
            </w:r>
            <w:r>
              <w:rPr>
                <w:sz w:val="20"/>
                <w:szCs w:val="20"/>
                <w:rFonts w:ascii="Times" w:hAnsi="Times"/>
                <w:lang w:val="en-GB"/>
              </w:rPr>
              <w:fldChar w:fldCharType="end"/>
            </w:r>
            <w:bookmarkEnd w:id="6"/>
            <w:bookmarkEnd w:id="7"/>
          </w:p>
        </w:tc>
        <w:tc>
          <w:tcPr>
            <w:tcW w:w="2345" w:type="dxa"/>
            <w:gridSpan w:val="4"/>
            <w:vMerge w:val="continue"/>
            <w:tcBorders/>
            <w:shd w:fill="auto" w:val="clear"/>
            <w:vAlign w:val="center"/>
          </w:tcPr>
          <w:p>
            <w:pPr>
              <w:pStyle w:val="Normal"/>
              <w:bidi w:val="0"/>
              <w:jc w:val="center"/>
              <w:rPr>
                <w:rFonts w:ascii="Times" w:hAnsi="Times"/>
                <w:sz w:val="20"/>
                <w:szCs w:val="20"/>
                <w:lang w:val="en-GB"/>
              </w:rPr>
            </w:pPr>
            <w:r>
              <w:rPr>
                <w:rFonts w:ascii="Times" w:hAnsi="Times"/>
                <w:sz w:val="20"/>
                <w:szCs w:val="20"/>
                <w:lang w:val="en-GB"/>
              </w:rPr>
            </w:r>
          </w:p>
        </w:tc>
        <w:tc>
          <w:tcPr>
            <w:tcW w:w="1367" w:type="dxa"/>
            <w:gridSpan w:val="2"/>
            <w:vMerge w:val="continue"/>
            <w:tcBorders/>
            <w:shd w:fill="auto" w:val="clear"/>
            <w:vAlign w:val="center"/>
          </w:tcPr>
          <w:p>
            <w:pPr>
              <w:pStyle w:val="Normal"/>
              <w:bidi w:val="0"/>
              <w:jc w:val="center"/>
              <w:rPr>
                <w:rFonts w:ascii="Times" w:hAnsi="Times"/>
                <w:sz w:val="20"/>
                <w:szCs w:val="20"/>
                <w:lang w:val="en-GB"/>
              </w:rPr>
            </w:pPr>
            <w:r>
              <w:rPr>
                <w:rFonts w:ascii="Times" w:hAnsi="Times"/>
                <w:sz w:val="20"/>
                <w:szCs w:val="20"/>
                <w:lang w:val="en-GB"/>
              </w:rPr>
            </w:r>
          </w:p>
        </w:tc>
      </w:tr>
      <w:tr>
        <w:trPr/>
        <w:tc>
          <w:tcPr>
            <w:tcW w:w="5802" w:type="dxa"/>
            <w:tcBorders/>
            <w:shd w:fill="auto" w:val="clear"/>
          </w:tcPr>
          <w:p>
            <w:pPr>
              <w:pStyle w:val="Normal"/>
              <w:bidi w:val="0"/>
              <w:jc w:val="left"/>
              <w:rPr/>
            </w:pPr>
            <w:r>
              <w:rPr>
                <w:rFonts w:ascii="Times" w:hAnsi="Times"/>
                <w:sz w:val="20"/>
                <w:szCs w:val="20"/>
                <w:lang w:val="en-GB"/>
              </w:rPr>
              <w:t xml:space="preserve">prevent degeneration of the spine? </w:t>
            </w:r>
            <w:r>
              <w:fldChar w:fldCharType="begin"/>
            </w:r>
            <w:r>
              <w:rPr>
                <w:sz w:val="20"/>
                <w:szCs w:val="20"/>
                <w:rFonts w:ascii="Times" w:hAnsi="Times"/>
                <w:lang w:val="en-GB"/>
              </w:rPr>
              <w:instrText>ADDIN EN.CITE &lt;EndNote&gt;&lt;Cite&gt;&lt;Author&gt;Innes SI&lt;/Author&gt;&lt;Year&gt;2017&lt;/Year&gt;&lt;RecNum&gt;71&lt;/RecNum&gt;&lt;DisplayText&gt;[1]&lt;/DisplayText&gt;&lt;record&gt;&lt;rec-number&gt;71&lt;/rec-number&gt;&lt;foreign-keys&gt;&lt;key app="EN" db-id="wxt29zppxrvx2xe9r9qvzxp2t2vawxst5fe5" timestamp="1525012184"&gt;71&lt;/key&gt;&lt;/foreign-keys&gt;&lt;ref-type name="Journal Article"&gt;17&lt;/ref-type&gt;&lt;contributors&gt;&lt;authors&gt;&lt;author&gt;Innes SI, Leboeuf-Yde C, Walker BF&lt;/author&gt;&lt;/authors&gt;&lt;/contributors&gt;&lt;auth-address&gt;School of Health Professions, Murdoch University, Murdoch, Australia.0000 0004 0436 6763grid.1025.6&amp;#xD;Institut Franco-Europeen de Chiropraxie, Ivry sur Seine, Paris, France.&amp;#xD;CIAMS, Univ. Paris-Sud, Universite Paris-Saclay, 91405 Orsay Cedex, France.0000 0004 4910 6535grid.460789.4&amp;#xD;CIAMS, Universite d&amp;apos;Orleans, 45067 Orleans, France.0000 0001 0217 6921grid.112485.b&lt;/auth-address&gt;&lt;titles&gt;&lt;title&gt;The relationship between intolerance of uncertainty in chiropractic students and their treatment intervention choices&lt;/title&gt;&lt;secondary-title&gt;Chiropr Man Therap&lt;/secondary-title&gt;&lt;/titles&gt;&lt;periodical&gt;&lt;full-title&gt;Chiropr Man Therap&lt;/full-title&gt;&lt;/periodical&gt;&lt;pages&gt;20&lt;/pages&gt;&lt;volume&gt;25&lt;/volume&gt;&lt;edition&gt;2017/08/18&lt;/edition&gt;&lt;keywords&gt;&lt;keyword&gt;Chiropractic&lt;/keyword&gt;&lt;keyword&gt;Education&lt;/keyword&gt;&lt;keyword&gt;Intolerance of uncertainty&lt;/keyword&gt;&lt;keyword&gt;Practice patterns&lt;/keyword&gt;&lt;/keywords&gt;&lt;dates&gt;&lt;year&gt;2017&lt;/year&gt;&lt;/dates&gt;&lt;isbn&gt;2045-709X (Electronic)&amp;#xD;2045-709X (Linking)&lt;/isbn&gt;&lt;accession-num&gt;28815014&lt;/accession-num&gt;&lt;urls&gt;&lt;related-urls&gt;&lt;url&gt;https://www.ncbi.nlm.nih.gov/pubmed/28815014&lt;/url&gt;&lt;/related-urls&gt;&lt;/urls&gt;&lt;custom2&gt;PMC5518163&lt;/custom2&gt;&lt;electronic-resource-num&gt;10.1186/s12998-017-0150-2&lt;/electronic-resource-num&gt;&lt;/record&gt;&lt;/Cite&gt;&lt;/EndNote&gt;</w:instrText>
            </w:r>
            <w:r>
              <w:rPr>
                <w:rFonts w:ascii="Times" w:hAnsi="Times"/>
                <w:sz w:val="20"/>
                <w:szCs w:val="20"/>
                <w:lang w:val="en-GB"/>
              </w:rPr>
            </w:r>
            <w:r>
              <w:rPr>
                <w:sz w:val="20"/>
                <w:szCs w:val="20"/>
                <w:rFonts w:ascii="Times" w:hAnsi="Times"/>
                <w:lang w:val="en-GB"/>
              </w:rPr>
              <w:fldChar w:fldCharType="separate"/>
            </w:r>
            <w:r>
              <w:rPr>
                <w:rFonts w:ascii="Times" w:hAnsi="Times"/>
                <w:sz w:val="20"/>
                <w:szCs w:val="20"/>
                <w:lang w:val="en-GB"/>
              </w:rPr>
            </w:r>
            <w:bookmarkStart w:id="8" w:name="__Fieldmark__1135_1171993235"/>
            <w:r>
              <w:rPr>
                <w:rFonts w:ascii="Times" w:hAnsi="Times"/>
                <w:sz w:val="20"/>
                <w:szCs w:val="20"/>
                <w:lang w:val="en-GB"/>
              </w:rPr>
              <w:t>[</w:t>
            </w:r>
            <w:bookmarkStart w:id="9" w:name="__Fieldmark__47_3828956646"/>
            <w:r>
              <w:rPr>
                <w:rFonts w:ascii="Times" w:hAnsi="Times"/>
                <w:sz w:val="20"/>
                <w:szCs w:val="20"/>
                <w:lang w:val="en-GB"/>
              </w:rPr>
              <w:t>1]</w:t>
            </w:r>
            <w:r>
              <w:rPr>
                <w:rFonts w:ascii="Times" w:hAnsi="Times"/>
                <w:sz w:val="20"/>
                <w:szCs w:val="20"/>
                <w:lang w:val="en-GB"/>
              </w:rPr>
            </w:r>
            <w:r>
              <w:rPr>
                <w:sz w:val="20"/>
                <w:szCs w:val="20"/>
                <w:rFonts w:ascii="Times" w:hAnsi="Times"/>
                <w:lang w:val="en-GB"/>
              </w:rPr>
              <w:fldChar w:fldCharType="end"/>
            </w:r>
            <w:bookmarkEnd w:id="8"/>
            <w:bookmarkEnd w:id="9"/>
          </w:p>
        </w:tc>
        <w:tc>
          <w:tcPr>
            <w:tcW w:w="2345" w:type="dxa"/>
            <w:gridSpan w:val="4"/>
            <w:vMerge w:val="continue"/>
            <w:tcBorders/>
            <w:shd w:fill="auto" w:val="clear"/>
            <w:vAlign w:val="center"/>
          </w:tcPr>
          <w:p>
            <w:pPr>
              <w:pStyle w:val="Normal"/>
              <w:bidi w:val="0"/>
              <w:jc w:val="center"/>
              <w:rPr>
                <w:rFonts w:ascii="Times" w:hAnsi="Times"/>
                <w:sz w:val="20"/>
                <w:szCs w:val="20"/>
                <w:lang w:val="en-GB"/>
              </w:rPr>
            </w:pPr>
            <w:r>
              <w:rPr>
                <w:rFonts w:ascii="Times" w:hAnsi="Times"/>
                <w:sz w:val="20"/>
                <w:szCs w:val="20"/>
                <w:lang w:val="en-GB"/>
              </w:rPr>
            </w:r>
          </w:p>
        </w:tc>
        <w:tc>
          <w:tcPr>
            <w:tcW w:w="1367" w:type="dxa"/>
            <w:gridSpan w:val="2"/>
            <w:vMerge w:val="continue"/>
            <w:tcBorders/>
            <w:shd w:fill="auto" w:val="clear"/>
            <w:vAlign w:val="center"/>
          </w:tcPr>
          <w:p>
            <w:pPr>
              <w:pStyle w:val="Normal"/>
              <w:bidi w:val="0"/>
              <w:jc w:val="center"/>
              <w:rPr>
                <w:rFonts w:ascii="Times" w:hAnsi="Times"/>
                <w:sz w:val="20"/>
                <w:szCs w:val="20"/>
                <w:lang w:val="en-GB"/>
              </w:rPr>
            </w:pPr>
            <w:r>
              <w:rPr>
                <w:rFonts w:ascii="Times" w:hAnsi="Times"/>
                <w:sz w:val="20"/>
                <w:szCs w:val="20"/>
                <w:lang w:val="en-GB"/>
              </w:rPr>
            </w:r>
          </w:p>
        </w:tc>
      </w:tr>
      <w:tr>
        <w:trPr>
          <w:trHeight w:val="530" w:hRule="atLeast"/>
        </w:trPr>
        <w:tc>
          <w:tcPr>
            <w:tcW w:w="9514" w:type="dxa"/>
            <w:gridSpan w:val="7"/>
            <w:tcBorders/>
            <w:shd w:color="auto" w:fill="D9D9D9" w:themeFill="background1" w:themeFillShade="d9" w:val="clear"/>
            <w:vAlign w:val="center"/>
          </w:tcPr>
          <w:p>
            <w:pPr>
              <w:pStyle w:val="Normal"/>
              <w:bidi w:val="0"/>
              <w:jc w:val="center"/>
              <w:rPr>
                <w:rFonts w:ascii="Times" w:hAnsi="Times"/>
                <w:b/>
                <w:b/>
                <w:sz w:val="20"/>
                <w:szCs w:val="20"/>
                <w:lang w:val="en-GB"/>
              </w:rPr>
            </w:pPr>
            <w:r>
              <w:rPr>
                <w:rFonts w:ascii="Times" w:hAnsi="Times"/>
                <w:b/>
                <w:sz w:val="20"/>
                <w:szCs w:val="20"/>
                <w:lang w:val="en-GB"/>
              </w:rPr>
              <w:t>Three clinical cases</w:t>
            </w:r>
          </w:p>
        </w:tc>
      </w:tr>
      <w:tr>
        <w:trPr>
          <w:trHeight w:val="97" w:hRule="atLeast"/>
        </w:trPr>
        <w:tc>
          <w:tcPr>
            <w:tcW w:w="5802" w:type="dxa"/>
            <w:tcBorders/>
            <w:shd w:fill="auto" w:val="clear"/>
          </w:tcPr>
          <w:p>
            <w:pPr>
              <w:pStyle w:val="Normal"/>
              <w:bidi w:val="0"/>
              <w:jc w:val="left"/>
              <w:rPr>
                <w:rFonts w:ascii="Times" w:hAnsi="Times"/>
                <w:sz w:val="20"/>
                <w:szCs w:val="20"/>
                <w:lang w:val="en-GB"/>
              </w:rPr>
            </w:pPr>
            <w:r>
              <w:rPr>
                <w:rFonts w:ascii="Times" w:hAnsi="Times"/>
                <w:sz w:val="20"/>
                <w:szCs w:val="20"/>
                <w:u w:val="single"/>
                <w:lang w:val="en-GB"/>
              </w:rPr>
              <w:t>Primary prevention of back disorders</w:t>
            </w:r>
          </w:p>
          <w:p>
            <w:pPr>
              <w:pStyle w:val="Normal"/>
              <w:bidi w:val="0"/>
              <w:jc w:val="left"/>
              <w:rPr>
                <w:rFonts w:ascii="Times" w:hAnsi="Times"/>
                <w:sz w:val="20"/>
                <w:szCs w:val="20"/>
                <w:lang w:val="en-GB"/>
              </w:rPr>
            </w:pPr>
            <w:r>
              <w:rPr>
                <w:rFonts w:ascii="Times" w:hAnsi="Times"/>
                <w:sz w:val="20"/>
                <w:szCs w:val="20"/>
                <w:lang w:val="en-GB"/>
              </w:rPr>
              <w:t xml:space="preserve">A mother wants to bring her 5-yr. old child for regular chiropractic consultations to prevent the onset of spinal disorders in the future. The child has never had back pain before. Are you willing to regularly adjust this child to avoid the onset of back disorders in the future? </w:t>
            </w:r>
          </w:p>
          <w:p>
            <w:pPr>
              <w:pStyle w:val="Normal"/>
              <w:bidi w:val="0"/>
              <w:jc w:val="left"/>
              <w:rPr>
                <w:rFonts w:ascii="Times" w:hAnsi="Times"/>
                <w:sz w:val="20"/>
                <w:szCs w:val="20"/>
                <w:lang w:val="en-GB"/>
              </w:rPr>
            </w:pPr>
            <w:r>
              <w:rPr>
                <w:rFonts w:ascii="Times" w:hAnsi="Times"/>
                <w:sz w:val="20"/>
                <w:szCs w:val="20"/>
                <w:lang w:val="en-GB"/>
              </w:rPr>
            </w:r>
          </w:p>
        </w:tc>
        <w:tc>
          <w:tcPr>
            <w:tcW w:w="2345" w:type="dxa"/>
            <w:gridSpan w:val="4"/>
            <w:vMerge w:val="restart"/>
            <w:tcBorders/>
            <w:shd w:fill="auto" w:val="clear"/>
            <w:vAlign w:val="center"/>
          </w:tcPr>
          <w:p>
            <w:pPr>
              <w:pStyle w:val="Normal"/>
              <w:bidi w:val="0"/>
              <w:jc w:val="center"/>
              <w:rPr>
                <w:rFonts w:ascii="Times" w:hAnsi="Times" w:eastAsia="Times New Roman" w:cs="Arial"/>
                <w:color w:val="000000" w:themeColor="text1"/>
                <w:sz w:val="20"/>
                <w:szCs w:val="20"/>
                <w:lang w:val="en-GB" w:eastAsia="en-GB"/>
              </w:rPr>
            </w:pPr>
            <w:r>
              <w:rPr>
                <w:rFonts w:eastAsia="Times New Roman" w:cs="Arial" w:ascii="Times" w:hAnsi="Times"/>
                <w:color w:val="000000" w:themeColor="text1"/>
                <w:sz w:val="20"/>
                <w:szCs w:val="20"/>
                <w:lang w:val="en-GB" w:eastAsia="en-GB"/>
              </w:rPr>
              <w:t>Appropriate</w:t>
            </w:r>
          </w:p>
          <w:p>
            <w:pPr>
              <w:pStyle w:val="Normal"/>
              <w:bidi w:val="0"/>
              <w:jc w:val="center"/>
              <w:rPr>
                <w:rFonts w:ascii="Times" w:hAnsi="Times"/>
                <w:sz w:val="20"/>
                <w:szCs w:val="20"/>
                <w:lang w:val="en-GB"/>
              </w:rPr>
            </w:pPr>
            <w:r>
              <w:rPr>
                <w:rFonts w:eastAsia="Times New Roman" w:cs="Arial" w:ascii="Times" w:hAnsi="Times"/>
                <w:color w:val="000000" w:themeColor="text1"/>
                <w:sz w:val="20"/>
                <w:szCs w:val="20"/>
                <w:lang w:val="en-GB" w:eastAsia="en-GB"/>
              </w:rPr>
              <w:t>answer</w:t>
            </w:r>
          </w:p>
        </w:tc>
        <w:tc>
          <w:tcPr>
            <w:tcW w:w="1367" w:type="dxa"/>
            <w:gridSpan w:val="2"/>
            <w:vMerge w:val="restart"/>
            <w:tcBorders/>
            <w:shd w:fill="auto" w:val="clear"/>
            <w:vAlign w:val="center"/>
          </w:tcPr>
          <w:p>
            <w:pPr>
              <w:pStyle w:val="Normal"/>
              <w:bidi w:val="0"/>
              <w:jc w:val="center"/>
              <w:rPr>
                <w:rFonts w:ascii="Times" w:hAnsi="Times"/>
                <w:sz w:val="20"/>
                <w:szCs w:val="20"/>
                <w:lang w:val="en-GB"/>
              </w:rPr>
            </w:pPr>
            <w:r>
              <w:rPr>
                <w:rFonts w:eastAsia="Times New Roman" w:cs="Arial" w:ascii="Times" w:hAnsi="Times"/>
                <w:color w:val="000000" w:themeColor="text1"/>
                <w:sz w:val="20"/>
                <w:szCs w:val="20"/>
                <w:lang w:val="en-GB" w:eastAsia="en-GB"/>
              </w:rPr>
              <w:t>Inappropriate answer</w:t>
            </w:r>
          </w:p>
        </w:tc>
      </w:tr>
      <w:tr>
        <w:trPr>
          <w:trHeight w:val="1542" w:hRule="atLeast"/>
        </w:trPr>
        <w:tc>
          <w:tcPr>
            <w:tcW w:w="5802" w:type="dxa"/>
            <w:tcBorders/>
            <w:shd w:fill="auto" w:val="clear"/>
          </w:tcPr>
          <w:p>
            <w:pPr>
              <w:pStyle w:val="Normal"/>
              <w:bidi w:val="0"/>
              <w:jc w:val="left"/>
              <w:rPr>
                <w:rFonts w:ascii="Times" w:hAnsi="Times"/>
                <w:sz w:val="20"/>
                <w:szCs w:val="20"/>
                <w:u w:val="single"/>
                <w:lang w:val="en-GB"/>
              </w:rPr>
            </w:pPr>
            <w:r>
              <w:rPr>
                <w:rFonts w:ascii="Times" w:hAnsi="Times"/>
                <w:sz w:val="20"/>
                <w:szCs w:val="20"/>
                <w:u w:val="single"/>
                <w:lang w:val="en-GB"/>
              </w:rPr>
              <w:t>Primary prevention of diseases</w:t>
            </w:r>
          </w:p>
          <w:p>
            <w:pPr>
              <w:pStyle w:val="Normal"/>
              <w:bidi w:val="0"/>
              <w:jc w:val="left"/>
              <w:rPr>
                <w:rFonts w:ascii="Times" w:hAnsi="Times"/>
                <w:color w:val="7F7F7F" w:themeColor="text1" w:themeTint="80"/>
                <w:sz w:val="20"/>
                <w:szCs w:val="20"/>
                <w:u w:val="single"/>
                <w:lang w:val="en-GB"/>
              </w:rPr>
            </w:pPr>
            <w:r>
              <w:rPr>
                <w:rFonts w:ascii="Times" w:hAnsi="Times"/>
                <w:sz w:val="20"/>
                <w:szCs w:val="20"/>
                <w:lang w:val="en-GB"/>
              </w:rPr>
              <w:t xml:space="preserve">A mother wants to bring her 5-yr. old child for regular chiropractic consultations to prevent the onset of disease in the future. The case history reveals many diseases in the family (breast cancer, diabetes, lipidaemia, etc.). Are you willing to regularly adjust this child to avoid the onset of disease in the future? </w:t>
            </w:r>
          </w:p>
        </w:tc>
        <w:tc>
          <w:tcPr>
            <w:tcW w:w="2345" w:type="dxa"/>
            <w:gridSpan w:val="4"/>
            <w:vMerge w:val="continue"/>
            <w:tcBorders/>
            <w:shd w:fill="auto" w:val="clear"/>
            <w:vAlign w:val="center"/>
          </w:tcPr>
          <w:p>
            <w:pPr>
              <w:pStyle w:val="Normal"/>
              <w:bidi w:val="0"/>
              <w:jc w:val="center"/>
              <w:rPr>
                <w:rFonts w:ascii="Times" w:hAnsi="Times"/>
                <w:sz w:val="20"/>
                <w:szCs w:val="20"/>
                <w:lang w:val="en-GB"/>
              </w:rPr>
            </w:pPr>
            <w:r>
              <w:rPr>
                <w:rFonts w:ascii="Times" w:hAnsi="Times"/>
                <w:sz w:val="20"/>
                <w:szCs w:val="20"/>
                <w:lang w:val="en-GB"/>
              </w:rPr>
            </w:r>
          </w:p>
        </w:tc>
        <w:tc>
          <w:tcPr>
            <w:tcW w:w="1367" w:type="dxa"/>
            <w:gridSpan w:val="2"/>
            <w:vMerge w:val="continue"/>
            <w:tcBorders/>
            <w:shd w:fill="auto" w:val="clear"/>
            <w:vAlign w:val="center"/>
          </w:tcPr>
          <w:p>
            <w:pPr>
              <w:pStyle w:val="Normal"/>
              <w:bidi w:val="0"/>
              <w:jc w:val="center"/>
              <w:rPr>
                <w:rFonts w:ascii="Times" w:hAnsi="Times"/>
                <w:sz w:val="20"/>
                <w:szCs w:val="20"/>
                <w:lang w:val="en-GB"/>
              </w:rPr>
            </w:pPr>
            <w:r>
              <w:rPr>
                <w:rFonts w:ascii="Times" w:hAnsi="Times"/>
                <w:sz w:val="20"/>
                <w:szCs w:val="20"/>
                <w:lang w:val="en-GB"/>
              </w:rPr>
            </w:r>
          </w:p>
        </w:tc>
      </w:tr>
    </w:tbl>
    <w:p>
      <w:pPr>
        <w:pStyle w:val="Normal"/>
        <w:bidi w:val="0"/>
        <w:jc w:val="left"/>
        <w:rPr/>
      </w:pPr>
      <w:r>
        <w:rPr/>
      </w:r>
    </w:p>
    <w:tbl>
      <w:tblPr>
        <w:tblStyle w:val="Grilledutableau"/>
        <w:tblW w:w="9379" w:type="dxa"/>
        <w:jc w:val="left"/>
        <w:tblInd w:w="25" w:type="dxa"/>
        <w:tblCellMar>
          <w:top w:w="0" w:type="dxa"/>
          <w:left w:w="118" w:type="dxa"/>
          <w:bottom w:w="0" w:type="dxa"/>
          <w:right w:w="108" w:type="dxa"/>
        </w:tblCellMar>
        <w:tblLook w:noVBand="1" w:val="04a0" w:noHBand="0" w:lastColumn="0" w:firstColumn="1" w:lastRow="0" w:firstRow="1"/>
      </w:tblPr>
      <w:tblGrid>
        <w:gridCol w:w="5793"/>
        <w:gridCol w:w="717"/>
        <w:gridCol w:w="719"/>
        <w:gridCol w:w="715"/>
        <w:gridCol w:w="1"/>
        <w:gridCol w:w="719"/>
        <w:gridCol w:w="715"/>
      </w:tblGrid>
      <w:tr>
        <w:trPr>
          <w:trHeight w:val="1537" w:hRule="atLeast"/>
        </w:trPr>
        <w:tc>
          <w:tcPr>
            <w:tcW w:w="5793" w:type="dxa"/>
            <w:tcBorders>
              <w:top w:val="nil"/>
              <w:left w:val="nil"/>
            </w:tcBorders>
            <w:shd w:fill="auto" w:val="clear"/>
            <w:vAlign w:val="center"/>
          </w:tcPr>
          <w:p>
            <w:pPr>
              <w:pStyle w:val="Normal"/>
              <w:bidi w:val="0"/>
              <w:jc w:val="left"/>
              <w:rPr>
                <w:rFonts w:ascii="Times" w:hAnsi="Times" w:eastAsia="Times New Roman" w:cs="Arial"/>
                <w:sz w:val="20"/>
                <w:szCs w:val="20"/>
                <w:lang w:val="en-GB" w:eastAsia="en-GB"/>
              </w:rPr>
            </w:pPr>
            <w:r>
              <w:rPr>
                <w:rFonts w:eastAsia="Times New Roman" w:cs="Arial" w:ascii="Times" w:hAnsi="Times"/>
                <w:sz w:val="20"/>
                <w:szCs w:val="20"/>
                <w:lang w:val="en-GB" w:eastAsia="en-GB"/>
              </w:rPr>
              <w:t>For each statement, choose the box that best corresponds to your opinions</w:t>
            </w:r>
          </w:p>
          <w:p>
            <w:pPr>
              <w:pStyle w:val="Normal"/>
              <w:bidi w:val="0"/>
              <w:jc w:val="left"/>
              <w:rPr>
                <w:rFonts w:ascii="Times" w:hAnsi="Times" w:eastAsia="Times New Roman" w:cs="Arial"/>
                <w:color w:val="7F7F7F" w:themeColor="text1" w:themeTint="80"/>
                <w:sz w:val="20"/>
                <w:szCs w:val="20"/>
                <w:u w:val="single"/>
                <w:lang w:val="en-GB" w:eastAsia="en-GB"/>
              </w:rPr>
            </w:pPr>
            <w:r>
              <w:rPr>
                <w:rFonts w:eastAsia="Times New Roman" w:cs="Arial" w:ascii="Times" w:hAnsi="Times"/>
                <w:color w:val="7F7F7F" w:themeColor="text1" w:themeTint="80"/>
                <w:sz w:val="20"/>
                <w:szCs w:val="20"/>
                <w:u w:val="single"/>
                <w:lang w:val="en-GB" w:eastAsia="en-GB"/>
              </w:rPr>
            </w:r>
          </w:p>
        </w:tc>
        <w:tc>
          <w:tcPr>
            <w:tcW w:w="717" w:type="dxa"/>
            <w:tcBorders/>
            <w:shd w:fill="auto" w:val="clear"/>
            <w:textDirection w:val="btLr"/>
            <w:vAlign w:val="center"/>
          </w:tcPr>
          <w:p>
            <w:pPr>
              <w:pStyle w:val="Normal"/>
              <w:bidi w:val="0"/>
              <w:ind w:left="113" w:right="113" w:hanging="0"/>
              <w:jc w:val="left"/>
              <w:rPr>
                <w:rFonts w:ascii="Times" w:hAnsi="Times"/>
                <w:sz w:val="20"/>
                <w:szCs w:val="20"/>
                <w:lang w:val="en-GB"/>
              </w:rPr>
            </w:pPr>
            <w:r>
              <w:rPr>
                <w:rFonts w:ascii="Times" w:hAnsi="Times"/>
                <w:sz w:val="20"/>
                <w:szCs w:val="20"/>
                <w:lang w:val="en-GB"/>
              </w:rPr>
              <w:t>Strongly disagree</w:t>
            </w:r>
          </w:p>
        </w:tc>
        <w:tc>
          <w:tcPr>
            <w:tcW w:w="719" w:type="dxa"/>
            <w:tcBorders/>
            <w:shd w:fill="auto" w:val="clear"/>
            <w:textDirection w:val="btLr"/>
            <w:vAlign w:val="center"/>
          </w:tcPr>
          <w:p>
            <w:pPr>
              <w:pStyle w:val="Normal"/>
              <w:bidi w:val="0"/>
              <w:ind w:left="113" w:right="113" w:hanging="0"/>
              <w:jc w:val="left"/>
              <w:rPr>
                <w:rFonts w:ascii="Times" w:hAnsi="Times"/>
                <w:sz w:val="20"/>
                <w:szCs w:val="20"/>
                <w:lang w:val="en-GB"/>
              </w:rPr>
            </w:pPr>
            <w:r>
              <w:rPr>
                <w:rFonts w:ascii="Times" w:hAnsi="Times"/>
                <w:sz w:val="20"/>
                <w:szCs w:val="20"/>
                <w:lang w:val="en-GB"/>
              </w:rPr>
              <w:t>Somewhat disagree</w:t>
            </w:r>
          </w:p>
        </w:tc>
        <w:tc>
          <w:tcPr>
            <w:tcW w:w="716" w:type="dxa"/>
            <w:gridSpan w:val="2"/>
            <w:tcBorders/>
            <w:shd w:fill="auto" w:val="clear"/>
            <w:textDirection w:val="btLr"/>
            <w:vAlign w:val="center"/>
          </w:tcPr>
          <w:p>
            <w:pPr>
              <w:pStyle w:val="Normal"/>
              <w:bidi w:val="0"/>
              <w:ind w:left="113" w:right="113" w:hanging="0"/>
              <w:jc w:val="left"/>
              <w:rPr>
                <w:rFonts w:ascii="Times" w:hAnsi="Times"/>
                <w:sz w:val="20"/>
                <w:szCs w:val="20"/>
                <w:lang w:val="en-GB"/>
              </w:rPr>
            </w:pPr>
            <w:r>
              <w:rPr>
                <w:rFonts w:ascii="Times" w:hAnsi="Times"/>
                <w:sz w:val="20"/>
                <w:szCs w:val="20"/>
                <w:lang w:val="en-GB"/>
              </w:rPr>
              <w:t>I don’t know</w:t>
            </w:r>
          </w:p>
        </w:tc>
        <w:tc>
          <w:tcPr>
            <w:tcW w:w="719" w:type="dxa"/>
            <w:tcBorders/>
            <w:shd w:fill="auto" w:val="clear"/>
            <w:textDirection w:val="btLr"/>
            <w:vAlign w:val="center"/>
          </w:tcPr>
          <w:p>
            <w:pPr>
              <w:pStyle w:val="Normal"/>
              <w:bidi w:val="0"/>
              <w:ind w:left="113" w:right="113" w:hanging="0"/>
              <w:jc w:val="left"/>
              <w:rPr>
                <w:rFonts w:ascii="Times" w:hAnsi="Times"/>
                <w:sz w:val="20"/>
                <w:szCs w:val="20"/>
                <w:lang w:val="en-GB"/>
              </w:rPr>
            </w:pPr>
            <w:r>
              <w:rPr>
                <w:rFonts w:ascii="Times" w:hAnsi="Times"/>
                <w:sz w:val="20"/>
                <w:szCs w:val="20"/>
                <w:lang w:val="en-GB"/>
              </w:rPr>
              <w:t>Somewhat agree</w:t>
            </w:r>
          </w:p>
        </w:tc>
        <w:tc>
          <w:tcPr>
            <w:tcW w:w="715" w:type="dxa"/>
            <w:tcBorders/>
            <w:shd w:fill="auto" w:val="clear"/>
            <w:textDirection w:val="btLr"/>
            <w:vAlign w:val="center"/>
          </w:tcPr>
          <w:p>
            <w:pPr>
              <w:pStyle w:val="Normal"/>
              <w:bidi w:val="0"/>
              <w:ind w:left="113" w:right="113" w:hanging="0"/>
              <w:jc w:val="left"/>
              <w:rPr>
                <w:rFonts w:ascii="Times" w:hAnsi="Times"/>
                <w:sz w:val="20"/>
                <w:szCs w:val="20"/>
                <w:lang w:val="en-GB"/>
              </w:rPr>
            </w:pPr>
            <w:r>
              <w:rPr>
                <w:rFonts w:ascii="Times" w:hAnsi="Times"/>
                <w:sz w:val="20"/>
                <w:szCs w:val="20"/>
                <w:lang w:val="en-GB"/>
              </w:rPr>
              <w:t>Strongly agree</w:t>
            </w:r>
          </w:p>
        </w:tc>
      </w:tr>
      <w:tr>
        <w:trPr>
          <w:trHeight w:val="397" w:hRule="atLeast"/>
        </w:trPr>
        <w:tc>
          <w:tcPr>
            <w:tcW w:w="5793" w:type="dxa"/>
            <w:tcBorders/>
            <w:shd w:fill="auto" w:val="clear"/>
            <w:vAlign w:val="center"/>
          </w:tcPr>
          <w:p>
            <w:pPr>
              <w:pStyle w:val="Normal"/>
              <w:bidi w:val="0"/>
              <w:jc w:val="left"/>
              <w:rPr/>
            </w:pPr>
            <w:r>
              <w:rPr>
                <w:rFonts w:ascii="Times" w:hAnsi="Times"/>
                <w:sz w:val="20"/>
                <w:szCs w:val="20"/>
                <w:lang w:val="en-GB"/>
              </w:rPr>
              <w:t xml:space="preserve">Subluxations are the cause of all disease </w:t>
            </w:r>
            <w:r>
              <w:fldChar w:fldCharType="begin"/>
            </w:r>
            <w:r>
              <w:rPr>
                <w:sz w:val="20"/>
                <w:szCs w:val="20"/>
                <w:rFonts w:ascii="Times" w:hAnsi="Times"/>
                <w:lang w:val="en-GB"/>
              </w:rPr>
              <w:instrText>ADDIN EN.CITE &lt;EndNote&gt;&lt;Cite&gt;&lt;Author&gt;Gliedt JA&lt;/Author&gt;&lt;Year&gt;2012&lt;/Year&gt;&lt;RecNum&gt;72&lt;/RecNum&gt;&lt;DisplayText&gt;[2]&lt;/DisplayText&gt;&lt;record&gt;&lt;rec-number&gt;72&lt;/rec-number&gt;&lt;foreign-keys&gt;&lt;key app="EN" db-id="wxt29zppxrvx2xe9r9qvzxp2t2vawxst5fe5" timestamp="1525012231"&gt;72&lt;/key&gt;&lt;/foreign-keys&gt;&lt;ref-type name="Journal Article"&gt;17&lt;/ref-type&gt;&lt;contributors&gt;&lt;authors&gt;&lt;author&gt;Gliedt JA, Briggs S, Williams JS, Smith DP, Blampied J&lt;/author&gt;&lt;/authors&gt;&lt;/contributors&gt;&lt;auth-address&gt;private practice.&lt;/auth-address&gt;&lt;titles&gt;&lt;title&gt;Background, expectations and beliefs of a chiropractic student population: a cross-sectional survey&lt;/title&gt;&lt;secondary-title&gt;J Chiropr Educ&lt;/secondary-title&gt;&lt;/titles&gt;&lt;periodical&gt;&lt;full-title&gt;J Chiropr Educ&lt;/full-title&gt;&lt;/periodical&gt;&lt;pages&gt;146-60&lt;/pages&gt;&lt;volume&gt;26&lt;/volume&gt;&lt;number&gt;2&lt;/number&gt;&lt;edition&gt;2013/01/31&lt;/edition&gt;&lt;keywords&gt;&lt;keyword&gt;Attitude&lt;/keyword&gt;&lt;keyword&gt;Chiropractic&lt;/keyword&gt;&lt;keyword&gt;Cross Sectional Survey&lt;/keyword&gt;&lt;keyword&gt;Education&lt;/keyword&gt;&lt;keyword&gt;Students&lt;/keyword&gt;&lt;/keywords&gt;&lt;dates&gt;&lt;year&gt;2012&lt;/year&gt;&lt;pub-dates&gt;&lt;date&gt;Fall&lt;/date&gt;&lt;/pub-dates&gt;&lt;/dates&gt;&lt;isbn&gt;1042-5055 (Print)&amp;#xD;1042-5055 (Linking)&lt;/isbn&gt;&lt;accession-num&gt;23362362&lt;/accession-num&gt;&lt;urls&gt;&lt;related-urls&gt;&lt;url&gt;https://www.ncbi.nlm.nih.gov/pubmed/23362362&lt;/url&gt;&lt;/related-urls&gt;&lt;/urls&gt;&lt;custom2&gt;PMC3557650&lt;/custom2&gt;&lt;electronic-resource-num&gt;10.7899/JCE-11-031&lt;/electronic-resource-num&gt;&lt;/record&gt;&lt;/Cite&gt;&lt;/EndNote&gt;</w:instrText>
            </w:r>
            <w:r>
              <w:rPr>
                <w:rFonts w:ascii="Times" w:hAnsi="Times"/>
                <w:sz w:val="20"/>
                <w:szCs w:val="20"/>
                <w:lang w:val="en-GB"/>
              </w:rPr>
            </w:r>
            <w:r>
              <w:rPr>
                <w:sz w:val="20"/>
                <w:szCs w:val="20"/>
                <w:rFonts w:ascii="Times" w:hAnsi="Times"/>
                <w:lang w:val="en-GB"/>
              </w:rPr>
              <w:fldChar w:fldCharType="separate"/>
            </w:r>
            <w:r>
              <w:rPr>
                <w:rFonts w:ascii="Times" w:hAnsi="Times"/>
                <w:sz w:val="20"/>
                <w:szCs w:val="20"/>
                <w:lang w:val="en-GB"/>
              </w:rPr>
            </w:r>
            <w:bookmarkStart w:id="10" w:name="__Fieldmark__1229_1171993235"/>
            <w:r>
              <w:rPr>
                <w:rFonts w:ascii="Times" w:hAnsi="Times"/>
                <w:sz w:val="20"/>
                <w:szCs w:val="20"/>
                <w:lang w:val="en-GB"/>
              </w:rPr>
              <w:t>[</w:t>
            </w:r>
            <w:bookmarkStart w:id="11" w:name="__Fieldmark__175_3828956646"/>
            <w:r>
              <w:rPr>
                <w:rFonts w:ascii="Times" w:hAnsi="Times"/>
                <w:sz w:val="20"/>
                <w:szCs w:val="20"/>
                <w:lang w:val="en-GB"/>
              </w:rPr>
              <w:t>2]</w:t>
            </w:r>
            <w:r>
              <w:rPr>
                <w:rFonts w:ascii="Times" w:hAnsi="Times"/>
                <w:sz w:val="20"/>
                <w:szCs w:val="20"/>
                <w:lang w:val="en-GB"/>
              </w:rPr>
            </w:r>
            <w:r>
              <w:rPr>
                <w:sz w:val="20"/>
                <w:szCs w:val="20"/>
                <w:rFonts w:ascii="Times" w:hAnsi="Times"/>
                <w:lang w:val="en-GB"/>
              </w:rPr>
              <w:fldChar w:fldCharType="end"/>
            </w:r>
            <w:bookmarkEnd w:id="10"/>
            <w:bookmarkEnd w:id="11"/>
          </w:p>
        </w:tc>
        <w:tc>
          <w:tcPr>
            <w:tcW w:w="2151" w:type="dxa"/>
            <w:gridSpan w:val="3"/>
            <w:vMerge w:val="restart"/>
            <w:tcBorders/>
            <w:shd w:fill="auto" w:val="clear"/>
            <w:vAlign w:val="center"/>
          </w:tcPr>
          <w:p>
            <w:pPr>
              <w:pStyle w:val="Normal"/>
              <w:bidi w:val="0"/>
              <w:jc w:val="center"/>
              <w:rPr>
                <w:rFonts w:ascii="Times" w:hAnsi="Times" w:eastAsia="Times New Roman" w:cs="Arial"/>
                <w:color w:val="000000" w:themeColor="text1"/>
                <w:sz w:val="20"/>
                <w:szCs w:val="20"/>
                <w:lang w:val="en-GB" w:eastAsia="en-GB"/>
              </w:rPr>
            </w:pPr>
            <w:r>
              <w:rPr>
                <w:rFonts w:eastAsia="Times New Roman" w:cs="Arial" w:ascii="Times" w:hAnsi="Times"/>
                <w:color w:val="000000" w:themeColor="text1"/>
                <w:sz w:val="20"/>
                <w:szCs w:val="20"/>
                <w:lang w:val="en-GB" w:eastAsia="en-GB"/>
              </w:rPr>
              <w:t>Appropriate</w:t>
            </w:r>
          </w:p>
          <w:p>
            <w:pPr>
              <w:pStyle w:val="Normal"/>
              <w:bidi w:val="0"/>
              <w:jc w:val="center"/>
              <w:rPr>
                <w:rFonts w:ascii="Times" w:hAnsi="Times"/>
                <w:sz w:val="20"/>
                <w:szCs w:val="20"/>
                <w:lang w:val="en-GB"/>
              </w:rPr>
            </w:pPr>
            <w:r>
              <w:rPr>
                <w:rFonts w:eastAsia="Times New Roman" w:cs="Arial" w:ascii="Times" w:hAnsi="Times"/>
                <w:color w:val="000000" w:themeColor="text1"/>
                <w:sz w:val="20"/>
                <w:szCs w:val="20"/>
                <w:lang w:val="en-GB" w:eastAsia="en-GB"/>
              </w:rPr>
              <w:t>answer</w:t>
            </w:r>
          </w:p>
        </w:tc>
        <w:tc>
          <w:tcPr>
            <w:tcW w:w="1435" w:type="dxa"/>
            <w:gridSpan w:val="3"/>
            <w:vMerge w:val="restart"/>
            <w:tcBorders/>
            <w:shd w:fill="auto" w:val="clear"/>
            <w:vAlign w:val="center"/>
          </w:tcPr>
          <w:p>
            <w:pPr>
              <w:pStyle w:val="Normal"/>
              <w:bidi w:val="0"/>
              <w:jc w:val="center"/>
              <w:rPr>
                <w:rFonts w:ascii="Times" w:hAnsi="Times"/>
                <w:sz w:val="20"/>
                <w:szCs w:val="20"/>
                <w:lang w:val="en-GB"/>
              </w:rPr>
            </w:pPr>
            <w:r>
              <w:rPr>
                <w:rFonts w:eastAsia="Times New Roman" w:cs="Arial" w:ascii="Times" w:hAnsi="Times"/>
                <w:color w:val="000000" w:themeColor="text1"/>
                <w:sz w:val="20"/>
                <w:szCs w:val="20"/>
                <w:lang w:val="en-GB" w:eastAsia="en-GB"/>
              </w:rPr>
              <w:t>Inappropriate answer</w:t>
            </w:r>
          </w:p>
        </w:tc>
      </w:tr>
      <w:tr>
        <w:trPr>
          <w:trHeight w:val="397" w:hRule="atLeast"/>
        </w:trPr>
        <w:tc>
          <w:tcPr>
            <w:tcW w:w="5793" w:type="dxa"/>
            <w:tcBorders/>
            <w:shd w:fill="auto" w:val="clear"/>
            <w:vAlign w:val="center"/>
          </w:tcPr>
          <w:p>
            <w:pPr>
              <w:pStyle w:val="Normal"/>
              <w:bidi w:val="0"/>
              <w:jc w:val="left"/>
              <w:rPr>
                <w:rFonts w:ascii="Times" w:hAnsi="Times"/>
                <w:color w:val="7F7F7F" w:themeColor="text1" w:themeTint="80"/>
                <w:sz w:val="20"/>
                <w:szCs w:val="20"/>
                <w:u w:val="single"/>
                <w:lang w:val="en-GB"/>
              </w:rPr>
            </w:pPr>
            <w:r>
              <w:rPr>
                <w:rFonts w:ascii="Times" w:hAnsi="Times"/>
                <w:sz w:val="20"/>
                <w:szCs w:val="20"/>
                <w:lang w:val="en-GB"/>
              </w:rPr>
              <w:t xml:space="preserve">Subluxations cause short-circuits of the nervous system </w:t>
            </w:r>
          </w:p>
          <w:p>
            <w:pPr>
              <w:pStyle w:val="Normal"/>
              <w:bidi w:val="0"/>
              <w:jc w:val="left"/>
              <w:rPr>
                <w:rFonts w:ascii="Times" w:hAnsi="Times"/>
                <w:color w:val="7F7F7F" w:themeColor="text1" w:themeTint="80"/>
                <w:sz w:val="20"/>
                <w:szCs w:val="20"/>
                <w:u w:val="single"/>
                <w:lang w:val="en-GB"/>
              </w:rPr>
            </w:pPr>
            <w:r>
              <w:rPr>
                <w:rFonts w:ascii="Times" w:hAnsi="Times"/>
                <w:color w:val="7F7F7F" w:themeColor="text1" w:themeTint="80"/>
                <w:sz w:val="20"/>
                <w:szCs w:val="20"/>
                <w:u w:val="single"/>
                <w:lang w:val="en-GB"/>
              </w:rPr>
            </w:r>
          </w:p>
        </w:tc>
        <w:tc>
          <w:tcPr>
            <w:tcW w:w="2151" w:type="dxa"/>
            <w:gridSpan w:val="3"/>
            <w:vMerge w:val="continue"/>
            <w:tcBorders/>
            <w:shd w:fill="auto" w:val="clear"/>
            <w:vAlign w:val="center"/>
          </w:tcPr>
          <w:p>
            <w:pPr>
              <w:pStyle w:val="Normal"/>
              <w:bidi w:val="0"/>
              <w:jc w:val="center"/>
              <w:rPr>
                <w:rFonts w:ascii="Times" w:hAnsi="Times"/>
                <w:sz w:val="20"/>
                <w:szCs w:val="20"/>
                <w:lang w:val="en-GB"/>
              </w:rPr>
            </w:pPr>
            <w:r>
              <w:rPr>
                <w:rFonts w:ascii="Times" w:hAnsi="Times"/>
                <w:sz w:val="20"/>
                <w:szCs w:val="20"/>
                <w:lang w:val="en-GB"/>
              </w:rPr>
            </w:r>
          </w:p>
        </w:tc>
        <w:tc>
          <w:tcPr>
            <w:tcW w:w="1435" w:type="dxa"/>
            <w:gridSpan w:val="3"/>
            <w:vMerge w:val="continue"/>
            <w:tcBorders/>
            <w:shd w:fill="auto" w:val="clear"/>
            <w:vAlign w:val="center"/>
          </w:tcPr>
          <w:p>
            <w:pPr>
              <w:pStyle w:val="Normal"/>
              <w:bidi w:val="0"/>
              <w:jc w:val="center"/>
              <w:rPr>
                <w:rFonts w:ascii="Times" w:hAnsi="Times"/>
                <w:sz w:val="20"/>
                <w:szCs w:val="20"/>
                <w:lang w:val="en-GB"/>
              </w:rPr>
            </w:pPr>
            <w:r>
              <w:rPr>
                <w:rFonts w:ascii="Times" w:hAnsi="Times"/>
                <w:sz w:val="20"/>
                <w:szCs w:val="20"/>
                <w:lang w:val="en-GB"/>
              </w:rPr>
            </w:r>
          </w:p>
        </w:tc>
      </w:tr>
      <w:tr>
        <w:trPr>
          <w:trHeight w:val="624" w:hRule="atLeast"/>
        </w:trPr>
        <w:tc>
          <w:tcPr>
            <w:tcW w:w="5793" w:type="dxa"/>
            <w:tcBorders/>
            <w:shd w:fill="auto" w:val="clear"/>
            <w:vAlign w:val="center"/>
          </w:tcPr>
          <w:p>
            <w:pPr>
              <w:pStyle w:val="Normal"/>
              <w:bidi w:val="0"/>
              <w:jc w:val="left"/>
              <w:rPr>
                <w:rFonts w:ascii="Times" w:hAnsi="Times"/>
                <w:color w:val="7F7F7F" w:themeColor="text1" w:themeTint="80"/>
                <w:sz w:val="20"/>
                <w:szCs w:val="20"/>
                <w:u w:val="single"/>
                <w:lang w:val="en-GB"/>
              </w:rPr>
            </w:pPr>
            <w:r>
              <w:rPr>
                <w:rFonts w:ascii="Times" w:hAnsi="Times"/>
                <w:sz w:val="20"/>
                <w:szCs w:val="20"/>
                <w:lang w:val="en-GB"/>
              </w:rPr>
              <w:t xml:space="preserve">Subluxations can have a negative effect on the capacity of the nervous system to provide energy to tissues and organs </w:t>
            </w:r>
          </w:p>
          <w:p>
            <w:pPr>
              <w:pStyle w:val="Normal"/>
              <w:bidi w:val="0"/>
              <w:jc w:val="left"/>
              <w:rPr>
                <w:rFonts w:ascii="Times" w:hAnsi="Times"/>
                <w:sz w:val="20"/>
                <w:szCs w:val="20"/>
                <w:lang w:val="en-GB"/>
              </w:rPr>
            </w:pPr>
            <w:r>
              <w:rPr>
                <w:rFonts w:ascii="Times" w:hAnsi="Times"/>
                <w:sz w:val="20"/>
                <w:szCs w:val="20"/>
                <w:lang w:val="en-GB"/>
              </w:rPr>
            </w:r>
          </w:p>
        </w:tc>
        <w:tc>
          <w:tcPr>
            <w:tcW w:w="2151" w:type="dxa"/>
            <w:gridSpan w:val="3"/>
            <w:vMerge w:val="continue"/>
            <w:tcBorders/>
            <w:shd w:fill="auto" w:val="clear"/>
            <w:vAlign w:val="center"/>
          </w:tcPr>
          <w:p>
            <w:pPr>
              <w:pStyle w:val="Normal"/>
              <w:bidi w:val="0"/>
              <w:jc w:val="center"/>
              <w:rPr>
                <w:rFonts w:ascii="Times" w:hAnsi="Times"/>
                <w:sz w:val="20"/>
                <w:szCs w:val="20"/>
                <w:lang w:val="en-GB"/>
              </w:rPr>
            </w:pPr>
            <w:r>
              <w:rPr>
                <w:rFonts w:ascii="Times" w:hAnsi="Times"/>
                <w:sz w:val="20"/>
                <w:szCs w:val="20"/>
                <w:lang w:val="en-GB"/>
              </w:rPr>
            </w:r>
          </w:p>
        </w:tc>
        <w:tc>
          <w:tcPr>
            <w:tcW w:w="1435" w:type="dxa"/>
            <w:gridSpan w:val="3"/>
            <w:vMerge w:val="continue"/>
            <w:tcBorders/>
            <w:shd w:fill="auto" w:val="clear"/>
            <w:vAlign w:val="center"/>
          </w:tcPr>
          <w:p>
            <w:pPr>
              <w:pStyle w:val="Normal"/>
              <w:bidi w:val="0"/>
              <w:jc w:val="center"/>
              <w:rPr>
                <w:rFonts w:ascii="Times" w:hAnsi="Times"/>
                <w:sz w:val="20"/>
                <w:szCs w:val="20"/>
                <w:lang w:val="en-GB"/>
              </w:rPr>
            </w:pPr>
            <w:r>
              <w:rPr>
                <w:rFonts w:ascii="Times" w:hAnsi="Times"/>
                <w:sz w:val="20"/>
                <w:szCs w:val="20"/>
                <w:lang w:val="en-GB"/>
              </w:rPr>
            </w:r>
          </w:p>
        </w:tc>
      </w:tr>
      <w:tr>
        <w:trPr>
          <w:trHeight w:val="624" w:hRule="atLeast"/>
        </w:trPr>
        <w:tc>
          <w:tcPr>
            <w:tcW w:w="5793" w:type="dxa"/>
            <w:tcBorders/>
            <w:shd w:fill="auto" w:val="clear"/>
            <w:vAlign w:val="center"/>
          </w:tcPr>
          <w:p>
            <w:pPr>
              <w:pStyle w:val="Normal"/>
              <w:bidi w:val="0"/>
              <w:jc w:val="left"/>
              <w:rPr>
                <w:rFonts w:ascii="Times" w:hAnsi="Times"/>
                <w:color w:val="7F7F7F" w:themeColor="text1" w:themeTint="80"/>
                <w:sz w:val="20"/>
                <w:szCs w:val="20"/>
                <w:u w:val="single"/>
                <w:lang w:val="en-GB"/>
              </w:rPr>
            </w:pPr>
            <w:r>
              <w:rPr>
                <w:rFonts w:ascii="Times" w:hAnsi="Times"/>
                <w:sz w:val="20"/>
                <w:szCs w:val="20"/>
                <w:lang w:val="en-GB"/>
              </w:rPr>
              <w:t>It is possible to detect subluxations before symptoms appear</w:t>
            </w:r>
          </w:p>
          <w:p>
            <w:pPr>
              <w:pStyle w:val="Normal"/>
              <w:bidi w:val="0"/>
              <w:jc w:val="left"/>
              <w:rPr>
                <w:rFonts w:ascii="Times" w:hAnsi="Times"/>
                <w:sz w:val="20"/>
                <w:szCs w:val="20"/>
                <w:lang w:val="en-GB"/>
              </w:rPr>
            </w:pPr>
            <w:r>
              <w:rPr>
                <w:rFonts w:ascii="Times" w:hAnsi="Times"/>
                <w:sz w:val="20"/>
                <w:szCs w:val="20"/>
                <w:lang w:val="en-GB"/>
              </w:rPr>
            </w:r>
          </w:p>
        </w:tc>
        <w:tc>
          <w:tcPr>
            <w:tcW w:w="2151" w:type="dxa"/>
            <w:gridSpan w:val="3"/>
            <w:vMerge w:val="continue"/>
            <w:tcBorders/>
            <w:shd w:fill="auto" w:val="clear"/>
            <w:vAlign w:val="center"/>
          </w:tcPr>
          <w:p>
            <w:pPr>
              <w:pStyle w:val="Normal"/>
              <w:bidi w:val="0"/>
              <w:jc w:val="center"/>
              <w:rPr>
                <w:rFonts w:ascii="Times" w:hAnsi="Times"/>
                <w:sz w:val="20"/>
                <w:szCs w:val="20"/>
                <w:lang w:val="en-GB"/>
              </w:rPr>
            </w:pPr>
            <w:r>
              <w:rPr>
                <w:rFonts w:ascii="Times" w:hAnsi="Times"/>
                <w:sz w:val="20"/>
                <w:szCs w:val="20"/>
                <w:lang w:val="en-GB"/>
              </w:rPr>
            </w:r>
          </w:p>
        </w:tc>
        <w:tc>
          <w:tcPr>
            <w:tcW w:w="1435" w:type="dxa"/>
            <w:gridSpan w:val="3"/>
            <w:vMerge w:val="continue"/>
            <w:tcBorders/>
            <w:shd w:fill="auto" w:val="clear"/>
            <w:vAlign w:val="center"/>
          </w:tcPr>
          <w:p>
            <w:pPr>
              <w:pStyle w:val="Normal"/>
              <w:bidi w:val="0"/>
              <w:jc w:val="center"/>
              <w:rPr>
                <w:rFonts w:ascii="Times" w:hAnsi="Times"/>
                <w:sz w:val="20"/>
                <w:szCs w:val="20"/>
                <w:lang w:val="en-GB"/>
              </w:rPr>
            </w:pPr>
            <w:r>
              <w:rPr>
                <w:rFonts w:ascii="Times" w:hAnsi="Times"/>
                <w:sz w:val="20"/>
                <w:szCs w:val="20"/>
                <w:lang w:val="en-GB"/>
              </w:rPr>
            </w:r>
          </w:p>
        </w:tc>
      </w:tr>
      <w:tr>
        <w:trPr>
          <w:trHeight w:val="624" w:hRule="atLeast"/>
        </w:trPr>
        <w:tc>
          <w:tcPr>
            <w:tcW w:w="5793" w:type="dxa"/>
            <w:tcBorders/>
            <w:shd w:fill="auto" w:val="clear"/>
            <w:vAlign w:val="center"/>
          </w:tcPr>
          <w:p>
            <w:pPr>
              <w:pStyle w:val="Normal"/>
              <w:bidi w:val="0"/>
              <w:jc w:val="left"/>
              <w:rPr/>
            </w:pPr>
            <w:r>
              <w:rPr>
                <w:rFonts w:ascii="Times" w:hAnsi="Times"/>
                <w:sz w:val="20"/>
                <w:szCs w:val="20"/>
                <w:lang w:val="en-GB"/>
              </w:rPr>
              <w:t xml:space="preserve">It is appropriate for every person to receive chiropractic adjustments for their entire life </w:t>
            </w:r>
            <w:r>
              <w:fldChar w:fldCharType="begin"/>
            </w:r>
            <w:r>
              <w:rPr>
                <w:sz w:val="20"/>
                <w:szCs w:val="20"/>
                <w:rFonts w:ascii="Times" w:hAnsi="Times"/>
                <w:lang w:val="en-GB"/>
              </w:rPr>
              <w:instrText>ADDIN EN.CITE &lt;EndNote&gt;&lt;Cite&gt;&lt;Author&gt;Gliedt JA&lt;/Author&gt;&lt;Year&gt;2012&lt;/Year&gt;&lt;RecNum&gt;72&lt;/RecNum&gt;&lt;DisplayText&gt;[2]&lt;/DisplayText&gt;&lt;record&gt;&lt;rec-number&gt;72&lt;/rec-number&gt;&lt;foreign-keys&gt;&lt;key app="EN" db-id="wxt29zppxrvx2xe9r9qvzxp2t2vawxst5fe5" timestamp="1525012231"&gt;72&lt;/key&gt;&lt;/foreign-keys&gt;&lt;ref-type name="Journal Article"&gt;17&lt;/ref-type&gt;&lt;contributors&gt;&lt;authors&gt;&lt;author&gt;Gliedt JA, Briggs S, Williams JS, Smith DP, Blampied J&lt;/author&gt;&lt;/authors&gt;&lt;/contributors&gt;&lt;auth-address&gt;private practice.&lt;/auth-address&gt;&lt;titles&gt;&lt;title&gt;Background, expectations and beliefs of a chiropractic student population: a cross-sectional survey&lt;/title&gt;&lt;secondary-title&gt;J Chiropr Educ&lt;/secondary-title&gt;&lt;/titles&gt;&lt;periodical&gt;&lt;full-title&gt;J Chiropr Educ&lt;/full-title&gt;&lt;/periodical&gt;&lt;pages&gt;146-60&lt;/pages&gt;&lt;volume&gt;26&lt;/volume&gt;&lt;number&gt;2&lt;/number&gt;&lt;edition&gt;2013/01/31&lt;/edition&gt;&lt;keywords&gt;&lt;keyword&gt;Attitude&lt;/keyword&gt;&lt;keyword&gt;Chiropractic&lt;/keyword&gt;&lt;keyword&gt;Cross Sectional Survey&lt;/keyword&gt;&lt;keyword&gt;Education&lt;/keyword&gt;&lt;keyword&gt;Students&lt;/keyword&gt;&lt;/keywords&gt;&lt;dates&gt;&lt;year&gt;2012&lt;/year&gt;&lt;pub-dates&gt;&lt;date&gt;Fall&lt;/date&gt;&lt;/pub-dates&gt;&lt;/dates&gt;&lt;isbn&gt;1042-5055 (Print)&amp;#xD;1042-5055 (Linking)&lt;/isbn&gt;&lt;accession-num&gt;23362362&lt;/accession-num&gt;&lt;urls&gt;&lt;related-urls&gt;&lt;url&gt;https://www.ncbi.nlm.nih.gov/pubmed/23362362&lt;/url&gt;&lt;/related-urls&gt;&lt;/urls&gt;&lt;custom2&gt;PMC3557650&lt;/custom2&gt;&lt;electronic-resource-num&gt;10.7899/JCE-11-031&lt;/electronic-resource-num&gt;&lt;/record&gt;&lt;/Cite&gt;&lt;/EndNote&gt;</w:instrText>
            </w:r>
            <w:r>
              <w:rPr>
                <w:rFonts w:ascii="Times" w:hAnsi="Times"/>
                <w:sz w:val="20"/>
                <w:szCs w:val="20"/>
                <w:lang w:val="en-GB"/>
              </w:rPr>
            </w:r>
            <w:r>
              <w:rPr>
                <w:sz w:val="20"/>
                <w:szCs w:val="20"/>
                <w:rFonts w:ascii="Times" w:hAnsi="Times"/>
                <w:lang w:val="en-GB"/>
              </w:rPr>
              <w:fldChar w:fldCharType="separate"/>
            </w:r>
            <w:r>
              <w:rPr>
                <w:rFonts w:ascii="Times" w:hAnsi="Times"/>
                <w:sz w:val="20"/>
                <w:szCs w:val="20"/>
                <w:lang w:val="en-GB"/>
              </w:rPr>
            </w:r>
            <w:bookmarkStart w:id="12" w:name="__Fieldmark__1249_1171993235"/>
            <w:r>
              <w:rPr>
                <w:rFonts w:ascii="Times" w:hAnsi="Times"/>
                <w:sz w:val="20"/>
                <w:szCs w:val="20"/>
                <w:lang w:val="en-GB"/>
              </w:rPr>
              <w:t>[</w:t>
            </w:r>
            <w:bookmarkStart w:id="13" w:name="__Fieldmark__218_3828956646"/>
            <w:r>
              <w:rPr>
                <w:rFonts w:ascii="Times" w:hAnsi="Times"/>
                <w:sz w:val="20"/>
                <w:szCs w:val="20"/>
                <w:lang w:val="en-GB"/>
              </w:rPr>
              <w:t>2]</w:t>
            </w:r>
            <w:r>
              <w:rPr>
                <w:rFonts w:ascii="Times" w:hAnsi="Times"/>
                <w:sz w:val="20"/>
                <w:szCs w:val="20"/>
                <w:lang w:val="en-GB"/>
              </w:rPr>
            </w:r>
            <w:r>
              <w:rPr>
                <w:sz w:val="20"/>
                <w:szCs w:val="20"/>
                <w:rFonts w:ascii="Times" w:hAnsi="Times"/>
                <w:lang w:val="en-GB"/>
              </w:rPr>
              <w:fldChar w:fldCharType="end"/>
            </w:r>
            <w:bookmarkEnd w:id="12"/>
            <w:bookmarkEnd w:id="13"/>
          </w:p>
        </w:tc>
        <w:tc>
          <w:tcPr>
            <w:tcW w:w="2151" w:type="dxa"/>
            <w:gridSpan w:val="3"/>
            <w:vMerge w:val="continue"/>
            <w:tcBorders/>
            <w:shd w:fill="auto" w:val="clear"/>
            <w:vAlign w:val="center"/>
          </w:tcPr>
          <w:p>
            <w:pPr>
              <w:pStyle w:val="Normal"/>
              <w:bidi w:val="0"/>
              <w:jc w:val="center"/>
              <w:rPr>
                <w:rFonts w:ascii="Times" w:hAnsi="Times"/>
                <w:sz w:val="20"/>
                <w:szCs w:val="20"/>
                <w:lang w:val="en-GB"/>
              </w:rPr>
            </w:pPr>
            <w:r>
              <w:rPr>
                <w:rFonts w:ascii="Times" w:hAnsi="Times"/>
                <w:sz w:val="20"/>
                <w:szCs w:val="20"/>
                <w:lang w:val="en-GB"/>
              </w:rPr>
            </w:r>
          </w:p>
        </w:tc>
        <w:tc>
          <w:tcPr>
            <w:tcW w:w="1435" w:type="dxa"/>
            <w:gridSpan w:val="3"/>
            <w:vMerge w:val="continue"/>
            <w:tcBorders/>
            <w:shd w:fill="auto" w:val="clear"/>
            <w:vAlign w:val="center"/>
          </w:tcPr>
          <w:p>
            <w:pPr>
              <w:pStyle w:val="Normal"/>
              <w:bidi w:val="0"/>
              <w:jc w:val="center"/>
              <w:rPr>
                <w:rFonts w:ascii="Times" w:hAnsi="Times"/>
                <w:sz w:val="20"/>
                <w:szCs w:val="20"/>
                <w:lang w:val="en-GB"/>
              </w:rPr>
            </w:pPr>
            <w:r>
              <w:rPr>
                <w:rFonts w:ascii="Times" w:hAnsi="Times"/>
                <w:sz w:val="20"/>
                <w:szCs w:val="20"/>
                <w:lang w:val="en-GB"/>
              </w:rPr>
            </w:r>
          </w:p>
        </w:tc>
      </w:tr>
    </w:tbl>
    <w:p>
      <w:pPr>
        <w:pStyle w:val="Normal"/>
        <w:bidi w:val="0"/>
        <w:jc w:val="left"/>
        <w:rPr>
          <w:rFonts w:ascii="Times" w:hAnsi="Times" w:eastAsia="Times New Roman" w:cs="Arial"/>
          <w:b/>
          <w:b/>
          <w:sz w:val="20"/>
          <w:szCs w:val="20"/>
          <w:u w:val="single"/>
          <w:lang w:val="en-GB" w:eastAsia="en-GB"/>
        </w:rPr>
      </w:pPr>
      <w:r>
        <w:br w:type="column"/>
      </w:r>
      <w:r>
        <w:rPr/>
      </w:r>
    </w:p>
    <w:p>
      <w:pPr>
        <w:pStyle w:val="Normal"/>
        <w:bidi w:val="0"/>
        <w:jc w:val="left"/>
        <w:rPr>
          <w:rFonts w:ascii="Times" w:hAnsi="Times" w:eastAsia="Times New Roman" w:cs="Arial"/>
          <w:b/>
          <w:b/>
          <w:sz w:val="20"/>
          <w:szCs w:val="20"/>
          <w:u w:val="single"/>
          <w:lang w:val="en-GB" w:eastAsia="en-GB"/>
        </w:rPr>
      </w:pPr>
      <w:r>
        <w:rPr/>
      </w:r>
    </w:p>
    <w:p>
      <w:pPr>
        <w:pStyle w:val="Normal"/>
        <w:bidi w:val="0"/>
        <w:jc w:val="left"/>
        <w:rPr>
          <w:rFonts w:ascii="Times" w:hAnsi="Times" w:eastAsia="Times New Roman" w:cs="Arial"/>
          <w:b/>
          <w:b/>
          <w:sz w:val="20"/>
          <w:szCs w:val="20"/>
          <w:u w:val="single"/>
          <w:lang w:val="en-GB" w:eastAsia="en-GB"/>
        </w:rPr>
      </w:pPr>
      <w:r>
        <w:rPr/>
      </w:r>
    </w:p>
    <w:p>
      <w:pPr>
        <w:pStyle w:val="Normal"/>
        <w:bidi w:val="0"/>
        <w:jc w:val="left"/>
        <w:rPr>
          <w:rFonts w:ascii="Times" w:hAnsi="Times" w:eastAsia="Times New Roman" w:cs="Arial"/>
          <w:b/>
          <w:b/>
          <w:sz w:val="20"/>
          <w:szCs w:val="20"/>
          <w:u w:val="single"/>
          <w:lang w:val="en-GB" w:eastAsia="en-GB"/>
        </w:rPr>
      </w:pPr>
      <w:r>
        <w:rPr/>
      </w:r>
    </w:p>
    <w:p>
      <w:pPr>
        <w:pStyle w:val="Normal"/>
        <w:bidi w:val="0"/>
        <w:jc w:val="left"/>
        <w:rPr>
          <w:rFonts w:ascii="Times" w:hAnsi="Times" w:eastAsia="Times New Roman" w:cs="Arial"/>
          <w:b/>
          <w:b/>
          <w:sz w:val="20"/>
          <w:szCs w:val="20"/>
          <w:u w:val="single"/>
          <w:lang w:val="en-GB" w:eastAsia="en-GB"/>
        </w:rPr>
      </w:pPr>
      <w:r>
        <w:rPr>
          <w:rFonts w:eastAsia="Times New Roman" w:cs="Arial" w:ascii="Times" w:hAnsi="Times"/>
          <w:b/>
          <w:sz w:val="20"/>
          <w:szCs w:val="20"/>
          <w:u w:val="single"/>
          <w:lang w:val="en-GB" w:eastAsia="en-GB"/>
        </w:rPr>
        <w:t>REFERENCES</w:t>
      </w:r>
    </w:p>
    <w:p>
      <w:pPr>
        <w:pStyle w:val="Normal"/>
        <w:bidi w:val="0"/>
        <w:jc w:val="left"/>
        <w:rPr>
          <w:rFonts w:ascii="Times" w:hAnsi="Times" w:eastAsia="Times New Roman" w:cs="Arial"/>
          <w:sz w:val="20"/>
          <w:szCs w:val="20"/>
          <w:u w:val="single"/>
          <w:lang w:val="en-GB" w:eastAsia="en-GB"/>
        </w:rPr>
      </w:pPr>
      <w:r>
        <w:rPr>
          <w:rFonts w:eastAsia="Times New Roman" w:cs="Arial" w:ascii="Times" w:hAnsi="Times"/>
          <w:sz w:val="20"/>
          <w:szCs w:val="20"/>
          <w:u w:val="single"/>
          <w:lang w:val="en-GB" w:eastAsia="en-GB"/>
        </w:rPr>
      </w:r>
    </w:p>
    <w:p>
      <w:pPr>
        <w:pStyle w:val="EndNoteBibliography"/>
        <w:bidi w:val="0"/>
        <w:ind w:left="720" w:hanging="720"/>
        <w:jc w:val="left"/>
        <w:rPr/>
      </w:pPr>
      <w:r>
        <w:fldChar w:fldCharType="begin"/>
      </w:r>
      <w:r>
        <w:rPr/>
        <w:instrText>ADDIN EN.REFLIST</w:instrText>
      </w:r>
      <w:r>
        <w:rPr/>
      </w:r>
      <w:r>
        <w:rPr/>
        <w:fldChar w:fldCharType="separate"/>
      </w:r>
      <w:r>
        <w:rPr/>
      </w:r>
      <w:bookmarkStart w:id="14" w:name="__Fieldmark__1469_1171993235"/>
      <w:r>
        <w:rPr>
          <w:sz w:val="20"/>
          <w:szCs w:val="20"/>
        </w:rPr>
        <w:t>1</w:t>
      </w:r>
      <w:bookmarkStart w:id="15" w:name="__Fieldmark__489_3828956646"/>
      <w:r>
        <w:rPr>
          <w:sz w:val="20"/>
          <w:szCs w:val="20"/>
        </w:rPr>
        <w:t>.</w:t>
        <w:tab/>
        <w:t xml:space="preserve">Innes SI, Leboeuf-Yde C, Walker BF: </w:t>
      </w:r>
      <w:r>
        <w:rPr>
          <w:b/>
          <w:sz w:val="20"/>
          <w:szCs w:val="20"/>
        </w:rPr>
        <w:t>The relationship between intolerance of uncertainty in chiropractic students and their treatment intervention choices</w:t>
      </w:r>
      <w:r>
        <w:rPr>
          <w:sz w:val="20"/>
          <w:szCs w:val="20"/>
        </w:rPr>
        <w:t xml:space="preserve">. </w:t>
      </w:r>
      <w:r>
        <w:rPr>
          <w:i/>
          <w:sz w:val="20"/>
          <w:szCs w:val="20"/>
        </w:rPr>
        <w:t xml:space="preserve">Chiropr Man Therap </w:t>
      </w:r>
      <w:r>
        <w:rPr>
          <w:sz w:val="20"/>
          <w:szCs w:val="20"/>
        </w:rPr>
        <w:t xml:space="preserve">2017, </w:t>
      </w:r>
      <w:r>
        <w:rPr>
          <w:b/>
          <w:sz w:val="20"/>
          <w:szCs w:val="20"/>
        </w:rPr>
        <w:t>25</w:t>
      </w:r>
      <w:r>
        <w:rPr>
          <w:sz w:val="20"/>
          <w:szCs w:val="20"/>
        </w:rPr>
        <w:t>:20.</w:t>
      </w:r>
      <w:r>
        <w:rPr/>
      </w:r>
      <w:r>
        <w:rPr/>
        <w:fldChar w:fldCharType="end"/>
      </w:r>
      <w:bookmarkEnd w:id="14"/>
      <w:bookmarkEnd w:id="15"/>
    </w:p>
    <w:p>
      <w:pPr>
        <w:pStyle w:val="EndNoteBibliography"/>
        <w:bidi w:val="0"/>
        <w:ind w:left="720" w:hanging="720"/>
        <w:jc w:val="left"/>
        <w:rPr>
          <w:sz w:val="20"/>
          <w:szCs w:val="20"/>
        </w:rPr>
      </w:pPr>
      <w:r>
        <w:rPr>
          <w:sz w:val="20"/>
          <w:szCs w:val="20"/>
        </w:rPr>
        <w:t>2.</w:t>
        <w:tab/>
        <w:t xml:space="preserve">Gliedt JA, Briggs S, Williams JS, Smith DP, Blampied J: </w:t>
      </w:r>
      <w:r>
        <w:rPr>
          <w:b/>
          <w:sz w:val="20"/>
          <w:szCs w:val="20"/>
        </w:rPr>
        <w:t>Background, expectations and beliefs of a chiropractic student population: a cross-sectional survey</w:t>
      </w:r>
      <w:r>
        <w:rPr>
          <w:sz w:val="20"/>
          <w:szCs w:val="20"/>
        </w:rPr>
        <w:t xml:space="preserve">. </w:t>
      </w:r>
      <w:r>
        <w:rPr>
          <w:i/>
          <w:sz w:val="20"/>
          <w:szCs w:val="20"/>
        </w:rPr>
        <w:t xml:space="preserve">J Chiropr Educ </w:t>
      </w:r>
      <w:r>
        <w:rPr>
          <w:sz w:val="20"/>
          <w:szCs w:val="20"/>
        </w:rPr>
        <w:t xml:space="preserve">2012, </w:t>
      </w:r>
      <w:r>
        <w:rPr>
          <w:b/>
          <w:sz w:val="20"/>
          <w:szCs w:val="20"/>
        </w:rPr>
        <w:t>26</w:t>
      </w:r>
      <w:r>
        <w:rPr>
          <w:sz w:val="20"/>
          <w:szCs w:val="20"/>
        </w:rPr>
        <w:t>(2):146-160.</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Calibri">
    <w:charset w:val="01"/>
    <w:family w:val="roman"/>
    <w:pitch w:val="default"/>
  </w:font>
  <w:font w:name="Liberation Sans">
    <w:altName w:val="Arial"/>
    <w:charset w:val="01"/>
    <w:family w:val="swiss"/>
    <w:pitch w:val="variable"/>
  </w:font>
  <w:font w:name="Times">
    <w:altName w:val="Times New Roman"/>
    <w:charset w:val="01"/>
    <w:family w:val="roman"/>
    <w:pitch w:val="default"/>
  </w:font>
</w:fonts>
</file>

<file path=word/settings.xml><?xml version="1.0" encoding="utf-8"?>
<w:settings xmlns:w="http://schemas.openxmlformats.org/wordprocessingml/2006/main">
  <w:zoom w:percent="14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oto Serif CJK SC" w:cs="Lohit Devanagari"/>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Times New Roman" w:hAnsi="Times New Roman" w:eastAsia="Noto Serif CJK SC" w:cs="Lohit Devanagari"/>
      <w:color w:val="auto"/>
      <w:kern w:val="2"/>
      <w:sz w:val="24"/>
      <w:szCs w:val="24"/>
      <w:lang w:val="en-US" w:eastAsia="zh-CN" w:bidi="hi-IN"/>
    </w:rPr>
  </w:style>
  <w:style w:type="paragraph" w:styleId="Heading1">
    <w:name w:val="Heading 1"/>
    <w:basedOn w:val="Normal"/>
    <w:qFormat/>
    <w:pPr>
      <w:keepNext w:val="true"/>
      <w:keepLines/>
      <w:spacing w:before="480" w:after="0"/>
      <w:outlineLvl w:val="0"/>
    </w:pPr>
    <w:rPr>
      <w:rFonts w:ascii="Calibri" w:hAnsi="Calibri"/>
      <w:b/>
      <w:bCs/>
      <w:color w:val="345A8A"/>
      <w:sz w:val="32"/>
      <w:szCs w:val="32"/>
    </w:rPr>
  </w:style>
  <w:style w:type="paragraph" w:styleId="Heading2">
    <w:name w:val="Heading 2"/>
    <w:basedOn w:val="Normal"/>
    <w:qFormat/>
    <w:pPr>
      <w:keepNext w:val="true"/>
      <w:keepLines/>
      <w:spacing w:before="200" w:after="0"/>
      <w:outlineLvl w:val="1"/>
    </w:pPr>
    <w:rPr>
      <w:rFonts w:ascii="Calibri" w:hAnsi="Calibri"/>
      <w:b/>
      <w:bCs/>
      <w:color w:val="4F81BD"/>
      <w:sz w:val="32"/>
      <w:szCs w:val="32"/>
    </w:rPr>
  </w:style>
  <w:style w:type="paragraph" w:styleId="Heading3">
    <w:name w:val="Heading 3"/>
    <w:basedOn w:val="Normal"/>
    <w:qFormat/>
    <w:pPr>
      <w:keepNext w:val="true"/>
      <w:keepLines/>
      <w:spacing w:before="200" w:after="0"/>
      <w:outlineLvl w:val="2"/>
    </w:pPr>
    <w:rPr>
      <w:rFonts w:ascii="Calibri" w:hAnsi="Calibri"/>
      <w:b/>
      <w:bCs/>
      <w:color w:val="4F81BD"/>
      <w:sz w:val="28"/>
      <w:szCs w:val="28"/>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Times New Roman" w:hAnsi="Times New Roman" w:cs="Lohit Devanagari"/>
    </w:rPr>
  </w:style>
  <w:style w:type="paragraph" w:styleId="Caption">
    <w:name w:val="Caption"/>
    <w:basedOn w:val="Normal"/>
    <w:qFormat/>
    <w:pPr>
      <w:suppressLineNumbers/>
      <w:spacing w:before="120" w:after="120"/>
    </w:pPr>
    <w:rPr>
      <w:rFonts w:ascii="Times New Roman" w:hAnsi="Times New Roman" w:cs="Lohit Devanagari"/>
      <w:i/>
      <w:iCs/>
      <w:sz w:val="24"/>
      <w:szCs w:val="24"/>
    </w:rPr>
  </w:style>
  <w:style w:type="paragraph" w:styleId="Index">
    <w:name w:val="Index"/>
    <w:basedOn w:val="Normal"/>
    <w:qFormat/>
    <w:pPr>
      <w:suppressLineNumbers/>
    </w:pPr>
    <w:rPr>
      <w:rFonts w:ascii="Times New Roman" w:hAnsi="Times New Roman" w:cs="Lohit Devanagari"/>
    </w:rPr>
  </w:style>
  <w:style w:type="paragraph" w:styleId="EndNoteBibliography">
    <w:name w:val="EndNote Bibliography"/>
    <w:basedOn w:val="Normal"/>
    <w:qFormat/>
    <w:pPr/>
    <w:rPr>
      <w:rFonts w:ascii="Calibri" w:hAnsi="Calibri"/>
      <w:lang w:val="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LibreOffice/6.4.2.2$Linux_X86_64 LibreOffice_project/40$Build-2</Application>
  <Pages>2</Pages>
  <Words>349</Words>
  <Characters>1823</Characters>
  <CharactersWithSpaces>2112</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2020-04-07T06:43:59Z</dcterms:created>
  <dc:creator>Casper Nim</dc:creator>
  <dc:description/>
  <dc:language>en-US</dc:language>
  <cp:lastModifiedBy>Casper Nim</cp:lastModifiedBy>
  <dcterms:modified xsi:type="dcterms:W3CDTF">2020-04-07T06:48:21Z</dcterms:modified>
  <cp:revision>3</cp:revision>
  <dc:subject/>
  <dc:title/>
</cp:coreProperties>
</file>