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64EABA" w14:textId="77777777" w:rsidR="00FC09B6" w:rsidRPr="00AE2D8E" w:rsidRDefault="00FC09B6" w:rsidP="00FC09B6">
      <w:pPr>
        <w:jc w:val="center"/>
        <w:rPr>
          <w:b/>
          <w:sz w:val="56"/>
          <w:lang w:val="en-GB"/>
        </w:rPr>
      </w:pPr>
      <w:r w:rsidRPr="00AE2D8E">
        <w:rPr>
          <w:b/>
          <w:sz w:val="56"/>
          <w:lang w:val="en-GB"/>
        </w:rPr>
        <w:t>Supporting Information</w:t>
      </w:r>
    </w:p>
    <w:p w14:paraId="47401E2E" w14:textId="01D2A8C0" w:rsidR="00321E33" w:rsidRPr="00FC09B6" w:rsidRDefault="00321E33" w:rsidP="00BE5417">
      <w:pPr>
        <w:jc w:val="center"/>
        <w:rPr>
          <w:b/>
          <w:sz w:val="32"/>
          <w:lang w:val="en-GB"/>
        </w:rPr>
      </w:pPr>
    </w:p>
    <w:p w14:paraId="5F81E3B7" w14:textId="4F5D29C5" w:rsidR="00321E33" w:rsidRDefault="00321E33" w:rsidP="00FA5F75">
      <w:pPr>
        <w:rPr>
          <w:b/>
          <w:sz w:val="32"/>
          <w:lang w:val="en-US"/>
        </w:rPr>
      </w:pPr>
    </w:p>
    <w:p w14:paraId="44185317" w14:textId="77777777" w:rsidR="00197F59" w:rsidRDefault="00197F59" w:rsidP="00FA5F75">
      <w:pPr>
        <w:rPr>
          <w:b/>
          <w:sz w:val="32"/>
          <w:lang w:val="en-US"/>
        </w:rPr>
      </w:pPr>
    </w:p>
    <w:p w14:paraId="76C2AE8C" w14:textId="1EEC3102" w:rsidR="00321E33" w:rsidRDefault="00197F59" w:rsidP="007963C9">
      <w:pPr>
        <w:spacing w:line="276" w:lineRule="auto"/>
        <w:jc w:val="center"/>
        <w:rPr>
          <w:b/>
          <w:sz w:val="32"/>
          <w:lang w:val="en-US"/>
        </w:rPr>
      </w:pPr>
      <w:r w:rsidRPr="00197F59">
        <w:rPr>
          <w:b/>
          <w:sz w:val="32"/>
          <w:lang w:val="en-US"/>
        </w:rPr>
        <w:t>Grain-Growth Mediated Hydrogen Sorption Kinetics and Compensation Effect in Single Pd Nanoparticles</w:t>
      </w:r>
    </w:p>
    <w:p w14:paraId="75B50E50" w14:textId="3DF2FD76" w:rsidR="007963C9" w:rsidRDefault="007963C9" w:rsidP="007963C9">
      <w:pPr>
        <w:spacing w:line="276" w:lineRule="auto"/>
        <w:jc w:val="center"/>
        <w:rPr>
          <w:b/>
          <w:sz w:val="32"/>
          <w:lang w:val="en-US"/>
        </w:rPr>
      </w:pPr>
    </w:p>
    <w:p w14:paraId="2DF26F03" w14:textId="77777777" w:rsidR="007963C9" w:rsidRPr="0085342B" w:rsidRDefault="007963C9" w:rsidP="00BA0640">
      <w:pPr>
        <w:spacing w:line="276" w:lineRule="auto"/>
        <w:jc w:val="center"/>
        <w:rPr>
          <w:b/>
          <w:sz w:val="32"/>
          <w:lang w:val="en-US"/>
        </w:rPr>
      </w:pPr>
    </w:p>
    <w:p w14:paraId="23F283C2" w14:textId="77777777" w:rsidR="00BE5417" w:rsidRDefault="00BE5417" w:rsidP="00BE5417">
      <w:pPr>
        <w:jc w:val="center"/>
        <w:rPr>
          <w:lang w:val="en-US"/>
        </w:rPr>
      </w:pPr>
    </w:p>
    <w:p w14:paraId="29B55C34" w14:textId="4DB8CD76" w:rsidR="00BE5417" w:rsidRPr="00E37C50" w:rsidRDefault="00BE5417" w:rsidP="00E37C50">
      <w:pPr>
        <w:spacing w:line="360" w:lineRule="auto"/>
        <w:jc w:val="center"/>
        <w:rPr>
          <w:lang w:val="en-US"/>
        </w:rPr>
      </w:pPr>
      <w:r>
        <w:rPr>
          <w:lang w:val="en-US"/>
        </w:rPr>
        <w:t>Svetlana Alekseeva</w:t>
      </w:r>
      <w:r w:rsidRPr="00E06CDF">
        <w:rPr>
          <w:vertAlign w:val="superscript"/>
          <w:lang w:val="en-US"/>
        </w:rPr>
        <w:t>1</w:t>
      </w:r>
      <w:r>
        <w:rPr>
          <w:lang w:val="en-US"/>
        </w:rPr>
        <w:t>, Michal Strach</w:t>
      </w:r>
      <w:r w:rsidRPr="0005671B">
        <w:rPr>
          <w:vertAlign w:val="superscript"/>
          <w:lang w:val="en-US"/>
        </w:rPr>
        <w:t>1</w:t>
      </w:r>
      <w:r>
        <w:rPr>
          <w:lang w:val="en-US"/>
        </w:rPr>
        <w:t xml:space="preserve">, </w:t>
      </w:r>
      <w:r w:rsidR="005977DD">
        <w:rPr>
          <w:lang w:val="en-US"/>
        </w:rPr>
        <w:t>Sara Nilsson</w:t>
      </w:r>
      <w:r w:rsidR="005977DD" w:rsidRPr="00E206BD">
        <w:rPr>
          <w:vertAlign w:val="superscript"/>
          <w:lang w:val="en-US"/>
        </w:rPr>
        <w:t>1</w:t>
      </w:r>
      <w:r w:rsidR="005977DD">
        <w:rPr>
          <w:lang w:val="en-US"/>
        </w:rPr>
        <w:t xml:space="preserve">, </w:t>
      </w:r>
      <w:r w:rsidR="00E37C50">
        <w:rPr>
          <w:lang w:val="en-US"/>
        </w:rPr>
        <w:t>Joachim Fritzsche</w:t>
      </w:r>
      <w:r w:rsidR="00E37C50" w:rsidRPr="00E06CDF">
        <w:rPr>
          <w:vertAlign w:val="superscript"/>
          <w:lang w:val="en-US"/>
        </w:rPr>
        <w:t>1</w:t>
      </w:r>
      <w:r w:rsidR="00E37C50" w:rsidRPr="00E37C50">
        <w:rPr>
          <w:lang w:val="en-US"/>
        </w:rPr>
        <w:t>,</w:t>
      </w:r>
      <w:r w:rsidR="00E37C50">
        <w:rPr>
          <w:vertAlign w:val="superscript"/>
          <w:lang w:val="en-US"/>
        </w:rPr>
        <w:t xml:space="preserve"> </w:t>
      </w:r>
      <w:r>
        <w:rPr>
          <w:lang w:val="en-US"/>
        </w:rPr>
        <w:t>Vladimir P. Zhdanov</w:t>
      </w:r>
      <w:r w:rsidRPr="00854684">
        <w:rPr>
          <w:vertAlign w:val="superscript"/>
          <w:lang w:val="en-US"/>
        </w:rPr>
        <w:t>1,</w:t>
      </w:r>
      <w:r>
        <w:rPr>
          <w:vertAlign w:val="superscript"/>
          <w:lang w:val="en-US"/>
        </w:rPr>
        <w:t>2</w:t>
      </w:r>
      <w:r>
        <w:rPr>
          <w:lang w:val="en-US"/>
        </w:rPr>
        <w:t>, Christoph Langhammer</w:t>
      </w:r>
      <w:r w:rsidRPr="00E06CDF">
        <w:rPr>
          <w:vertAlign w:val="superscript"/>
          <w:lang w:val="en-US"/>
        </w:rPr>
        <w:t>1</w:t>
      </w:r>
      <w:r>
        <w:rPr>
          <w:vertAlign w:val="superscript"/>
          <w:lang w:val="en-US"/>
        </w:rPr>
        <w:t>, *</w:t>
      </w:r>
    </w:p>
    <w:p w14:paraId="444690EC" w14:textId="623294D5" w:rsidR="007963C9" w:rsidRDefault="007963C9" w:rsidP="00BE5417">
      <w:pPr>
        <w:spacing w:line="360" w:lineRule="auto"/>
        <w:jc w:val="center"/>
        <w:rPr>
          <w:vertAlign w:val="superscript"/>
          <w:lang w:val="en-US"/>
        </w:rPr>
      </w:pPr>
    </w:p>
    <w:p w14:paraId="4984AD2F" w14:textId="77777777" w:rsidR="007963C9" w:rsidRDefault="007963C9" w:rsidP="00BE5417">
      <w:pPr>
        <w:spacing w:line="360" w:lineRule="auto"/>
        <w:jc w:val="center"/>
        <w:rPr>
          <w:lang w:val="en-US"/>
        </w:rPr>
      </w:pPr>
    </w:p>
    <w:p w14:paraId="2D9F0F9B" w14:textId="77777777" w:rsidR="00BE5417" w:rsidRDefault="00BE5417" w:rsidP="00BE5417">
      <w:pPr>
        <w:spacing w:line="360" w:lineRule="auto"/>
        <w:jc w:val="center"/>
        <w:rPr>
          <w:lang w:val="en-US"/>
        </w:rPr>
      </w:pPr>
    </w:p>
    <w:p w14:paraId="4A26898C" w14:textId="77777777" w:rsidR="00BE5417" w:rsidRDefault="00BE5417" w:rsidP="00BE5417">
      <w:pPr>
        <w:spacing w:line="360" w:lineRule="auto"/>
        <w:jc w:val="center"/>
        <w:rPr>
          <w:lang w:val="en-US"/>
        </w:rPr>
      </w:pPr>
      <w:r w:rsidRPr="00E06CDF">
        <w:rPr>
          <w:vertAlign w:val="superscript"/>
          <w:lang w:val="en-US"/>
        </w:rPr>
        <w:t>1</w:t>
      </w:r>
      <w:r w:rsidRPr="00E06CDF">
        <w:rPr>
          <w:lang w:val="en-US"/>
        </w:rPr>
        <w:t>Department of Physics, Chalmers University of Technology, 412 96 Göteborg, Sweden</w:t>
      </w:r>
    </w:p>
    <w:p w14:paraId="43778A57" w14:textId="01F4BCF1" w:rsidR="00BE5417" w:rsidRDefault="00BE5417" w:rsidP="00BE5417">
      <w:pPr>
        <w:spacing w:line="360" w:lineRule="auto"/>
        <w:jc w:val="center"/>
        <w:rPr>
          <w:lang w:val="en-US"/>
        </w:rPr>
      </w:pPr>
      <w:r>
        <w:rPr>
          <w:vertAlign w:val="superscript"/>
          <w:lang w:val="en-US"/>
        </w:rPr>
        <w:t>2</w:t>
      </w:r>
      <w:r w:rsidRPr="00854684">
        <w:rPr>
          <w:lang w:val="en-US"/>
        </w:rPr>
        <w:t>Boreskov Institute of Catalysis, Russian Academy of Sciences,</w:t>
      </w:r>
      <w:r>
        <w:rPr>
          <w:lang w:val="en-US"/>
        </w:rPr>
        <w:t xml:space="preserve"> </w:t>
      </w:r>
      <w:r w:rsidRPr="00854684">
        <w:rPr>
          <w:lang w:val="en-US"/>
        </w:rPr>
        <w:t>Novosibirsk 630090, Russia</w:t>
      </w:r>
    </w:p>
    <w:p w14:paraId="25012D5D" w14:textId="39360B06" w:rsidR="007963C9" w:rsidRDefault="007963C9" w:rsidP="00BE5417">
      <w:pPr>
        <w:spacing w:line="360" w:lineRule="auto"/>
        <w:jc w:val="center"/>
        <w:rPr>
          <w:lang w:val="en-US"/>
        </w:rPr>
      </w:pPr>
    </w:p>
    <w:p w14:paraId="6951C589" w14:textId="77777777" w:rsidR="007963C9" w:rsidRDefault="007963C9" w:rsidP="00BE5417">
      <w:pPr>
        <w:spacing w:line="360" w:lineRule="auto"/>
        <w:jc w:val="center"/>
        <w:rPr>
          <w:lang w:val="en-US"/>
        </w:rPr>
      </w:pPr>
    </w:p>
    <w:p w14:paraId="5C02F436" w14:textId="77777777" w:rsidR="00BE5417" w:rsidRDefault="00BE5417" w:rsidP="00BE5417">
      <w:pPr>
        <w:spacing w:line="360" w:lineRule="auto"/>
        <w:jc w:val="center"/>
        <w:rPr>
          <w:lang w:val="en-US"/>
        </w:rPr>
      </w:pPr>
    </w:p>
    <w:p w14:paraId="785F95D4" w14:textId="77777777" w:rsidR="00BE5417" w:rsidRPr="00E06CDF" w:rsidRDefault="00BE5417" w:rsidP="00BE5417">
      <w:pPr>
        <w:spacing w:line="360" w:lineRule="auto"/>
        <w:jc w:val="center"/>
        <w:rPr>
          <w:lang w:val="en-US"/>
        </w:rPr>
      </w:pPr>
      <w:r>
        <w:rPr>
          <w:lang w:val="en-US"/>
        </w:rPr>
        <w:t>*Correspondence to:  clangham@chalmers.se</w:t>
      </w:r>
    </w:p>
    <w:p w14:paraId="0603DA88" w14:textId="77777777" w:rsidR="00BE5417" w:rsidRDefault="00BE5417" w:rsidP="00BE5417">
      <w:pPr>
        <w:spacing w:line="360" w:lineRule="auto"/>
        <w:rPr>
          <w:lang w:val="en-US"/>
        </w:rPr>
      </w:pPr>
    </w:p>
    <w:p w14:paraId="5CE35844" w14:textId="61245CBE" w:rsidR="00FC09B6" w:rsidRDefault="00FC09B6">
      <w:pPr>
        <w:rPr>
          <w:lang w:val="en-US"/>
        </w:rPr>
      </w:pPr>
      <w:r>
        <w:rPr>
          <w:lang w:val="en-US"/>
        </w:rPr>
        <w:br w:type="page"/>
      </w:r>
    </w:p>
    <w:p w14:paraId="4B06CC33" w14:textId="64C2A2A6" w:rsidR="00BE5417" w:rsidRPr="009E753D" w:rsidRDefault="00FC09B6" w:rsidP="00BC0030">
      <w:pPr>
        <w:rPr>
          <w:b/>
          <w:bCs/>
          <w:sz w:val="28"/>
          <w:szCs w:val="28"/>
          <w:lang w:val="en-US"/>
        </w:rPr>
      </w:pPr>
      <w:r w:rsidRPr="009E753D">
        <w:rPr>
          <w:b/>
          <w:bCs/>
          <w:sz w:val="28"/>
          <w:szCs w:val="28"/>
          <w:lang w:val="en-US"/>
        </w:rPr>
        <w:lastRenderedPageBreak/>
        <w:t>Table of contents</w:t>
      </w:r>
    </w:p>
    <w:p w14:paraId="39EE7D3A" w14:textId="6B5CDEA5" w:rsidR="007331C0" w:rsidRDefault="00AD0BB1">
      <w:pPr>
        <w:pStyle w:val="TOC1"/>
        <w:tabs>
          <w:tab w:val="right" w:leader="dot" w:pos="9056"/>
        </w:tabs>
        <w:rPr>
          <w:rFonts w:eastAsiaTheme="minorEastAsia" w:cstheme="minorBidi"/>
          <w:b w:val="0"/>
          <w:bCs w:val="0"/>
          <w:i w:val="0"/>
          <w:iCs w:val="0"/>
          <w:noProof/>
        </w:rPr>
      </w:pPr>
      <w:r w:rsidRPr="008957DE">
        <w:rPr>
          <w:rFonts w:ascii="Times New Roman" w:hAnsi="Times New Roman" w:cs="Times New Roman"/>
          <w:b w:val="0"/>
          <w:bCs w:val="0"/>
          <w:i w:val="0"/>
          <w:iCs w:val="0"/>
          <w:caps/>
          <w:sz w:val="20"/>
          <w:szCs w:val="20"/>
          <w:lang w:val="en-US"/>
        </w:rPr>
        <w:fldChar w:fldCharType="begin"/>
      </w:r>
      <w:r w:rsidRPr="008957DE">
        <w:rPr>
          <w:rFonts w:ascii="Times New Roman" w:hAnsi="Times New Roman" w:cs="Times New Roman"/>
          <w:b w:val="0"/>
          <w:bCs w:val="0"/>
          <w:i w:val="0"/>
          <w:iCs w:val="0"/>
          <w:lang w:val="en-US"/>
        </w:rPr>
        <w:instrText xml:space="preserve"> TOC \o "1-3" \h \z \u </w:instrText>
      </w:r>
      <w:r w:rsidRPr="008957DE">
        <w:rPr>
          <w:rFonts w:ascii="Times New Roman" w:hAnsi="Times New Roman" w:cs="Times New Roman"/>
          <w:b w:val="0"/>
          <w:bCs w:val="0"/>
          <w:i w:val="0"/>
          <w:iCs w:val="0"/>
          <w:caps/>
          <w:sz w:val="20"/>
          <w:szCs w:val="20"/>
          <w:lang w:val="en-US"/>
        </w:rPr>
        <w:fldChar w:fldCharType="separate"/>
      </w:r>
      <w:hyperlink w:anchor="_Toc57661691" w:history="1">
        <w:r w:rsidR="007331C0" w:rsidRPr="00A22CC0">
          <w:rPr>
            <w:rStyle w:val="Hyperlink"/>
            <w:noProof/>
            <w:lang w:val="en-GB"/>
          </w:rPr>
          <w:t>1. Grazing Incidence X-ray Diffraction (GIXRD) of as-deposited Pd disks</w:t>
        </w:r>
        <w:r w:rsidR="007331C0">
          <w:rPr>
            <w:noProof/>
            <w:webHidden/>
          </w:rPr>
          <w:tab/>
        </w:r>
        <w:r w:rsidR="007331C0">
          <w:rPr>
            <w:noProof/>
            <w:webHidden/>
          </w:rPr>
          <w:fldChar w:fldCharType="begin"/>
        </w:r>
        <w:r w:rsidR="007331C0">
          <w:rPr>
            <w:noProof/>
            <w:webHidden/>
          </w:rPr>
          <w:instrText xml:space="preserve"> PAGEREF _Toc57661691 \h </w:instrText>
        </w:r>
        <w:r w:rsidR="007331C0">
          <w:rPr>
            <w:noProof/>
            <w:webHidden/>
          </w:rPr>
        </w:r>
        <w:r w:rsidR="007331C0">
          <w:rPr>
            <w:noProof/>
            <w:webHidden/>
          </w:rPr>
          <w:fldChar w:fldCharType="separate"/>
        </w:r>
        <w:r w:rsidR="00755605">
          <w:rPr>
            <w:noProof/>
            <w:webHidden/>
          </w:rPr>
          <w:t>3</w:t>
        </w:r>
        <w:r w:rsidR="007331C0">
          <w:rPr>
            <w:noProof/>
            <w:webHidden/>
          </w:rPr>
          <w:fldChar w:fldCharType="end"/>
        </w:r>
      </w:hyperlink>
    </w:p>
    <w:p w14:paraId="0D46F5DC" w14:textId="0EFF7F85" w:rsidR="007331C0" w:rsidRDefault="005032FD">
      <w:pPr>
        <w:pStyle w:val="TOC1"/>
        <w:tabs>
          <w:tab w:val="right" w:leader="dot" w:pos="9056"/>
        </w:tabs>
        <w:rPr>
          <w:rFonts w:eastAsiaTheme="minorEastAsia" w:cstheme="minorBidi"/>
          <w:b w:val="0"/>
          <w:bCs w:val="0"/>
          <w:i w:val="0"/>
          <w:iCs w:val="0"/>
          <w:noProof/>
        </w:rPr>
      </w:pPr>
      <w:hyperlink w:anchor="_Toc57661692" w:history="1">
        <w:r w:rsidR="007331C0" w:rsidRPr="00A22CC0">
          <w:rPr>
            <w:rStyle w:val="Hyperlink"/>
            <w:noProof/>
            <w:lang w:val="en-GB"/>
          </w:rPr>
          <w:t>2. Vacuum setup schematics</w:t>
        </w:r>
        <w:r w:rsidR="007331C0">
          <w:rPr>
            <w:noProof/>
            <w:webHidden/>
          </w:rPr>
          <w:tab/>
        </w:r>
        <w:r w:rsidR="007331C0">
          <w:rPr>
            <w:noProof/>
            <w:webHidden/>
          </w:rPr>
          <w:fldChar w:fldCharType="begin"/>
        </w:r>
        <w:r w:rsidR="007331C0">
          <w:rPr>
            <w:noProof/>
            <w:webHidden/>
          </w:rPr>
          <w:instrText xml:space="preserve"> PAGEREF _Toc57661692 \h </w:instrText>
        </w:r>
        <w:r w:rsidR="007331C0">
          <w:rPr>
            <w:noProof/>
            <w:webHidden/>
          </w:rPr>
        </w:r>
        <w:r w:rsidR="007331C0">
          <w:rPr>
            <w:noProof/>
            <w:webHidden/>
          </w:rPr>
          <w:fldChar w:fldCharType="separate"/>
        </w:r>
        <w:r w:rsidR="00755605">
          <w:rPr>
            <w:noProof/>
            <w:webHidden/>
          </w:rPr>
          <w:t>3</w:t>
        </w:r>
        <w:r w:rsidR="007331C0">
          <w:rPr>
            <w:noProof/>
            <w:webHidden/>
          </w:rPr>
          <w:fldChar w:fldCharType="end"/>
        </w:r>
      </w:hyperlink>
    </w:p>
    <w:p w14:paraId="7652BFF3" w14:textId="76E1CA90" w:rsidR="007331C0" w:rsidRDefault="005032FD">
      <w:pPr>
        <w:pStyle w:val="TOC1"/>
        <w:tabs>
          <w:tab w:val="right" w:leader="dot" w:pos="9056"/>
        </w:tabs>
        <w:rPr>
          <w:rFonts w:eastAsiaTheme="minorEastAsia" w:cstheme="minorBidi"/>
          <w:b w:val="0"/>
          <w:bCs w:val="0"/>
          <w:i w:val="0"/>
          <w:iCs w:val="0"/>
          <w:noProof/>
        </w:rPr>
      </w:pPr>
      <w:hyperlink w:anchor="_Toc57661693" w:history="1">
        <w:r w:rsidR="007331C0" w:rsidRPr="00A22CC0">
          <w:rPr>
            <w:rStyle w:val="Hyperlink"/>
            <w:noProof/>
            <w:lang w:val="en-US"/>
          </w:rPr>
          <w:t>3. Extraction procedure for t</w:t>
        </w:r>
        <w:r w:rsidR="007331C0" w:rsidRPr="00A22CC0">
          <w:rPr>
            <w:rStyle w:val="Hyperlink"/>
            <w:noProof/>
            <w:vertAlign w:val="subscript"/>
            <w:lang w:val="en-US"/>
          </w:rPr>
          <w:t>50</w:t>
        </w:r>
        <w:r w:rsidR="007331C0">
          <w:rPr>
            <w:noProof/>
            <w:webHidden/>
          </w:rPr>
          <w:tab/>
        </w:r>
        <w:r w:rsidR="007331C0">
          <w:rPr>
            <w:noProof/>
            <w:webHidden/>
          </w:rPr>
          <w:fldChar w:fldCharType="begin"/>
        </w:r>
        <w:r w:rsidR="007331C0">
          <w:rPr>
            <w:noProof/>
            <w:webHidden/>
          </w:rPr>
          <w:instrText xml:space="preserve"> PAGEREF _Toc57661693 \h </w:instrText>
        </w:r>
        <w:r w:rsidR="007331C0">
          <w:rPr>
            <w:noProof/>
            <w:webHidden/>
          </w:rPr>
        </w:r>
        <w:r w:rsidR="007331C0">
          <w:rPr>
            <w:noProof/>
            <w:webHidden/>
          </w:rPr>
          <w:fldChar w:fldCharType="separate"/>
        </w:r>
        <w:r w:rsidR="00755605">
          <w:rPr>
            <w:noProof/>
            <w:webHidden/>
          </w:rPr>
          <w:t>4</w:t>
        </w:r>
        <w:r w:rsidR="007331C0">
          <w:rPr>
            <w:noProof/>
            <w:webHidden/>
          </w:rPr>
          <w:fldChar w:fldCharType="end"/>
        </w:r>
      </w:hyperlink>
    </w:p>
    <w:p w14:paraId="5F9AD4F9" w14:textId="54072642" w:rsidR="007331C0" w:rsidRDefault="005032FD">
      <w:pPr>
        <w:pStyle w:val="TOC1"/>
        <w:tabs>
          <w:tab w:val="right" w:leader="dot" w:pos="9056"/>
        </w:tabs>
        <w:rPr>
          <w:rFonts w:eastAsiaTheme="minorEastAsia" w:cstheme="minorBidi"/>
          <w:b w:val="0"/>
          <w:bCs w:val="0"/>
          <w:i w:val="0"/>
          <w:iCs w:val="0"/>
          <w:noProof/>
        </w:rPr>
      </w:pPr>
      <w:hyperlink w:anchor="_Toc57661694" w:history="1">
        <w:r w:rsidR="007331C0" w:rsidRPr="00A22CC0">
          <w:rPr>
            <w:rStyle w:val="Hyperlink"/>
            <w:noProof/>
            <w:lang w:val="en-GB"/>
          </w:rPr>
          <w:t>4. Measurement scheme for mixed T-sweep</w:t>
        </w:r>
        <w:r w:rsidR="007331C0">
          <w:rPr>
            <w:noProof/>
            <w:webHidden/>
          </w:rPr>
          <w:tab/>
        </w:r>
        <w:r w:rsidR="007331C0">
          <w:rPr>
            <w:noProof/>
            <w:webHidden/>
          </w:rPr>
          <w:fldChar w:fldCharType="begin"/>
        </w:r>
        <w:r w:rsidR="007331C0">
          <w:rPr>
            <w:noProof/>
            <w:webHidden/>
          </w:rPr>
          <w:instrText xml:space="preserve"> PAGEREF _Toc57661694 \h </w:instrText>
        </w:r>
        <w:r w:rsidR="007331C0">
          <w:rPr>
            <w:noProof/>
            <w:webHidden/>
          </w:rPr>
        </w:r>
        <w:r w:rsidR="007331C0">
          <w:rPr>
            <w:noProof/>
            <w:webHidden/>
          </w:rPr>
          <w:fldChar w:fldCharType="separate"/>
        </w:r>
        <w:r w:rsidR="00755605">
          <w:rPr>
            <w:noProof/>
            <w:webHidden/>
          </w:rPr>
          <w:t>4</w:t>
        </w:r>
        <w:r w:rsidR="007331C0">
          <w:rPr>
            <w:noProof/>
            <w:webHidden/>
          </w:rPr>
          <w:fldChar w:fldCharType="end"/>
        </w:r>
      </w:hyperlink>
    </w:p>
    <w:p w14:paraId="51E92C7F" w14:textId="6C3ECD12" w:rsidR="007331C0" w:rsidRDefault="005032FD">
      <w:pPr>
        <w:pStyle w:val="TOC1"/>
        <w:tabs>
          <w:tab w:val="right" w:leader="dot" w:pos="9056"/>
        </w:tabs>
        <w:rPr>
          <w:rFonts w:eastAsiaTheme="minorEastAsia" w:cstheme="minorBidi"/>
          <w:b w:val="0"/>
          <w:bCs w:val="0"/>
          <w:i w:val="0"/>
          <w:iCs w:val="0"/>
          <w:noProof/>
        </w:rPr>
      </w:pPr>
      <w:hyperlink w:anchor="_Toc57661695" w:history="1">
        <w:r w:rsidR="007331C0" w:rsidRPr="00A22CC0">
          <w:rPr>
            <w:rStyle w:val="Hyperlink"/>
            <w:noProof/>
            <w:lang w:val="en-US"/>
          </w:rPr>
          <w:t>5. t</w:t>
        </w:r>
        <w:r w:rsidR="007331C0" w:rsidRPr="00A22CC0">
          <w:rPr>
            <w:rStyle w:val="Hyperlink"/>
            <w:noProof/>
            <w:vertAlign w:val="subscript"/>
            <w:lang w:val="en-US"/>
          </w:rPr>
          <w:t>50</w:t>
        </w:r>
        <w:r w:rsidR="007331C0" w:rsidRPr="00A22CC0">
          <w:rPr>
            <w:rStyle w:val="Hyperlink"/>
            <w:noProof/>
            <w:lang w:val="en-US"/>
          </w:rPr>
          <w:t xml:space="preserve"> vs. T plots fitted with NLLS</w:t>
        </w:r>
        <w:r w:rsidR="007331C0">
          <w:rPr>
            <w:noProof/>
            <w:webHidden/>
          </w:rPr>
          <w:tab/>
        </w:r>
        <w:r w:rsidR="007331C0">
          <w:rPr>
            <w:noProof/>
            <w:webHidden/>
          </w:rPr>
          <w:fldChar w:fldCharType="begin"/>
        </w:r>
        <w:r w:rsidR="007331C0">
          <w:rPr>
            <w:noProof/>
            <w:webHidden/>
          </w:rPr>
          <w:instrText xml:space="preserve"> PAGEREF _Toc57661695 \h </w:instrText>
        </w:r>
        <w:r w:rsidR="007331C0">
          <w:rPr>
            <w:noProof/>
            <w:webHidden/>
          </w:rPr>
        </w:r>
        <w:r w:rsidR="007331C0">
          <w:rPr>
            <w:noProof/>
            <w:webHidden/>
          </w:rPr>
          <w:fldChar w:fldCharType="separate"/>
        </w:r>
        <w:r w:rsidR="00755605">
          <w:rPr>
            <w:noProof/>
            <w:webHidden/>
          </w:rPr>
          <w:t>5</w:t>
        </w:r>
        <w:r w:rsidR="007331C0">
          <w:rPr>
            <w:noProof/>
            <w:webHidden/>
          </w:rPr>
          <w:fldChar w:fldCharType="end"/>
        </w:r>
      </w:hyperlink>
    </w:p>
    <w:p w14:paraId="795CEE62" w14:textId="1027DE43" w:rsidR="007331C0" w:rsidRDefault="005032FD">
      <w:pPr>
        <w:pStyle w:val="TOC1"/>
        <w:tabs>
          <w:tab w:val="right" w:leader="dot" w:pos="9056"/>
        </w:tabs>
        <w:rPr>
          <w:rFonts w:eastAsiaTheme="minorEastAsia" w:cstheme="minorBidi"/>
          <w:b w:val="0"/>
          <w:bCs w:val="0"/>
          <w:i w:val="0"/>
          <w:iCs w:val="0"/>
          <w:noProof/>
        </w:rPr>
      </w:pPr>
      <w:hyperlink w:anchor="_Toc57661696" w:history="1">
        <w:r w:rsidR="007331C0" w:rsidRPr="00A22CC0">
          <w:rPr>
            <w:rStyle w:val="Hyperlink"/>
            <w:noProof/>
            <w:lang w:val="en-US"/>
          </w:rPr>
          <w:t>6. Arrhenius plots fitted with LLS</w:t>
        </w:r>
        <w:r w:rsidR="007331C0">
          <w:rPr>
            <w:noProof/>
            <w:webHidden/>
          </w:rPr>
          <w:tab/>
        </w:r>
        <w:r w:rsidR="007331C0">
          <w:rPr>
            <w:noProof/>
            <w:webHidden/>
          </w:rPr>
          <w:fldChar w:fldCharType="begin"/>
        </w:r>
        <w:r w:rsidR="007331C0">
          <w:rPr>
            <w:noProof/>
            <w:webHidden/>
          </w:rPr>
          <w:instrText xml:space="preserve"> PAGEREF _Toc57661696 \h </w:instrText>
        </w:r>
        <w:r w:rsidR="007331C0">
          <w:rPr>
            <w:noProof/>
            <w:webHidden/>
          </w:rPr>
        </w:r>
        <w:r w:rsidR="007331C0">
          <w:rPr>
            <w:noProof/>
            <w:webHidden/>
          </w:rPr>
          <w:fldChar w:fldCharType="separate"/>
        </w:r>
        <w:r w:rsidR="00755605">
          <w:rPr>
            <w:noProof/>
            <w:webHidden/>
          </w:rPr>
          <w:t>5</w:t>
        </w:r>
        <w:r w:rsidR="007331C0">
          <w:rPr>
            <w:noProof/>
            <w:webHidden/>
          </w:rPr>
          <w:fldChar w:fldCharType="end"/>
        </w:r>
      </w:hyperlink>
    </w:p>
    <w:p w14:paraId="7D32152B" w14:textId="1314B613" w:rsidR="007331C0" w:rsidRDefault="005032FD">
      <w:pPr>
        <w:pStyle w:val="TOC1"/>
        <w:tabs>
          <w:tab w:val="right" w:leader="dot" w:pos="9056"/>
        </w:tabs>
        <w:rPr>
          <w:rFonts w:eastAsiaTheme="minorEastAsia" w:cstheme="minorBidi"/>
          <w:b w:val="0"/>
          <w:bCs w:val="0"/>
          <w:i w:val="0"/>
          <w:iCs w:val="0"/>
          <w:noProof/>
        </w:rPr>
      </w:pPr>
      <w:hyperlink w:anchor="_Toc57661697" w:history="1">
        <w:r w:rsidR="007331C0" w:rsidRPr="00A22CC0">
          <w:rPr>
            <w:rStyle w:val="Hyperlink"/>
            <w:noProof/>
            <w:lang w:val="en-US"/>
          </w:rPr>
          <w:t>7. Arrhenius parameters extracted with LLS and NLLS methods</w:t>
        </w:r>
        <w:r w:rsidR="007331C0">
          <w:rPr>
            <w:noProof/>
            <w:webHidden/>
          </w:rPr>
          <w:tab/>
        </w:r>
        <w:r w:rsidR="007331C0">
          <w:rPr>
            <w:noProof/>
            <w:webHidden/>
          </w:rPr>
          <w:fldChar w:fldCharType="begin"/>
        </w:r>
        <w:r w:rsidR="007331C0">
          <w:rPr>
            <w:noProof/>
            <w:webHidden/>
          </w:rPr>
          <w:instrText xml:space="preserve"> PAGEREF _Toc57661697 \h </w:instrText>
        </w:r>
        <w:r w:rsidR="007331C0">
          <w:rPr>
            <w:noProof/>
            <w:webHidden/>
          </w:rPr>
        </w:r>
        <w:r w:rsidR="007331C0">
          <w:rPr>
            <w:noProof/>
            <w:webHidden/>
          </w:rPr>
          <w:fldChar w:fldCharType="separate"/>
        </w:r>
        <w:r w:rsidR="00755605">
          <w:rPr>
            <w:noProof/>
            <w:webHidden/>
          </w:rPr>
          <w:t>7</w:t>
        </w:r>
        <w:r w:rsidR="007331C0">
          <w:rPr>
            <w:noProof/>
            <w:webHidden/>
          </w:rPr>
          <w:fldChar w:fldCharType="end"/>
        </w:r>
      </w:hyperlink>
    </w:p>
    <w:p w14:paraId="0562FE4C" w14:textId="4F7A6DC7" w:rsidR="007331C0" w:rsidRDefault="005032FD">
      <w:pPr>
        <w:pStyle w:val="TOC1"/>
        <w:tabs>
          <w:tab w:val="right" w:leader="dot" w:pos="9056"/>
        </w:tabs>
        <w:rPr>
          <w:rFonts w:eastAsiaTheme="minorEastAsia" w:cstheme="minorBidi"/>
          <w:b w:val="0"/>
          <w:bCs w:val="0"/>
          <w:i w:val="0"/>
          <w:iCs w:val="0"/>
          <w:noProof/>
        </w:rPr>
      </w:pPr>
      <w:hyperlink w:anchor="_Toc57661698" w:history="1">
        <w:r w:rsidR="007331C0" w:rsidRPr="00A22CC0">
          <w:rPr>
            <w:rStyle w:val="Hyperlink"/>
            <w:noProof/>
            <w:lang w:val="en-US"/>
          </w:rPr>
          <w:t>10. Goodness-of-fit statistics for LLS and NLLS methods</w:t>
        </w:r>
        <w:r w:rsidR="007331C0">
          <w:rPr>
            <w:noProof/>
            <w:webHidden/>
          </w:rPr>
          <w:tab/>
        </w:r>
        <w:r w:rsidR="007331C0">
          <w:rPr>
            <w:noProof/>
            <w:webHidden/>
          </w:rPr>
          <w:fldChar w:fldCharType="begin"/>
        </w:r>
        <w:r w:rsidR="007331C0">
          <w:rPr>
            <w:noProof/>
            <w:webHidden/>
          </w:rPr>
          <w:instrText xml:space="preserve"> PAGEREF _Toc57661698 \h </w:instrText>
        </w:r>
        <w:r w:rsidR="007331C0">
          <w:rPr>
            <w:noProof/>
            <w:webHidden/>
          </w:rPr>
        </w:r>
        <w:r w:rsidR="007331C0">
          <w:rPr>
            <w:noProof/>
            <w:webHidden/>
          </w:rPr>
          <w:fldChar w:fldCharType="separate"/>
        </w:r>
        <w:r w:rsidR="00755605">
          <w:rPr>
            <w:noProof/>
            <w:webHidden/>
          </w:rPr>
          <w:t>7</w:t>
        </w:r>
        <w:r w:rsidR="007331C0">
          <w:rPr>
            <w:noProof/>
            <w:webHidden/>
          </w:rPr>
          <w:fldChar w:fldCharType="end"/>
        </w:r>
      </w:hyperlink>
    </w:p>
    <w:p w14:paraId="41C25DD6" w14:textId="6E1CFF37" w:rsidR="007331C0" w:rsidRDefault="005032FD">
      <w:pPr>
        <w:pStyle w:val="TOC1"/>
        <w:tabs>
          <w:tab w:val="right" w:leader="dot" w:pos="9056"/>
        </w:tabs>
        <w:rPr>
          <w:rFonts w:eastAsiaTheme="minorEastAsia" w:cstheme="minorBidi"/>
          <w:b w:val="0"/>
          <w:bCs w:val="0"/>
          <w:i w:val="0"/>
          <w:iCs w:val="0"/>
          <w:noProof/>
        </w:rPr>
      </w:pPr>
      <w:hyperlink w:anchor="_Toc57661699" w:history="1">
        <w:r w:rsidR="007331C0" w:rsidRPr="00A22CC0">
          <w:rPr>
            <w:rStyle w:val="Hyperlink"/>
            <w:noProof/>
            <w:lang w:val="en-US"/>
          </w:rPr>
          <w:t>11. Distribution of plateau pressures at absorption and desorption</w:t>
        </w:r>
        <w:r w:rsidR="007331C0">
          <w:rPr>
            <w:noProof/>
            <w:webHidden/>
          </w:rPr>
          <w:tab/>
        </w:r>
        <w:r w:rsidR="007331C0">
          <w:rPr>
            <w:noProof/>
            <w:webHidden/>
          </w:rPr>
          <w:fldChar w:fldCharType="begin"/>
        </w:r>
        <w:r w:rsidR="007331C0">
          <w:rPr>
            <w:noProof/>
            <w:webHidden/>
          </w:rPr>
          <w:instrText xml:space="preserve"> PAGEREF _Toc57661699 \h </w:instrText>
        </w:r>
        <w:r w:rsidR="007331C0">
          <w:rPr>
            <w:noProof/>
            <w:webHidden/>
          </w:rPr>
        </w:r>
        <w:r w:rsidR="007331C0">
          <w:rPr>
            <w:noProof/>
            <w:webHidden/>
          </w:rPr>
          <w:fldChar w:fldCharType="separate"/>
        </w:r>
        <w:r w:rsidR="00755605">
          <w:rPr>
            <w:noProof/>
            <w:webHidden/>
          </w:rPr>
          <w:t>8</w:t>
        </w:r>
        <w:r w:rsidR="007331C0">
          <w:rPr>
            <w:noProof/>
            <w:webHidden/>
          </w:rPr>
          <w:fldChar w:fldCharType="end"/>
        </w:r>
      </w:hyperlink>
    </w:p>
    <w:p w14:paraId="5896A55F" w14:textId="366880DC" w:rsidR="007331C0" w:rsidRDefault="005032FD">
      <w:pPr>
        <w:pStyle w:val="TOC1"/>
        <w:tabs>
          <w:tab w:val="right" w:leader="dot" w:pos="9056"/>
        </w:tabs>
        <w:rPr>
          <w:rFonts w:eastAsiaTheme="minorEastAsia" w:cstheme="minorBidi"/>
          <w:b w:val="0"/>
          <w:bCs w:val="0"/>
          <w:i w:val="0"/>
          <w:iCs w:val="0"/>
          <w:noProof/>
        </w:rPr>
      </w:pPr>
      <w:hyperlink w:anchor="_Toc57661700" w:history="1">
        <w:r w:rsidR="007331C0" w:rsidRPr="00A22CC0">
          <w:rPr>
            <w:rStyle w:val="Hyperlink"/>
            <w:rFonts w:eastAsiaTheme="minorHAnsi"/>
            <w:noProof/>
            <w:lang w:val="en-GB" w:eastAsia="en-US"/>
          </w:rPr>
          <w:t>12. Discussion of desorption mechanism</w:t>
        </w:r>
        <w:r w:rsidR="007331C0">
          <w:rPr>
            <w:noProof/>
            <w:webHidden/>
          </w:rPr>
          <w:tab/>
        </w:r>
        <w:r w:rsidR="007331C0">
          <w:rPr>
            <w:noProof/>
            <w:webHidden/>
          </w:rPr>
          <w:fldChar w:fldCharType="begin"/>
        </w:r>
        <w:r w:rsidR="007331C0">
          <w:rPr>
            <w:noProof/>
            <w:webHidden/>
          </w:rPr>
          <w:instrText xml:space="preserve"> PAGEREF _Toc57661700 \h </w:instrText>
        </w:r>
        <w:r w:rsidR="007331C0">
          <w:rPr>
            <w:noProof/>
            <w:webHidden/>
          </w:rPr>
        </w:r>
        <w:r w:rsidR="007331C0">
          <w:rPr>
            <w:noProof/>
            <w:webHidden/>
          </w:rPr>
          <w:fldChar w:fldCharType="separate"/>
        </w:r>
        <w:r w:rsidR="00755605">
          <w:rPr>
            <w:noProof/>
            <w:webHidden/>
          </w:rPr>
          <w:t>9</w:t>
        </w:r>
        <w:r w:rsidR="007331C0">
          <w:rPr>
            <w:noProof/>
            <w:webHidden/>
          </w:rPr>
          <w:fldChar w:fldCharType="end"/>
        </w:r>
      </w:hyperlink>
    </w:p>
    <w:p w14:paraId="2653040E" w14:textId="25C91E5E" w:rsidR="007331C0" w:rsidRDefault="005032FD">
      <w:pPr>
        <w:pStyle w:val="TOC1"/>
        <w:tabs>
          <w:tab w:val="right" w:leader="dot" w:pos="9056"/>
        </w:tabs>
        <w:rPr>
          <w:rFonts w:eastAsiaTheme="minorEastAsia" w:cstheme="minorBidi"/>
          <w:b w:val="0"/>
          <w:bCs w:val="0"/>
          <w:i w:val="0"/>
          <w:iCs w:val="0"/>
          <w:noProof/>
        </w:rPr>
      </w:pPr>
      <w:hyperlink w:anchor="_Toc57661701" w:history="1">
        <w:r w:rsidR="007331C0" w:rsidRPr="00A22CC0">
          <w:rPr>
            <w:rStyle w:val="Hyperlink"/>
            <w:noProof/>
            <w:lang w:val="en-US"/>
          </w:rPr>
          <w:t>13. Average t</w:t>
        </w:r>
        <w:r w:rsidR="007331C0" w:rsidRPr="00A22CC0">
          <w:rPr>
            <w:rStyle w:val="Hyperlink"/>
            <w:noProof/>
            <w:vertAlign w:val="subscript"/>
            <w:lang w:val="en-US"/>
          </w:rPr>
          <w:t>50</w:t>
        </w:r>
        <w:r w:rsidR="007331C0" w:rsidRPr="00A22CC0">
          <w:rPr>
            <w:rStyle w:val="Hyperlink"/>
            <w:noProof/>
            <w:lang w:val="en-US"/>
          </w:rPr>
          <w:t xml:space="preserve"> values as function of measurement number at each T</w:t>
        </w:r>
        <w:r w:rsidR="007331C0">
          <w:rPr>
            <w:noProof/>
            <w:webHidden/>
          </w:rPr>
          <w:tab/>
        </w:r>
        <w:r w:rsidR="007331C0">
          <w:rPr>
            <w:noProof/>
            <w:webHidden/>
          </w:rPr>
          <w:fldChar w:fldCharType="begin"/>
        </w:r>
        <w:r w:rsidR="007331C0">
          <w:rPr>
            <w:noProof/>
            <w:webHidden/>
          </w:rPr>
          <w:instrText xml:space="preserve"> PAGEREF _Toc57661701 \h </w:instrText>
        </w:r>
        <w:r w:rsidR="007331C0">
          <w:rPr>
            <w:noProof/>
            <w:webHidden/>
          </w:rPr>
        </w:r>
        <w:r w:rsidR="007331C0">
          <w:rPr>
            <w:noProof/>
            <w:webHidden/>
          </w:rPr>
          <w:fldChar w:fldCharType="separate"/>
        </w:r>
        <w:r w:rsidR="00755605">
          <w:rPr>
            <w:noProof/>
            <w:webHidden/>
          </w:rPr>
          <w:t>11</w:t>
        </w:r>
        <w:r w:rsidR="007331C0">
          <w:rPr>
            <w:noProof/>
            <w:webHidden/>
          </w:rPr>
          <w:fldChar w:fldCharType="end"/>
        </w:r>
      </w:hyperlink>
    </w:p>
    <w:p w14:paraId="59CF5F0E" w14:textId="79AF91A9" w:rsidR="007331C0" w:rsidRDefault="005032FD">
      <w:pPr>
        <w:pStyle w:val="TOC1"/>
        <w:tabs>
          <w:tab w:val="right" w:leader="dot" w:pos="9056"/>
        </w:tabs>
        <w:rPr>
          <w:rFonts w:eastAsiaTheme="minorEastAsia" w:cstheme="minorBidi"/>
          <w:b w:val="0"/>
          <w:bCs w:val="0"/>
          <w:i w:val="0"/>
          <w:iCs w:val="0"/>
          <w:noProof/>
        </w:rPr>
      </w:pPr>
      <w:hyperlink w:anchor="_Toc57661702" w:history="1">
        <w:r w:rsidR="007331C0" w:rsidRPr="00A22CC0">
          <w:rPr>
            <w:rStyle w:val="Hyperlink"/>
            <w:noProof/>
            <w:lang w:val="en-US"/>
          </w:rPr>
          <w:t>14. CQF analysis</w:t>
        </w:r>
        <w:r w:rsidR="007331C0">
          <w:rPr>
            <w:noProof/>
            <w:webHidden/>
          </w:rPr>
          <w:tab/>
        </w:r>
        <w:r w:rsidR="007331C0">
          <w:rPr>
            <w:noProof/>
            <w:webHidden/>
          </w:rPr>
          <w:fldChar w:fldCharType="begin"/>
        </w:r>
        <w:r w:rsidR="007331C0">
          <w:rPr>
            <w:noProof/>
            <w:webHidden/>
          </w:rPr>
          <w:instrText xml:space="preserve"> PAGEREF _Toc57661702 \h </w:instrText>
        </w:r>
        <w:r w:rsidR="007331C0">
          <w:rPr>
            <w:noProof/>
            <w:webHidden/>
          </w:rPr>
        </w:r>
        <w:r w:rsidR="007331C0">
          <w:rPr>
            <w:noProof/>
            <w:webHidden/>
          </w:rPr>
          <w:fldChar w:fldCharType="separate"/>
        </w:r>
        <w:r w:rsidR="00755605">
          <w:rPr>
            <w:noProof/>
            <w:webHidden/>
          </w:rPr>
          <w:t>11</w:t>
        </w:r>
        <w:r w:rsidR="007331C0">
          <w:rPr>
            <w:noProof/>
            <w:webHidden/>
          </w:rPr>
          <w:fldChar w:fldCharType="end"/>
        </w:r>
      </w:hyperlink>
    </w:p>
    <w:p w14:paraId="037E915A" w14:textId="7D6500A3" w:rsidR="007331C0" w:rsidRDefault="005032FD">
      <w:pPr>
        <w:pStyle w:val="TOC1"/>
        <w:tabs>
          <w:tab w:val="right" w:leader="dot" w:pos="9056"/>
        </w:tabs>
        <w:rPr>
          <w:rFonts w:eastAsiaTheme="minorEastAsia" w:cstheme="minorBidi"/>
          <w:b w:val="0"/>
          <w:bCs w:val="0"/>
          <w:i w:val="0"/>
          <w:iCs w:val="0"/>
          <w:noProof/>
        </w:rPr>
      </w:pPr>
      <w:hyperlink w:anchor="_Toc57661703" w:history="1">
        <w:r w:rsidR="007331C0" w:rsidRPr="00A22CC0">
          <w:rPr>
            <w:rStyle w:val="Hyperlink"/>
            <w:noProof/>
            <w:lang w:val="en-US"/>
          </w:rPr>
          <w:t>15. Figure 5 analog for absorption</w:t>
        </w:r>
        <w:r w:rsidR="007331C0">
          <w:rPr>
            <w:noProof/>
            <w:webHidden/>
          </w:rPr>
          <w:tab/>
        </w:r>
        <w:r w:rsidR="007331C0">
          <w:rPr>
            <w:noProof/>
            <w:webHidden/>
          </w:rPr>
          <w:fldChar w:fldCharType="begin"/>
        </w:r>
        <w:r w:rsidR="007331C0">
          <w:rPr>
            <w:noProof/>
            <w:webHidden/>
          </w:rPr>
          <w:instrText xml:space="preserve"> PAGEREF _Toc57661703 \h </w:instrText>
        </w:r>
        <w:r w:rsidR="007331C0">
          <w:rPr>
            <w:noProof/>
            <w:webHidden/>
          </w:rPr>
        </w:r>
        <w:r w:rsidR="007331C0">
          <w:rPr>
            <w:noProof/>
            <w:webHidden/>
          </w:rPr>
          <w:fldChar w:fldCharType="separate"/>
        </w:r>
        <w:r w:rsidR="00755605">
          <w:rPr>
            <w:noProof/>
            <w:webHidden/>
          </w:rPr>
          <w:t>16</w:t>
        </w:r>
        <w:r w:rsidR="007331C0">
          <w:rPr>
            <w:noProof/>
            <w:webHidden/>
          </w:rPr>
          <w:fldChar w:fldCharType="end"/>
        </w:r>
      </w:hyperlink>
    </w:p>
    <w:p w14:paraId="299AE770" w14:textId="0AF4166A" w:rsidR="007331C0" w:rsidRDefault="005032FD">
      <w:pPr>
        <w:pStyle w:val="TOC1"/>
        <w:tabs>
          <w:tab w:val="right" w:leader="dot" w:pos="9056"/>
        </w:tabs>
        <w:rPr>
          <w:rFonts w:eastAsiaTheme="minorEastAsia" w:cstheme="minorBidi"/>
          <w:b w:val="0"/>
          <w:bCs w:val="0"/>
          <w:i w:val="0"/>
          <w:iCs w:val="0"/>
          <w:noProof/>
        </w:rPr>
      </w:pPr>
      <w:hyperlink w:anchor="_Toc57661704" w:history="1">
        <w:r w:rsidR="007331C0" w:rsidRPr="00A22CC0">
          <w:rPr>
            <w:rStyle w:val="Hyperlink"/>
            <w:noProof/>
            <w:lang w:val="en-US"/>
          </w:rPr>
          <w:t>16. Simulated scenarios for E</w:t>
        </w:r>
        <w:r w:rsidR="007331C0" w:rsidRPr="00A22CC0">
          <w:rPr>
            <w:rStyle w:val="Hyperlink"/>
            <w:noProof/>
            <w:vertAlign w:val="subscript"/>
            <w:lang w:val="en-US"/>
          </w:rPr>
          <w:t>a</w:t>
        </w:r>
        <w:r w:rsidR="007331C0" w:rsidRPr="00A22CC0">
          <w:rPr>
            <w:rStyle w:val="Hyperlink"/>
            <w:noProof/>
            <w:lang w:val="en-US"/>
          </w:rPr>
          <w:t xml:space="preserve"> derived by Arrhenius analysis in a system with and without grain growth</w:t>
        </w:r>
        <w:r w:rsidR="007331C0">
          <w:rPr>
            <w:noProof/>
            <w:webHidden/>
          </w:rPr>
          <w:tab/>
        </w:r>
        <w:r w:rsidR="007331C0">
          <w:rPr>
            <w:noProof/>
            <w:webHidden/>
          </w:rPr>
          <w:fldChar w:fldCharType="begin"/>
        </w:r>
        <w:r w:rsidR="007331C0">
          <w:rPr>
            <w:noProof/>
            <w:webHidden/>
          </w:rPr>
          <w:instrText xml:space="preserve"> PAGEREF _Toc57661704 \h </w:instrText>
        </w:r>
        <w:r w:rsidR="007331C0">
          <w:rPr>
            <w:noProof/>
            <w:webHidden/>
          </w:rPr>
        </w:r>
        <w:r w:rsidR="007331C0">
          <w:rPr>
            <w:noProof/>
            <w:webHidden/>
          </w:rPr>
          <w:fldChar w:fldCharType="separate"/>
        </w:r>
        <w:r w:rsidR="00755605">
          <w:rPr>
            <w:noProof/>
            <w:webHidden/>
          </w:rPr>
          <w:t>17</w:t>
        </w:r>
        <w:r w:rsidR="007331C0">
          <w:rPr>
            <w:noProof/>
            <w:webHidden/>
          </w:rPr>
          <w:fldChar w:fldCharType="end"/>
        </w:r>
      </w:hyperlink>
    </w:p>
    <w:p w14:paraId="36AD80F1" w14:textId="68543636" w:rsidR="007331C0" w:rsidRDefault="005032FD">
      <w:pPr>
        <w:pStyle w:val="TOC1"/>
        <w:tabs>
          <w:tab w:val="right" w:leader="dot" w:pos="9056"/>
        </w:tabs>
        <w:rPr>
          <w:rFonts w:eastAsiaTheme="minorEastAsia" w:cstheme="minorBidi"/>
          <w:b w:val="0"/>
          <w:bCs w:val="0"/>
          <w:i w:val="0"/>
          <w:iCs w:val="0"/>
          <w:noProof/>
        </w:rPr>
      </w:pPr>
      <w:hyperlink w:anchor="_Toc57661705" w:history="1">
        <w:r w:rsidR="007331C0" w:rsidRPr="00A22CC0">
          <w:rPr>
            <w:rStyle w:val="Hyperlink"/>
            <w:noProof/>
            <w:lang w:val="en-US"/>
          </w:rPr>
          <w:t>17. Correlation of a kinetics slowing factor with E</w:t>
        </w:r>
        <w:r w:rsidR="007331C0" w:rsidRPr="00A22CC0">
          <w:rPr>
            <w:rStyle w:val="Hyperlink"/>
            <w:noProof/>
            <w:vertAlign w:val="subscript"/>
            <w:lang w:val="en-US"/>
          </w:rPr>
          <w:t>a</w:t>
        </w:r>
        <w:r w:rsidR="007331C0">
          <w:rPr>
            <w:noProof/>
            <w:webHidden/>
          </w:rPr>
          <w:tab/>
        </w:r>
        <w:r w:rsidR="007331C0">
          <w:rPr>
            <w:noProof/>
            <w:webHidden/>
          </w:rPr>
          <w:fldChar w:fldCharType="begin"/>
        </w:r>
        <w:r w:rsidR="007331C0">
          <w:rPr>
            <w:noProof/>
            <w:webHidden/>
          </w:rPr>
          <w:instrText xml:space="preserve"> PAGEREF _Toc57661705 \h </w:instrText>
        </w:r>
        <w:r w:rsidR="007331C0">
          <w:rPr>
            <w:noProof/>
            <w:webHidden/>
          </w:rPr>
        </w:r>
        <w:r w:rsidR="007331C0">
          <w:rPr>
            <w:noProof/>
            <w:webHidden/>
          </w:rPr>
          <w:fldChar w:fldCharType="separate"/>
        </w:r>
        <w:r w:rsidR="00755605">
          <w:rPr>
            <w:noProof/>
            <w:webHidden/>
          </w:rPr>
          <w:t>18</w:t>
        </w:r>
        <w:r w:rsidR="007331C0">
          <w:rPr>
            <w:noProof/>
            <w:webHidden/>
          </w:rPr>
          <w:fldChar w:fldCharType="end"/>
        </w:r>
      </w:hyperlink>
    </w:p>
    <w:p w14:paraId="39385B71" w14:textId="70D206C3" w:rsidR="007331C0" w:rsidRDefault="005032FD">
      <w:pPr>
        <w:pStyle w:val="TOC1"/>
        <w:tabs>
          <w:tab w:val="right" w:leader="dot" w:pos="9056"/>
        </w:tabs>
        <w:rPr>
          <w:rFonts w:eastAsiaTheme="minorEastAsia" w:cstheme="minorBidi"/>
          <w:b w:val="0"/>
          <w:bCs w:val="0"/>
          <w:i w:val="0"/>
          <w:iCs w:val="0"/>
          <w:noProof/>
        </w:rPr>
      </w:pPr>
      <w:hyperlink w:anchor="_Toc57661706" w:history="1">
        <w:r w:rsidR="007331C0" w:rsidRPr="00A22CC0">
          <w:rPr>
            <w:rStyle w:val="Hyperlink"/>
            <w:noProof/>
            <w:lang w:val="en-US"/>
          </w:rPr>
          <w:t>18. Data set size and CQF values</w:t>
        </w:r>
        <w:r w:rsidR="007331C0">
          <w:rPr>
            <w:noProof/>
            <w:webHidden/>
          </w:rPr>
          <w:tab/>
        </w:r>
        <w:r w:rsidR="007331C0">
          <w:rPr>
            <w:noProof/>
            <w:webHidden/>
          </w:rPr>
          <w:fldChar w:fldCharType="begin"/>
        </w:r>
        <w:r w:rsidR="007331C0">
          <w:rPr>
            <w:noProof/>
            <w:webHidden/>
          </w:rPr>
          <w:instrText xml:space="preserve"> PAGEREF _Toc57661706 \h </w:instrText>
        </w:r>
        <w:r w:rsidR="007331C0">
          <w:rPr>
            <w:noProof/>
            <w:webHidden/>
          </w:rPr>
        </w:r>
        <w:r w:rsidR="007331C0">
          <w:rPr>
            <w:noProof/>
            <w:webHidden/>
          </w:rPr>
          <w:fldChar w:fldCharType="separate"/>
        </w:r>
        <w:r w:rsidR="00755605">
          <w:rPr>
            <w:noProof/>
            <w:webHidden/>
          </w:rPr>
          <w:t>19</w:t>
        </w:r>
        <w:r w:rsidR="007331C0">
          <w:rPr>
            <w:noProof/>
            <w:webHidden/>
          </w:rPr>
          <w:fldChar w:fldCharType="end"/>
        </w:r>
      </w:hyperlink>
    </w:p>
    <w:p w14:paraId="4218D93D" w14:textId="5BAB942F" w:rsidR="007331C0" w:rsidRDefault="005032FD">
      <w:pPr>
        <w:pStyle w:val="TOC1"/>
        <w:tabs>
          <w:tab w:val="right" w:leader="dot" w:pos="9056"/>
        </w:tabs>
        <w:rPr>
          <w:rFonts w:eastAsiaTheme="minorEastAsia" w:cstheme="minorBidi"/>
          <w:b w:val="0"/>
          <w:bCs w:val="0"/>
          <w:i w:val="0"/>
          <w:iCs w:val="0"/>
          <w:noProof/>
        </w:rPr>
      </w:pPr>
      <w:hyperlink w:anchor="_Toc57661707" w:history="1">
        <w:r w:rsidR="007331C0" w:rsidRPr="00A22CC0">
          <w:rPr>
            <w:rStyle w:val="Hyperlink"/>
            <w:noProof/>
            <w:lang w:val="en-US"/>
          </w:rPr>
          <w:t>References</w:t>
        </w:r>
        <w:r w:rsidR="007331C0">
          <w:rPr>
            <w:noProof/>
            <w:webHidden/>
          </w:rPr>
          <w:tab/>
        </w:r>
        <w:r w:rsidR="007331C0">
          <w:rPr>
            <w:noProof/>
            <w:webHidden/>
          </w:rPr>
          <w:fldChar w:fldCharType="begin"/>
        </w:r>
        <w:r w:rsidR="007331C0">
          <w:rPr>
            <w:noProof/>
            <w:webHidden/>
          </w:rPr>
          <w:instrText xml:space="preserve"> PAGEREF _Toc57661707 \h </w:instrText>
        </w:r>
        <w:r w:rsidR="007331C0">
          <w:rPr>
            <w:noProof/>
            <w:webHidden/>
          </w:rPr>
        </w:r>
        <w:r w:rsidR="007331C0">
          <w:rPr>
            <w:noProof/>
            <w:webHidden/>
          </w:rPr>
          <w:fldChar w:fldCharType="separate"/>
        </w:r>
        <w:r w:rsidR="00755605">
          <w:rPr>
            <w:noProof/>
            <w:webHidden/>
          </w:rPr>
          <w:t>20</w:t>
        </w:r>
        <w:r w:rsidR="007331C0">
          <w:rPr>
            <w:noProof/>
            <w:webHidden/>
          </w:rPr>
          <w:fldChar w:fldCharType="end"/>
        </w:r>
      </w:hyperlink>
    </w:p>
    <w:p w14:paraId="19E69917" w14:textId="72F4F1D5" w:rsidR="00FC09B6" w:rsidRPr="008957DE" w:rsidRDefault="00AD0BB1" w:rsidP="00FC09B6">
      <w:pPr>
        <w:rPr>
          <w:lang w:val="en-US"/>
        </w:rPr>
      </w:pPr>
      <w:r w:rsidRPr="008957DE">
        <w:rPr>
          <w:lang w:val="en-US"/>
        </w:rPr>
        <w:fldChar w:fldCharType="end"/>
      </w:r>
    </w:p>
    <w:p w14:paraId="0998B21A" w14:textId="77777777" w:rsidR="00AD0BB1" w:rsidRPr="008957DE" w:rsidRDefault="00AD0BB1">
      <w:pPr>
        <w:rPr>
          <w:rFonts w:eastAsiaTheme="majorEastAsia"/>
          <w:b/>
          <w:color w:val="000000" w:themeColor="text1"/>
          <w:sz w:val="26"/>
          <w:szCs w:val="26"/>
          <w:lang w:val="en-US"/>
        </w:rPr>
      </w:pPr>
      <w:r w:rsidRPr="008957DE">
        <w:rPr>
          <w:lang w:val="en-US"/>
        </w:rPr>
        <w:br w:type="page"/>
      </w:r>
    </w:p>
    <w:p w14:paraId="2948EEB7" w14:textId="75FCC7A7" w:rsidR="00AC4EF1" w:rsidRDefault="009740D7" w:rsidP="00AC4EF1">
      <w:pPr>
        <w:pStyle w:val="Heading1"/>
        <w:rPr>
          <w:lang w:val="en-GB"/>
        </w:rPr>
      </w:pPr>
      <w:bookmarkStart w:id="0" w:name="_Toc57661691"/>
      <w:r>
        <w:rPr>
          <w:lang w:val="en-GB"/>
        </w:rPr>
        <w:lastRenderedPageBreak/>
        <w:t xml:space="preserve">1. </w:t>
      </w:r>
      <w:r w:rsidR="00AC4EF1" w:rsidRPr="00AE2D8E">
        <w:rPr>
          <w:lang w:val="en-GB"/>
        </w:rPr>
        <w:t>Grazing Incidence X-ray Diffraction</w:t>
      </w:r>
      <w:r w:rsidR="00AC4EF1">
        <w:rPr>
          <w:lang w:val="en-GB"/>
        </w:rPr>
        <w:t xml:space="preserve"> (GIXRD) of as-deposited Pd disks</w:t>
      </w:r>
      <w:bookmarkEnd w:id="0"/>
    </w:p>
    <w:p w14:paraId="6DFAAA69" w14:textId="77777777" w:rsidR="00AC4EF1" w:rsidRDefault="00AC4EF1" w:rsidP="008720C1">
      <w:pPr>
        <w:jc w:val="center"/>
        <w:rPr>
          <w:lang w:val="en-GB"/>
        </w:rPr>
      </w:pPr>
      <w:r>
        <w:rPr>
          <w:noProof/>
          <w:lang w:val="en-GB"/>
        </w:rPr>
        <w:drawing>
          <wp:inline distT="0" distB="0" distL="0" distR="0" wp14:anchorId="5A8CF89C" wp14:editId="6D2A647E">
            <wp:extent cx="2679700" cy="259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_Figure2XR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9700" cy="2590800"/>
                    </a:xfrm>
                    <a:prstGeom prst="rect">
                      <a:avLst/>
                    </a:prstGeom>
                  </pic:spPr>
                </pic:pic>
              </a:graphicData>
            </a:graphic>
          </wp:inline>
        </w:drawing>
      </w:r>
    </w:p>
    <w:p w14:paraId="4468665F" w14:textId="77777777" w:rsidR="00AC4EF1" w:rsidRDefault="00AC4EF1" w:rsidP="008720C1">
      <w:pPr>
        <w:jc w:val="center"/>
        <w:rPr>
          <w:b/>
          <w:i/>
          <w:iCs/>
          <w:lang w:val="en-GB"/>
        </w:rPr>
      </w:pPr>
    </w:p>
    <w:p w14:paraId="742C1776" w14:textId="545B0D67" w:rsidR="00AC4EF1" w:rsidRPr="00796F90" w:rsidRDefault="00AC4EF1" w:rsidP="00BA0640">
      <w:pPr>
        <w:spacing w:line="276" w:lineRule="auto"/>
        <w:jc w:val="both"/>
        <w:rPr>
          <w:lang w:val="en-GB"/>
        </w:rPr>
      </w:pPr>
      <w:r w:rsidRPr="007A07A8">
        <w:rPr>
          <w:b/>
          <w:i/>
          <w:iCs/>
          <w:lang w:val="en-GB"/>
        </w:rPr>
        <w:t xml:space="preserve">Supplementary Figure </w:t>
      </w:r>
      <w:r>
        <w:rPr>
          <w:b/>
          <w:i/>
          <w:iCs/>
          <w:lang w:val="en-GB"/>
        </w:rPr>
        <w:t>1</w:t>
      </w:r>
      <w:r w:rsidRPr="007A07A8">
        <w:rPr>
          <w:i/>
          <w:iCs/>
          <w:lang w:val="en-GB"/>
        </w:rPr>
        <w:t xml:space="preserve">. </w:t>
      </w:r>
      <w:r>
        <w:rPr>
          <w:i/>
          <w:lang w:val="en-US"/>
        </w:rPr>
        <w:t>XRD pattern of as-deposited Pd nanodisks</w:t>
      </w:r>
      <w:r w:rsidR="00BA278A">
        <w:rPr>
          <w:i/>
          <w:lang w:val="en-US"/>
        </w:rPr>
        <w:t>, which reveals average crystallite size</w:t>
      </w:r>
      <w:r w:rsidR="003B0DF5">
        <w:rPr>
          <w:i/>
          <w:lang w:val="en-US"/>
        </w:rPr>
        <w:t xml:space="preserve"> of</w:t>
      </w:r>
      <w:r w:rsidR="00BA278A">
        <w:rPr>
          <w:i/>
          <w:lang w:val="en-US"/>
        </w:rPr>
        <w:t xml:space="preserve"> 10 </w:t>
      </w:r>
      <w:r w:rsidR="00BA278A" w:rsidRPr="00BA278A">
        <w:rPr>
          <w:i/>
          <w:lang w:val="en-US"/>
        </w:rPr>
        <w:t>± 2 nm</w:t>
      </w:r>
      <w:r>
        <w:rPr>
          <w:i/>
          <w:lang w:val="en-US"/>
        </w:rPr>
        <w:t>.</w:t>
      </w:r>
    </w:p>
    <w:p w14:paraId="0B28A43E" w14:textId="77777777" w:rsidR="009D56A0" w:rsidRDefault="009D56A0" w:rsidP="00BC0030">
      <w:pPr>
        <w:pStyle w:val="Heading1"/>
        <w:rPr>
          <w:lang w:val="en-GB"/>
        </w:rPr>
      </w:pPr>
    </w:p>
    <w:p w14:paraId="10F15779" w14:textId="1F9D70CA" w:rsidR="00796F90" w:rsidRDefault="009740D7" w:rsidP="00BC0030">
      <w:pPr>
        <w:pStyle w:val="Heading1"/>
        <w:rPr>
          <w:lang w:val="en-GB"/>
        </w:rPr>
      </w:pPr>
      <w:bookmarkStart w:id="1" w:name="_Toc57661692"/>
      <w:r>
        <w:rPr>
          <w:lang w:val="en-GB"/>
        </w:rPr>
        <w:t xml:space="preserve">2. </w:t>
      </w:r>
      <w:r w:rsidR="003D4642">
        <w:rPr>
          <w:lang w:val="en-GB"/>
        </w:rPr>
        <w:t>Vacuum setup schematics</w:t>
      </w:r>
      <w:bookmarkEnd w:id="1"/>
    </w:p>
    <w:p w14:paraId="41BAFA52" w14:textId="77777777" w:rsidR="00B97B24" w:rsidRPr="00AE2D8E" w:rsidRDefault="00B97B24" w:rsidP="00B97B24">
      <w:pPr>
        <w:spacing w:line="360" w:lineRule="auto"/>
        <w:rPr>
          <w:rFonts w:ascii="Times" w:hAnsi="Times"/>
          <w:lang w:val="en-GB"/>
        </w:rPr>
      </w:pPr>
      <w:r w:rsidRPr="00AE2D8E">
        <w:rPr>
          <w:rFonts w:ascii="Times" w:hAnsi="Times"/>
          <w:noProof/>
          <w:lang w:val="en-GB"/>
        </w:rPr>
        <w:drawing>
          <wp:inline distT="0" distB="0" distL="0" distR="0" wp14:anchorId="58EA8967" wp14:editId="38A62017">
            <wp:extent cx="5575300" cy="3238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ccum_setup_schematics.pdf"/>
                    <pic:cNvPicPr/>
                  </pic:nvPicPr>
                  <pic:blipFill>
                    <a:blip r:embed="rId9">
                      <a:extLst>
                        <a:ext uri="{28A0092B-C50C-407E-A947-70E740481C1C}">
                          <a14:useLocalDpi xmlns:a14="http://schemas.microsoft.com/office/drawing/2010/main" val="0"/>
                        </a:ext>
                      </a:extLst>
                    </a:blip>
                    <a:stretch>
                      <a:fillRect/>
                    </a:stretch>
                  </pic:blipFill>
                  <pic:spPr>
                    <a:xfrm>
                      <a:off x="0" y="0"/>
                      <a:ext cx="5575300" cy="3238500"/>
                    </a:xfrm>
                    <a:prstGeom prst="rect">
                      <a:avLst/>
                    </a:prstGeom>
                  </pic:spPr>
                </pic:pic>
              </a:graphicData>
            </a:graphic>
          </wp:inline>
        </w:drawing>
      </w:r>
    </w:p>
    <w:p w14:paraId="2051E3AE" w14:textId="77777777" w:rsidR="003C6C0A" w:rsidRDefault="003C6C0A" w:rsidP="003C6C0A">
      <w:pPr>
        <w:spacing w:line="360" w:lineRule="auto"/>
        <w:jc w:val="both"/>
        <w:rPr>
          <w:b/>
          <w:i/>
          <w:lang w:val="en-GB"/>
        </w:rPr>
      </w:pPr>
    </w:p>
    <w:p w14:paraId="3D21E8BE" w14:textId="04D090F8" w:rsidR="00B97B24" w:rsidRPr="00AE2D8E" w:rsidRDefault="00B97B24" w:rsidP="00BA0640">
      <w:pPr>
        <w:spacing w:line="276" w:lineRule="auto"/>
        <w:jc w:val="both"/>
        <w:rPr>
          <w:i/>
          <w:lang w:val="en-GB"/>
        </w:rPr>
      </w:pPr>
      <w:r w:rsidRPr="00AE2D8E">
        <w:rPr>
          <w:b/>
          <w:i/>
          <w:lang w:val="en-GB"/>
        </w:rPr>
        <w:t xml:space="preserve">Supplementary Figure </w:t>
      </w:r>
      <w:r w:rsidR="00AC4EF1">
        <w:rPr>
          <w:b/>
          <w:i/>
          <w:lang w:val="en-GB"/>
        </w:rPr>
        <w:t>2</w:t>
      </w:r>
      <w:r w:rsidRPr="00AE2D8E">
        <w:rPr>
          <w:i/>
          <w:lang w:val="en-GB"/>
        </w:rPr>
        <w:t xml:space="preserve">. Schematics of the vacuum setup used in the experiments. </w:t>
      </w:r>
      <w:r w:rsidR="003C6C0A">
        <w:rPr>
          <w:i/>
          <w:lang w:val="en-GB"/>
        </w:rPr>
        <w:t>A c</w:t>
      </w:r>
      <w:r w:rsidRPr="00AE2D8E">
        <w:rPr>
          <w:i/>
          <w:lang w:val="en-GB"/>
        </w:rPr>
        <w:t>ustom</w:t>
      </w:r>
      <w:r w:rsidR="003C6C0A">
        <w:rPr>
          <w:i/>
          <w:lang w:val="en-GB"/>
        </w:rPr>
        <w:t>ized</w:t>
      </w:r>
      <w:r w:rsidRPr="00AE2D8E">
        <w:rPr>
          <w:i/>
          <w:lang w:val="en-GB"/>
        </w:rPr>
        <w:t xml:space="preserve"> </w:t>
      </w:r>
      <w:proofErr w:type="spellStart"/>
      <w:r w:rsidRPr="00AE2D8E">
        <w:rPr>
          <w:i/>
          <w:lang w:val="en-GB"/>
        </w:rPr>
        <w:t>Linkam</w:t>
      </w:r>
      <w:proofErr w:type="spellEnd"/>
      <w:r w:rsidR="003C6C0A">
        <w:rPr>
          <w:i/>
          <w:lang w:val="en-GB"/>
        </w:rPr>
        <w:t xml:space="preserve"> </w:t>
      </w:r>
      <w:r w:rsidR="00BA278A">
        <w:rPr>
          <w:i/>
          <w:lang w:val="en-GB"/>
        </w:rPr>
        <w:t>temperature-controlled</w:t>
      </w:r>
      <w:r w:rsidR="003C6C0A">
        <w:rPr>
          <w:i/>
          <w:lang w:val="en-GB"/>
        </w:rPr>
        <w:t xml:space="preserve"> </w:t>
      </w:r>
      <w:r w:rsidR="00BA278A">
        <w:rPr>
          <w:i/>
          <w:lang w:val="en-GB"/>
        </w:rPr>
        <w:t xml:space="preserve">vacuum chamber </w:t>
      </w:r>
      <w:r w:rsidRPr="00AE2D8E">
        <w:rPr>
          <w:i/>
          <w:lang w:val="en-GB"/>
        </w:rPr>
        <w:t>was positioned on</w:t>
      </w:r>
      <w:r w:rsidR="003C6C0A">
        <w:rPr>
          <w:i/>
          <w:lang w:val="en-GB"/>
        </w:rPr>
        <w:t xml:space="preserve"> a</w:t>
      </w:r>
      <w:r w:rsidRPr="00AE2D8E">
        <w:rPr>
          <w:i/>
          <w:lang w:val="en-GB"/>
        </w:rPr>
        <w:t xml:space="preserve"> motorized stage </w:t>
      </w:r>
      <w:r w:rsidR="00E35ADD">
        <w:rPr>
          <w:i/>
          <w:lang w:val="en-GB"/>
        </w:rPr>
        <w:t>on</w:t>
      </w:r>
      <w:r w:rsidRPr="00AE2D8E">
        <w:rPr>
          <w:i/>
          <w:lang w:val="en-GB"/>
        </w:rPr>
        <w:t xml:space="preserve"> the </w:t>
      </w:r>
      <w:r w:rsidR="00E35ADD">
        <w:rPr>
          <w:i/>
          <w:lang w:val="en-GB"/>
        </w:rPr>
        <w:t xml:space="preserve">upright </w:t>
      </w:r>
      <w:r w:rsidRPr="00AE2D8E">
        <w:rPr>
          <w:i/>
          <w:lang w:val="en-GB"/>
        </w:rPr>
        <w:t>optical microscope.</w:t>
      </w:r>
    </w:p>
    <w:p w14:paraId="21B7179D" w14:textId="3E92C507" w:rsidR="00A753F5" w:rsidRDefault="009740D7" w:rsidP="00A753F5">
      <w:pPr>
        <w:pStyle w:val="Heading1"/>
        <w:rPr>
          <w:vertAlign w:val="subscript"/>
          <w:lang w:val="en-US"/>
        </w:rPr>
      </w:pPr>
      <w:bookmarkStart w:id="2" w:name="_Toc57661693"/>
      <w:r>
        <w:rPr>
          <w:lang w:val="en-US"/>
        </w:rPr>
        <w:lastRenderedPageBreak/>
        <w:t xml:space="preserve">3. </w:t>
      </w:r>
      <w:r w:rsidR="00A753F5">
        <w:rPr>
          <w:lang w:val="en-US"/>
        </w:rPr>
        <w:t xml:space="preserve">Extraction procedure for </w:t>
      </w:r>
      <w:r w:rsidR="00A753F5" w:rsidRPr="00371D0C">
        <w:rPr>
          <w:i/>
          <w:iCs/>
          <w:lang w:val="en-US"/>
        </w:rPr>
        <w:t>t</w:t>
      </w:r>
      <w:r w:rsidR="00A753F5" w:rsidRPr="00A753F5">
        <w:rPr>
          <w:vertAlign w:val="subscript"/>
          <w:lang w:val="en-US"/>
        </w:rPr>
        <w:t>50</w:t>
      </w:r>
      <w:bookmarkEnd w:id="2"/>
    </w:p>
    <w:p w14:paraId="1373CDB5" w14:textId="0CBB3EB5" w:rsidR="00A753F5" w:rsidRPr="00AE2D8E" w:rsidRDefault="00A753F5" w:rsidP="00BA0640">
      <w:pPr>
        <w:spacing w:line="276" w:lineRule="auto"/>
        <w:rPr>
          <w:rFonts w:ascii="Times" w:hAnsi="Times"/>
          <w:lang w:val="en-GB"/>
        </w:rPr>
      </w:pPr>
      <w:r w:rsidRPr="00AE2D8E">
        <w:rPr>
          <w:rFonts w:ascii="Times" w:hAnsi="Times"/>
          <w:lang w:val="en-GB"/>
        </w:rPr>
        <w:t xml:space="preserve">In order to extract </w:t>
      </w:r>
      <w:r w:rsidR="00677B3D">
        <w:rPr>
          <w:rFonts w:ascii="Times" w:hAnsi="Times"/>
          <w:i/>
          <w:iCs/>
          <w:lang w:val="en-GB"/>
        </w:rPr>
        <w:t>t</w:t>
      </w:r>
      <w:r w:rsidRPr="00AE2D8E">
        <w:rPr>
          <w:rFonts w:ascii="Times" w:hAnsi="Times"/>
          <w:vertAlign w:val="subscript"/>
          <w:lang w:val="en-GB"/>
        </w:rPr>
        <w:t>50</w:t>
      </w:r>
      <w:r w:rsidRPr="00AE2D8E">
        <w:rPr>
          <w:rFonts w:ascii="Times" w:hAnsi="Times"/>
          <w:b/>
          <w:bCs/>
          <w:lang w:val="en-GB"/>
        </w:rPr>
        <w:t xml:space="preserve"> </w:t>
      </w:r>
      <w:r w:rsidRPr="00AE2D8E">
        <w:rPr>
          <w:rFonts w:ascii="Times" w:hAnsi="Times"/>
          <w:lang w:val="en-GB"/>
        </w:rPr>
        <w:t>of the</w:t>
      </w:r>
      <w:r w:rsidRPr="00AE2D8E">
        <w:rPr>
          <w:rFonts w:ascii="Times" w:hAnsi="Times"/>
          <w:b/>
          <w:bCs/>
          <w:lang w:val="en-GB"/>
        </w:rPr>
        <w:t xml:space="preserve"> </w:t>
      </w:r>
      <w:r w:rsidRPr="00AE2D8E">
        <w:rPr>
          <w:rFonts w:ascii="Times" w:hAnsi="Times"/>
          <w:lang w:val="en-GB"/>
        </w:rPr>
        <w:t>signal</w:t>
      </w:r>
      <w:r w:rsidR="00C74BF6">
        <w:rPr>
          <w:rFonts w:ascii="Times" w:hAnsi="Times"/>
          <w:lang w:val="en-GB"/>
        </w:rPr>
        <w:t xml:space="preserve"> we used</w:t>
      </w:r>
      <w:r w:rsidRPr="00AE2D8E">
        <w:rPr>
          <w:rFonts w:ascii="Times" w:hAnsi="Times"/>
          <w:lang w:val="en-GB"/>
        </w:rPr>
        <w:t xml:space="preserve"> a function for mid-reference level crossing for bilevel waveform</w:t>
      </w:r>
      <w:r w:rsidR="002B4820">
        <w:rPr>
          <w:rFonts w:ascii="Times" w:hAnsi="Times"/>
          <w:lang w:val="en-GB"/>
        </w:rPr>
        <w:t xml:space="preserve"> (</w:t>
      </w:r>
      <w:r w:rsidR="009D56A0">
        <w:rPr>
          <w:rFonts w:ascii="Times" w:hAnsi="Times"/>
          <w:lang w:val="en-GB"/>
        </w:rPr>
        <w:t xml:space="preserve">SI </w:t>
      </w:r>
      <w:r w:rsidR="002B4820">
        <w:rPr>
          <w:rFonts w:ascii="Times" w:hAnsi="Times"/>
          <w:lang w:val="en-GB"/>
        </w:rPr>
        <w:t>Fig</w:t>
      </w:r>
      <w:r w:rsidR="009D56A0">
        <w:rPr>
          <w:rFonts w:ascii="Times" w:hAnsi="Times"/>
          <w:lang w:val="en-GB"/>
        </w:rPr>
        <w:t>.</w:t>
      </w:r>
      <w:r w:rsidR="00BA0640">
        <w:rPr>
          <w:rFonts w:ascii="Times" w:hAnsi="Times"/>
          <w:lang w:val="en-GB"/>
        </w:rPr>
        <w:t xml:space="preserve"> 3</w:t>
      </w:r>
      <w:r w:rsidR="002B4820">
        <w:rPr>
          <w:rFonts w:ascii="Times" w:hAnsi="Times"/>
          <w:lang w:val="en-GB"/>
        </w:rPr>
        <w:t>)</w:t>
      </w:r>
      <w:r w:rsidRPr="00AE2D8E">
        <w:rPr>
          <w:rFonts w:ascii="Times" w:hAnsi="Times"/>
          <w:lang w:val="en-GB"/>
        </w:rPr>
        <w:t>.</w:t>
      </w:r>
    </w:p>
    <w:p w14:paraId="5CA757B1" w14:textId="77777777" w:rsidR="00A753F5" w:rsidRPr="00AE2D8E" w:rsidRDefault="00A753F5" w:rsidP="003C6C0A">
      <w:pPr>
        <w:spacing w:line="360" w:lineRule="auto"/>
        <w:jc w:val="center"/>
        <w:rPr>
          <w:rFonts w:ascii="Times" w:hAnsi="Times"/>
          <w:lang w:val="en-GB"/>
        </w:rPr>
      </w:pPr>
      <w:r w:rsidRPr="00AE2D8E">
        <w:rPr>
          <w:rFonts w:ascii="Times" w:hAnsi="Times"/>
          <w:noProof/>
          <w:lang w:val="en-GB"/>
        </w:rPr>
        <w:drawing>
          <wp:inline distT="0" distB="0" distL="0" distR="0" wp14:anchorId="07913F79" wp14:editId="6A3CBFC6">
            <wp:extent cx="3098800" cy="251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_Figure_t50_extraction.pdf"/>
                    <pic:cNvPicPr/>
                  </pic:nvPicPr>
                  <pic:blipFill>
                    <a:blip r:embed="rId10">
                      <a:extLst>
                        <a:ext uri="{28A0092B-C50C-407E-A947-70E740481C1C}">
                          <a14:useLocalDpi xmlns:a14="http://schemas.microsoft.com/office/drawing/2010/main" val="0"/>
                        </a:ext>
                      </a:extLst>
                    </a:blip>
                    <a:stretch>
                      <a:fillRect/>
                    </a:stretch>
                  </pic:blipFill>
                  <pic:spPr>
                    <a:xfrm>
                      <a:off x="0" y="0"/>
                      <a:ext cx="3098800" cy="2514600"/>
                    </a:xfrm>
                    <a:prstGeom prst="rect">
                      <a:avLst/>
                    </a:prstGeom>
                  </pic:spPr>
                </pic:pic>
              </a:graphicData>
            </a:graphic>
          </wp:inline>
        </w:drawing>
      </w:r>
    </w:p>
    <w:p w14:paraId="1ADC1152" w14:textId="60F0AF5C" w:rsidR="00A753F5" w:rsidRDefault="00A753F5" w:rsidP="00BA0640">
      <w:pPr>
        <w:spacing w:line="276" w:lineRule="auto"/>
        <w:jc w:val="both"/>
        <w:rPr>
          <w:i/>
          <w:lang w:val="en-GB"/>
        </w:rPr>
      </w:pPr>
      <w:r w:rsidRPr="00AE2D8E">
        <w:rPr>
          <w:b/>
          <w:i/>
          <w:lang w:val="en-GB"/>
        </w:rPr>
        <w:t xml:space="preserve">Supplementary Figure </w:t>
      </w:r>
      <w:r w:rsidR="00507134">
        <w:rPr>
          <w:b/>
          <w:i/>
          <w:lang w:val="en-GB"/>
        </w:rPr>
        <w:t>3</w:t>
      </w:r>
      <w:r>
        <w:rPr>
          <w:b/>
          <w:i/>
          <w:lang w:val="en-GB"/>
        </w:rPr>
        <w:t xml:space="preserve">. </w:t>
      </w:r>
      <w:r w:rsidRPr="00AE2D8E">
        <w:rPr>
          <w:i/>
          <w:lang w:val="en-GB"/>
        </w:rPr>
        <w:t xml:space="preserve">Example of </w:t>
      </w:r>
      <w:r w:rsidR="004C78C5">
        <w:rPr>
          <w:i/>
          <w:lang w:val="en-GB"/>
        </w:rPr>
        <w:t xml:space="preserve">a </w:t>
      </w:r>
      <w:r w:rsidRPr="00AE2D8E">
        <w:rPr>
          <w:i/>
          <w:lang w:val="en-GB"/>
        </w:rPr>
        <w:t>H</w:t>
      </w:r>
      <w:r w:rsidRPr="00AE2D8E">
        <w:rPr>
          <w:i/>
          <w:vertAlign w:val="subscript"/>
          <w:lang w:val="en-GB"/>
        </w:rPr>
        <w:t>2</w:t>
      </w:r>
      <w:r w:rsidRPr="00AE2D8E">
        <w:rPr>
          <w:i/>
          <w:lang w:val="en-GB"/>
        </w:rPr>
        <w:t xml:space="preserve"> absorption trace, where the </w:t>
      </w:r>
      <w:proofErr w:type="spellStart"/>
      <w:r w:rsidRPr="00AE2D8E">
        <w:rPr>
          <w:i/>
          <w:lang w:val="en-GB"/>
        </w:rPr>
        <w:t>Matlab</w:t>
      </w:r>
      <w:proofErr w:type="spellEnd"/>
      <w:r w:rsidRPr="00AE2D8E">
        <w:rPr>
          <w:i/>
          <w:lang w:val="en-GB"/>
        </w:rPr>
        <w:t xml:space="preserve"> “</w:t>
      </w:r>
      <w:proofErr w:type="spellStart"/>
      <w:r w:rsidRPr="00AE2D8E">
        <w:rPr>
          <w:i/>
          <w:lang w:val="en-GB"/>
        </w:rPr>
        <w:t>midcross</w:t>
      </w:r>
      <w:proofErr w:type="spellEnd"/>
      <w:r w:rsidRPr="00AE2D8E">
        <w:rPr>
          <w:i/>
          <w:lang w:val="en-GB"/>
        </w:rPr>
        <w:t xml:space="preserve">” function is used to extract </w:t>
      </w:r>
      <w:r w:rsidR="00A826D7">
        <w:rPr>
          <w:i/>
          <w:lang w:val="en-GB"/>
        </w:rPr>
        <w:t>t</w:t>
      </w:r>
      <w:r w:rsidRPr="00AE2D8E">
        <w:rPr>
          <w:rFonts w:ascii="Times" w:hAnsi="Times"/>
          <w:vertAlign w:val="subscript"/>
          <w:lang w:val="en-GB"/>
        </w:rPr>
        <w:t>50</w:t>
      </w:r>
      <w:r w:rsidRPr="00AE2D8E">
        <w:rPr>
          <w:i/>
          <w:lang w:val="en-GB"/>
        </w:rPr>
        <w:t xml:space="preserve"> (cross outlined with red circle). </w:t>
      </w:r>
      <w:r w:rsidR="004C78C5">
        <w:rPr>
          <w:i/>
          <w:lang w:val="en-GB"/>
        </w:rPr>
        <w:t>The v</w:t>
      </w:r>
      <w:r w:rsidRPr="00AE2D8E">
        <w:rPr>
          <w:i/>
          <w:lang w:val="en-GB"/>
        </w:rPr>
        <w:t>ertical line indicates time stamp for introduction of H</w:t>
      </w:r>
      <w:r w:rsidRPr="00AE2D8E">
        <w:rPr>
          <w:i/>
          <w:vertAlign w:val="subscript"/>
          <w:lang w:val="en-GB"/>
        </w:rPr>
        <w:t>2</w:t>
      </w:r>
      <w:r w:rsidRPr="00AE2D8E">
        <w:rPr>
          <w:i/>
          <w:lang w:val="en-GB"/>
        </w:rPr>
        <w:t>.</w:t>
      </w:r>
    </w:p>
    <w:p w14:paraId="01A57297" w14:textId="0F6C80C4" w:rsidR="004C78C5" w:rsidRDefault="004C78C5" w:rsidP="003C6C0A">
      <w:pPr>
        <w:spacing w:line="360" w:lineRule="auto"/>
        <w:jc w:val="both"/>
        <w:rPr>
          <w:i/>
          <w:lang w:val="en-GB"/>
        </w:rPr>
      </w:pPr>
    </w:p>
    <w:p w14:paraId="50948C62" w14:textId="77777777" w:rsidR="004C78C5" w:rsidRDefault="004C78C5" w:rsidP="003C6C0A">
      <w:pPr>
        <w:spacing w:line="360" w:lineRule="auto"/>
        <w:jc w:val="both"/>
        <w:rPr>
          <w:i/>
          <w:lang w:val="en-GB"/>
        </w:rPr>
      </w:pPr>
    </w:p>
    <w:p w14:paraId="67556F4C" w14:textId="7C7F66AC" w:rsidR="00507134" w:rsidRDefault="009740D7" w:rsidP="00507134">
      <w:pPr>
        <w:pStyle w:val="Heading1"/>
        <w:rPr>
          <w:lang w:val="en-GB"/>
        </w:rPr>
      </w:pPr>
      <w:bookmarkStart w:id="3" w:name="_Toc57661694"/>
      <w:r>
        <w:rPr>
          <w:lang w:val="en-GB"/>
        </w:rPr>
        <w:t xml:space="preserve">4. </w:t>
      </w:r>
      <w:r w:rsidR="00507134" w:rsidRPr="00BC0030">
        <w:rPr>
          <w:lang w:val="en-GB"/>
        </w:rPr>
        <w:t>Measurement scheme</w:t>
      </w:r>
      <w:r w:rsidR="00507134">
        <w:rPr>
          <w:lang w:val="en-GB"/>
        </w:rPr>
        <w:t xml:space="preserve"> for mixed </w:t>
      </w:r>
      <w:r w:rsidR="00507134" w:rsidRPr="004E29CD">
        <w:rPr>
          <w:i/>
          <w:iCs/>
          <w:lang w:val="en-GB"/>
        </w:rPr>
        <w:t>T</w:t>
      </w:r>
      <w:r w:rsidR="00507134">
        <w:rPr>
          <w:lang w:val="en-GB"/>
        </w:rPr>
        <w:t>-sweep</w:t>
      </w:r>
      <w:bookmarkEnd w:id="3"/>
    </w:p>
    <w:p w14:paraId="539B958B" w14:textId="77777777" w:rsidR="00507134" w:rsidRPr="009D56A0" w:rsidRDefault="00507134" w:rsidP="00507134">
      <w:pPr>
        <w:rPr>
          <w:lang w:val="en-GB"/>
        </w:rPr>
      </w:pPr>
    </w:p>
    <w:p w14:paraId="12C4D4A8" w14:textId="77777777" w:rsidR="00507134" w:rsidRDefault="00507134" w:rsidP="00507134">
      <w:pPr>
        <w:jc w:val="center"/>
        <w:rPr>
          <w:lang w:val="en-US"/>
        </w:rPr>
      </w:pPr>
      <w:r>
        <w:rPr>
          <w:noProof/>
          <w:lang w:val="en-US"/>
        </w:rPr>
        <w:drawing>
          <wp:inline distT="0" distB="0" distL="0" distR="0" wp14:anchorId="4C0CB6AD" wp14:editId="77FF1243">
            <wp:extent cx="2825087" cy="28375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_Fig3_TsweepMix.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7920" cy="2840377"/>
                    </a:xfrm>
                    <a:prstGeom prst="rect">
                      <a:avLst/>
                    </a:prstGeom>
                  </pic:spPr>
                </pic:pic>
              </a:graphicData>
            </a:graphic>
          </wp:inline>
        </w:drawing>
      </w:r>
    </w:p>
    <w:p w14:paraId="241EFEBC" w14:textId="77777777" w:rsidR="00507134" w:rsidRDefault="00507134" w:rsidP="00BA0640">
      <w:pPr>
        <w:spacing w:line="276" w:lineRule="auto"/>
        <w:jc w:val="both"/>
        <w:rPr>
          <w:i/>
          <w:lang w:val="en-US"/>
        </w:rPr>
      </w:pPr>
    </w:p>
    <w:p w14:paraId="541F33A2" w14:textId="21A6AFF6" w:rsidR="00507134" w:rsidRDefault="00507134" w:rsidP="00BA0640">
      <w:pPr>
        <w:spacing w:line="276" w:lineRule="auto"/>
        <w:jc w:val="both"/>
        <w:rPr>
          <w:i/>
          <w:lang w:val="en-US"/>
        </w:rPr>
      </w:pPr>
      <w:r w:rsidRPr="002B4820">
        <w:rPr>
          <w:b/>
          <w:bCs/>
          <w:i/>
          <w:lang w:val="en-US"/>
        </w:rPr>
        <w:t xml:space="preserve">Supplementary Figure </w:t>
      </w:r>
      <w:r>
        <w:rPr>
          <w:b/>
          <w:bCs/>
          <w:i/>
          <w:lang w:val="en-US"/>
        </w:rPr>
        <w:t>4</w:t>
      </w:r>
      <w:r w:rsidRPr="00B47092">
        <w:rPr>
          <w:i/>
          <w:lang w:val="en-US"/>
        </w:rPr>
        <w:t xml:space="preserve">. </w:t>
      </w:r>
      <w:r>
        <w:rPr>
          <w:i/>
          <w:lang w:val="en-US"/>
        </w:rPr>
        <w:t>Order in which measurements of t</w:t>
      </w:r>
      <w:r w:rsidRPr="008E6F1D">
        <w:rPr>
          <w:i/>
          <w:vertAlign w:val="subscript"/>
          <w:lang w:val="en-US"/>
        </w:rPr>
        <w:t>50</w:t>
      </w:r>
      <w:r>
        <w:rPr>
          <w:i/>
          <w:lang w:val="en-US"/>
        </w:rPr>
        <w:t xml:space="preserve"> both for H</w:t>
      </w:r>
      <w:r w:rsidRPr="008E6F1D">
        <w:rPr>
          <w:i/>
          <w:vertAlign w:val="subscript"/>
          <w:lang w:val="en-US"/>
        </w:rPr>
        <w:t>2</w:t>
      </w:r>
      <w:r>
        <w:rPr>
          <w:i/>
          <w:lang w:val="en-US"/>
        </w:rPr>
        <w:t xml:space="preserve"> absorption and desorption were performed for “</w:t>
      </w:r>
      <w:r w:rsidR="004C78C5">
        <w:rPr>
          <w:i/>
          <w:lang w:val="en-US"/>
        </w:rPr>
        <w:t xml:space="preserve">mixed </w:t>
      </w:r>
      <w:r>
        <w:rPr>
          <w:i/>
          <w:lang w:val="en-US"/>
        </w:rPr>
        <w:t xml:space="preserve">T-sweep” </w:t>
      </w:r>
      <w:r w:rsidR="004C78C5">
        <w:rPr>
          <w:i/>
          <w:lang w:val="en-US"/>
        </w:rPr>
        <w:t>samples</w:t>
      </w:r>
      <w:r>
        <w:rPr>
          <w:i/>
          <w:lang w:val="en-US"/>
        </w:rPr>
        <w:t xml:space="preserve">. The results of the first three </w:t>
      </w:r>
      <w:r w:rsidR="004C78C5">
        <w:rPr>
          <w:i/>
          <w:lang w:val="en-US"/>
        </w:rPr>
        <w:t xml:space="preserve">subsequent </w:t>
      </w:r>
      <w:r>
        <w:rPr>
          <w:i/>
          <w:lang w:val="en-US"/>
        </w:rPr>
        <w:t>measurement</w:t>
      </w:r>
      <w:r w:rsidR="004C78C5">
        <w:rPr>
          <w:i/>
          <w:lang w:val="en-US"/>
        </w:rPr>
        <w:t xml:space="preserve"> points</w:t>
      </w:r>
      <w:r>
        <w:rPr>
          <w:i/>
          <w:lang w:val="en-US"/>
        </w:rPr>
        <w:t xml:space="preserve"> at 303 K are shown in Figure 1 in the main text. </w:t>
      </w:r>
    </w:p>
    <w:p w14:paraId="47DE69E9" w14:textId="13E96975" w:rsidR="00AB3A92" w:rsidRDefault="009740D7" w:rsidP="00AB3A92">
      <w:pPr>
        <w:pStyle w:val="Heading1"/>
        <w:rPr>
          <w:lang w:val="en-US"/>
        </w:rPr>
      </w:pPr>
      <w:bookmarkStart w:id="4" w:name="_Toc57661695"/>
      <w:r w:rsidRPr="009740D7">
        <w:rPr>
          <w:lang w:val="en-US"/>
        </w:rPr>
        <w:lastRenderedPageBreak/>
        <w:t>5.</w:t>
      </w:r>
      <w:r>
        <w:rPr>
          <w:i/>
          <w:iCs/>
          <w:lang w:val="en-US"/>
        </w:rPr>
        <w:t xml:space="preserve"> </w:t>
      </w:r>
      <w:r w:rsidR="00AB3A92" w:rsidRPr="00D90174">
        <w:rPr>
          <w:i/>
          <w:iCs/>
          <w:lang w:val="en-US"/>
        </w:rPr>
        <w:t>t</w:t>
      </w:r>
      <w:r w:rsidR="00AB3A92" w:rsidRPr="00D90174">
        <w:rPr>
          <w:vertAlign w:val="subscript"/>
          <w:lang w:val="en-US"/>
        </w:rPr>
        <w:t>50</w:t>
      </w:r>
      <w:r w:rsidR="00AB3A92">
        <w:rPr>
          <w:lang w:val="en-US"/>
        </w:rPr>
        <w:t xml:space="preserve"> vs. </w:t>
      </w:r>
      <w:r w:rsidR="00AB3A92" w:rsidRPr="00D90174">
        <w:rPr>
          <w:i/>
          <w:iCs/>
          <w:lang w:val="en-US"/>
        </w:rPr>
        <w:t>T</w:t>
      </w:r>
      <w:r w:rsidR="00AB3A92">
        <w:rPr>
          <w:lang w:val="en-US"/>
        </w:rPr>
        <w:t xml:space="preserve"> plots fitted with NLLS</w:t>
      </w:r>
      <w:bookmarkEnd w:id="4"/>
    </w:p>
    <w:p w14:paraId="3A91F33A" w14:textId="77777777" w:rsidR="00AB3A92" w:rsidRDefault="00AB3A92" w:rsidP="00AB3A92">
      <w:pPr>
        <w:rPr>
          <w:i/>
          <w:lang w:val="en-US"/>
        </w:rPr>
      </w:pPr>
    </w:p>
    <w:p w14:paraId="0C2CBAE9" w14:textId="77777777" w:rsidR="00AB3A92" w:rsidRDefault="00AB3A92" w:rsidP="002B46A2">
      <w:pPr>
        <w:jc w:val="center"/>
        <w:rPr>
          <w:i/>
          <w:lang w:val="en-US"/>
        </w:rPr>
      </w:pPr>
      <w:r>
        <w:rPr>
          <w:i/>
          <w:noProof/>
          <w:lang w:val="en-US"/>
        </w:rPr>
        <w:drawing>
          <wp:inline distT="0" distB="0" distL="0" distR="0" wp14:anchorId="56868ED4" wp14:editId="432A1E3E">
            <wp:extent cx="5508000" cy="242774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_NLLSgraph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08000" cy="2427746"/>
                    </a:xfrm>
                    <a:prstGeom prst="rect">
                      <a:avLst/>
                    </a:prstGeom>
                  </pic:spPr>
                </pic:pic>
              </a:graphicData>
            </a:graphic>
          </wp:inline>
        </w:drawing>
      </w:r>
    </w:p>
    <w:p w14:paraId="2B0B3105" w14:textId="7050F37E" w:rsidR="00AB3A92" w:rsidRPr="002B46A2" w:rsidRDefault="00AB3A92" w:rsidP="00AB3A92">
      <w:pPr>
        <w:rPr>
          <w:i/>
          <w:sz w:val="20"/>
          <w:szCs w:val="20"/>
          <w:lang w:val="en-US"/>
        </w:rPr>
      </w:pPr>
    </w:p>
    <w:p w14:paraId="67646561" w14:textId="56AE5FF0" w:rsidR="00AB3A92" w:rsidRDefault="00AB3A92" w:rsidP="00AB3A92">
      <w:pPr>
        <w:jc w:val="both"/>
        <w:rPr>
          <w:i/>
          <w:lang w:val="en-US"/>
        </w:rPr>
      </w:pPr>
      <w:r w:rsidRPr="002657E7">
        <w:rPr>
          <w:b/>
          <w:bCs/>
          <w:i/>
          <w:lang w:val="en-US"/>
        </w:rPr>
        <w:t xml:space="preserve">Supplementary Figure </w:t>
      </w:r>
      <w:r>
        <w:rPr>
          <w:b/>
          <w:bCs/>
          <w:i/>
          <w:lang w:val="en-US"/>
        </w:rPr>
        <w:t>5</w:t>
      </w:r>
      <w:r w:rsidRPr="00B47092">
        <w:rPr>
          <w:i/>
          <w:lang w:val="en-US"/>
        </w:rPr>
        <w:t xml:space="preserve">. </w:t>
      </w:r>
      <w:r w:rsidRPr="00D90174">
        <w:rPr>
          <w:i/>
          <w:iCs/>
          <w:lang w:val="en-US"/>
        </w:rPr>
        <w:t>t</w:t>
      </w:r>
      <w:r w:rsidRPr="00D90174">
        <w:rPr>
          <w:vertAlign w:val="subscript"/>
          <w:lang w:val="en-US"/>
        </w:rPr>
        <w:t>50</w:t>
      </w:r>
      <w:r>
        <w:rPr>
          <w:lang w:val="en-US"/>
        </w:rPr>
        <w:t xml:space="preserve"> vs. </w:t>
      </w:r>
      <w:r w:rsidRPr="00D90174">
        <w:rPr>
          <w:i/>
          <w:iCs/>
          <w:lang w:val="en-US"/>
        </w:rPr>
        <w:t>T</w:t>
      </w:r>
      <w:r>
        <w:rPr>
          <w:lang w:val="en-US"/>
        </w:rPr>
        <w:t xml:space="preserve"> </w:t>
      </w:r>
      <w:r>
        <w:rPr>
          <w:i/>
          <w:lang w:val="en-US"/>
        </w:rPr>
        <w:t>plot (crosses) for 24 single Pd particles from 1</w:t>
      </w:r>
      <w:r w:rsidRPr="005B3897">
        <w:rPr>
          <w:i/>
          <w:vertAlign w:val="superscript"/>
          <w:lang w:val="en-US"/>
        </w:rPr>
        <w:t>st</w:t>
      </w:r>
      <w:r>
        <w:rPr>
          <w:i/>
          <w:lang w:val="en-US"/>
        </w:rPr>
        <w:t xml:space="preserve"> to 5</w:t>
      </w:r>
      <w:r w:rsidRPr="002D2D9D">
        <w:rPr>
          <w:i/>
          <w:vertAlign w:val="superscript"/>
          <w:lang w:val="en-US"/>
        </w:rPr>
        <w:t>th</w:t>
      </w:r>
      <w:r>
        <w:rPr>
          <w:i/>
          <w:lang w:val="en-US"/>
        </w:rPr>
        <w:t xml:space="preserve"> T-sweep (left to right, with mixed T-sweep</w:t>
      </w:r>
      <w:r w:rsidRPr="000C2AD3">
        <w:rPr>
          <w:i/>
          <w:lang w:val="en-US"/>
        </w:rPr>
        <w:t xml:space="preserve"> </w:t>
      </w:r>
      <w:r>
        <w:rPr>
          <w:i/>
          <w:lang w:val="en-US"/>
        </w:rPr>
        <w:t xml:space="preserve">according to SI Fig. 4) fitted with non-linear least squares regression (NLLS) for each individual particle (colored lines). </w:t>
      </w:r>
      <w:r w:rsidRPr="00433137">
        <w:rPr>
          <w:i/>
          <w:lang w:val="en-US"/>
        </w:rPr>
        <w:t>The</w:t>
      </w:r>
      <w:r>
        <w:rPr>
          <w:i/>
          <w:lang w:val="en-US"/>
        </w:rPr>
        <w:t xml:space="preserve"> upper and lower panels correspond to absorption and desorption respectively.</w:t>
      </w:r>
    </w:p>
    <w:p w14:paraId="11922EE8" w14:textId="77777777" w:rsidR="00AB3A92" w:rsidRDefault="00AB3A92" w:rsidP="00AB3A92">
      <w:pPr>
        <w:rPr>
          <w:b/>
          <w:bCs/>
          <w:i/>
          <w:lang w:val="en-US"/>
        </w:rPr>
      </w:pPr>
    </w:p>
    <w:p w14:paraId="301E26A4" w14:textId="50E40B2E" w:rsidR="00AB3A92" w:rsidRDefault="009740D7" w:rsidP="00AB3A92">
      <w:pPr>
        <w:pStyle w:val="Heading1"/>
        <w:rPr>
          <w:lang w:val="en-US"/>
        </w:rPr>
      </w:pPr>
      <w:bookmarkStart w:id="5" w:name="_Toc57661696"/>
      <w:r>
        <w:rPr>
          <w:lang w:val="en-US"/>
        </w:rPr>
        <w:t xml:space="preserve">6. </w:t>
      </w:r>
      <w:r w:rsidR="00AB3A92">
        <w:rPr>
          <w:lang w:val="en-US"/>
        </w:rPr>
        <w:t>Arrhenius plots fitted with LLS</w:t>
      </w:r>
      <w:bookmarkEnd w:id="5"/>
    </w:p>
    <w:p w14:paraId="0FBD2970" w14:textId="77777777" w:rsidR="00AB3A92" w:rsidRPr="00F47B1F" w:rsidRDefault="00AB3A92" w:rsidP="00AB3A92">
      <w:pPr>
        <w:rPr>
          <w:sz w:val="8"/>
          <w:szCs w:val="8"/>
          <w:lang w:val="en-US"/>
        </w:rPr>
      </w:pPr>
    </w:p>
    <w:p w14:paraId="66EB6894" w14:textId="77777777" w:rsidR="00AB3A92" w:rsidRDefault="00AB3A92" w:rsidP="002B46A2">
      <w:pPr>
        <w:jc w:val="center"/>
        <w:rPr>
          <w:i/>
          <w:lang w:val="en-US"/>
        </w:rPr>
      </w:pPr>
      <w:r>
        <w:rPr>
          <w:i/>
          <w:noProof/>
          <w:lang w:val="en-US"/>
        </w:rPr>
        <w:drawing>
          <wp:inline distT="0" distB="0" distL="0" distR="0" wp14:anchorId="55E77DF9" wp14:editId="3EE8FF77">
            <wp:extent cx="5508000" cy="2863964"/>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_averageArrheniusPlotsTmix.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08000" cy="2863964"/>
                    </a:xfrm>
                    <a:prstGeom prst="rect">
                      <a:avLst/>
                    </a:prstGeom>
                  </pic:spPr>
                </pic:pic>
              </a:graphicData>
            </a:graphic>
          </wp:inline>
        </w:drawing>
      </w:r>
    </w:p>
    <w:p w14:paraId="7017ED20" w14:textId="77777777" w:rsidR="00AB3A92" w:rsidRPr="002B46A2" w:rsidRDefault="00AB3A92" w:rsidP="00AB3A92">
      <w:pPr>
        <w:rPr>
          <w:b/>
          <w:bCs/>
          <w:i/>
          <w:sz w:val="20"/>
          <w:szCs w:val="20"/>
          <w:lang w:val="en-US"/>
        </w:rPr>
      </w:pPr>
    </w:p>
    <w:p w14:paraId="60F0CC06" w14:textId="69A72203" w:rsidR="00AB3A92" w:rsidRDefault="00AB3A92" w:rsidP="00AB3A92">
      <w:pPr>
        <w:jc w:val="both"/>
        <w:rPr>
          <w:i/>
          <w:lang w:val="en-US"/>
        </w:rPr>
      </w:pPr>
      <w:r w:rsidRPr="002657E7">
        <w:rPr>
          <w:b/>
          <w:bCs/>
          <w:i/>
          <w:lang w:val="en-US"/>
        </w:rPr>
        <w:t xml:space="preserve">Supplementary Figure </w:t>
      </w:r>
      <w:r>
        <w:rPr>
          <w:b/>
          <w:bCs/>
          <w:i/>
          <w:lang w:val="en-US"/>
        </w:rPr>
        <w:t>6</w:t>
      </w:r>
      <w:r w:rsidRPr="00B47092">
        <w:rPr>
          <w:i/>
          <w:lang w:val="en-US"/>
        </w:rPr>
        <w:t xml:space="preserve">. </w:t>
      </w:r>
      <w:r>
        <w:rPr>
          <w:i/>
          <w:lang w:val="en-US"/>
        </w:rPr>
        <w:t>Arrhenius plots for 24 particles (shades of green lines) from 1</w:t>
      </w:r>
      <w:r w:rsidRPr="00AD0BB1">
        <w:rPr>
          <w:i/>
          <w:vertAlign w:val="superscript"/>
          <w:lang w:val="en-US"/>
        </w:rPr>
        <w:t>st</w:t>
      </w:r>
      <w:r>
        <w:rPr>
          <w:i/>
          <w:lang w:val="en-US"/>
        </w:rPr>
        <w:t xml:space="preserve"> to 5</w:t>
      </w:r>
      <w:r w:rsidRPr="00433137">
        <w:rPr>
          <w:i/>
          <w:vertAlign w:val="superscript"/>
          <w:lang w:val="en-US"/>
        </w:rPr>
        <w:t>th</w:t>
      </w:r>
      <w:r>
        <w:rPr>
          <w:i/>
          <w:lang w:val="en-US"/>
        </w:rPr>
        <w:t xml:space="preserve"> T-sweep (left to right, with T-sweep direction according to SI Fig. 4) constructed from Arrhenius parameters by fitting least squares linear regression to experimental values of ln t</w:t>
      </w:r>
      <w:r w:rsidRPr="00771363">
        <w:rPr>
          <w:i/>
          <w:vertAlign w:val="subscript"/>
          <w:lang w:val="en-US"/>
        </w:rPr>
        <w:t>50</w:t>
      </w:r>
      <w:r>
        <w:rPr>
          <w:i/>
          <w:lang w:val="en-US"/>
        </w:rPr>
        <w:t xml:space="preserve"> versus the inverse temperature. </w:t>
      </w:r>
      <w:r w:rsidRPr="00433137">
        <w:rPr>
          <w:i/>
          <w:lang w:val="en-US"/>
        </w:rPr>
        <w:t>For</w:t>
      </w:r>
      <w:r>
        <w:rPr>
          <w:i/>
          <w:lang w:val="en-US"/>
        </w:rPr>
        <w:t xml:space="preserve"> </w:t>
      </w:r>
      <w:r w:rsidRPr="00433137">
        <w:rPr>
          <w:i/>
          <w:lang w:val="en-US"/>
        </w:rPr>
        <w:t>clarity at each temperature the average &lt; ln</w:t>
      </w:r>
      <w:r>
        <w:rPr>
          <w:i/>
          <w:lang w:val="en-US"/>
        </w:rPr>
        <w:t xml:space="preserve"> t</w:t>
      </w:r>
      <w:r w:rsidRPr="00433137">
        <w:rPr>
          <w:i/>
          <w:vertAlign w:val="subscript"/>
          <w:lang w:val="en-US"/>
        </w:rPr>
        <w:t>50</w:t>
      </w:r>
      <w:r w:rsidRPr="00433137">
        <w:rPr>
          <w:i/>
          <w:lang w:val="en-US"/>
        </w:rPr>
        <w:t xml:space="preserve"> &gt; taken over </w:t>
      </w:r>
      <w:r>
        <w:rPr>
          <w:i/>
          <w:lang w:val="en-US"/>
        </w:rPr>
        <w:t>all measured</w:t>
      </w:r>
      <w:r w:rsidRPr="00433137">
        <w:rPr>
          <w:i/>
          <w:lang w:val="en-US"/>
        </w:rPr>
        <w:t xml:space="preserve"> </w:t>
      </w:r>
      <w:r>
        <w:rPr>
          <w:i/>
          <w:lang w:val="en-US"/>
        </w:rPr>
        <w:t>24 particles</w:t>
      </w:r>
      <w:r w:rsidRPr="00433137">
        <w:rPr>
          <w:i/>
          <w:lang w:val="en-US"/>
        </w:rPr>
        <w:t xml:space="preserve"> is subtracted from the individual ln</w:t>
      </w:r>
      <w:r>
        <w:rPr>
          <w:i/>
          <w:lang w:val="en-US"/>
        </w:rPr>
        <w:t xml:space="preserve"> t</w:t>
      </w:r>
      <w:r w:rsidRPr="00433137">
        <w:rPr>
          <w:i/>
          <w:vertAlign w:val="subscript"/>
          <w:lang w:val="en-US"/>
        </w:rPr>
        <w:t>50</w:t>
      </w:r>
      <w:r w:rsidRPr="00433137">
        <w:rPr>
          <w:i/>
          <w:lang w:val="en-US"/>
        </w:rPr>
        <w:t>. The</w:t>
      </w:r>
      <w:r>
        <w:rPr>
          <w:i/>
          <w:lang w:val="en-US"/>
        </w:rPr>
        <w:t xml:space="preserve"> upper and lower panels correspond to absorption and desorption data respectively. The brown rectangle indicates the experimental T range. Vertical lines indicate </w:t>
      </w:r>
      <w:proofErr w:type="spellStart"/>
      <w:r>
        <w:rPr>
          <w:i/>
          <w:lang w:val="en-US"/>
        </w:rPr>
        <w:t>T</w:t>
      </w:r>
      <w:r w:rsidRPr="00433137">
        <w:rPr>
          <w:i/>
          <w:vertAlign w:val="subscript"/>
          <w:lang w:val="en-US"/>
        </w:rPr>
        <w:t>min</w:t>
      </w:r>
      <w:proofErr w:type="spellEnd"/>
      <w:r>
        <w:rPr>
          <w:i/>
          <w:lang w:val="en-US"/>
        </w:rPr>
        <w:t xml:space="preserve"> (solid) and </w:t>
      </w:r>
      <w:proofErr w:type="spellStart"/>
      <w:r>
        <w:rPr>
          <w:i/>
          <w:lang w:val="en-US"/>
        </w:rPr>
        <w:t>T</w:t>
      </w:r>
      <w:r w:rsidRPr="00433137">
        <w:rPr>
          <w:i/>
          <w:vertAlign w:val="subscript"/>
          <w:lang w:val="en-US"/>
        </w:rPr>
        <w:t>isokin</w:t>
      </w:r>
      <w:proofErr w:type="spellEnd"/>
      <w:r>
        <w:rPr>
          <w:i/>
          <w:lang w:val="en-US"/>
        </w:rPr>
        <w:t xml:space="preserve"> (dashed) according to analysis by </w:t>
      </w:r>
      <w:proofErr w:type="spellStart"/>
      <w:r>
        <w:rPr>
          <w:i/>
          <w:lang w:val="en-US"/>
        </w:rPr>
        <w:t>Griessen</w:t>
      </w:r>
      <w:proofErr w:type="spellEnd"/>
      <w:r>
        <w:rPr>
          <w:i/>
          <w:lang w:val="en-US"/>
        </w:rPr>
        <w:t xml:space="preserve"> et al.</w:t>
      </w:r>
      <w:r>
        <w:rPr>
          <w:i/>
          <w:lang w:val="en-US"/>
        </w:rPr>
        <w:fldChar w:fldCharType="begin"/>
      </w:r>
      <w:r>
        <w:rPr>
          <w:i/>
          <w:lang w:val="en-US"/>
        </w:rPr>
        <w:instrText xml:space="preserve"> ADDIN EN.CITE &lt;EndNote&gt;&lt;Cite&gt;&lt;Author&gt;Griessen&lt;/Author&gt;&lt;Year&gt;2020&lt;/Year&gt;&lt;RecNum&gt;1082&lt;/RecNum&gt;&lt;DisplayText&gt;&lt;style face="superscript"&gt;5&lt;/style&gt;&lt;/DisplayText&gt;&lt;record&gt;&lt;rec-number&gt;1082&lt;/rec-number&gt;&lt;foreign-keys&gt;&lt;key app="EN" db-id="asffpv2tl0dvsmeaxzo5rdsvrdr59xrfaw2z" timestamp="1600327919"&gt;1082&lt;/key&gt;&lt;/foreign-keys&gt;&lt;ref-type name="Journal Article"&gt;17&lt;/ref-type&gt;&lt;contributors&gt;&lt;authors&gt;&lt;author&gt;Griessen, Ronald&lt;/author&gt;&lt;author&gt;Boelsma, Christiaan&lt;/author&gt;&lt;author&gt;Schreuders, Herman&lt;/author&gt;&lt;author&gt;Broedersz, Chase P.&lt;/author&gt;&lt;author&gt;Gremaud, Robin&lt;/author&gt;&lt;author&gt;Dam, Bernard&lt;/author&gt;&lt;/authors&gt;&lt;/contributors&gt;&lt;titles&gt;&lt;title&gt;Single Quality Factor for Enthalpy-Entropy Compensation, Isoequilibrium and Isokinetic Relationships&lt;/title&gt;&lt;secondary-title&gt;ChemPhysChem&lt;/secondary-title&gt;&lt;/titles&gt;&lt;periodical&gt;&lt;full-title&gt;Chemphyschem&lt;/full-title&gt;&lt;/periodical&gt;&lt;pages&gt;1618-1618&lt;/pages&gt;&lt;volume&gt;21&lt;/volume&gt;&lt;number&gt;15&lt;/number&gt;&lt;dates&gt;&lt;year&gt;2020&lt;/year&gt;&lt;pub-dates&gt;&lt;date&gt;2020/08/04&lt;/date&gt;&lt;/pub-dates&gt;&lt;/dates&gt;&lt;publisher&gt;John Wiley &amp;amp; Sons, Ltd&lt;/publisher&gt;&lt;isbn&gt;1439-4235&lt;/isbn&gt;&lt;urls&gt;&lt;related-urls&gt;&lt;url&gt;https://doi.org/10.1002/cphc.202000616&lt;/url&gt;&lt;/related-urls&gt;&lt;/urls&gt;&lt;electronic-resource-num&gt;10.1002/cphc.202000616&lt;/electronic-resource-num&gt;&lt;access-date&gt;2020/09/17&lt;/access-date&gt;&lt;/record&gt;&lt;/Cite&gt;&lt;/EndNote&gt;</w:instrText>
      </w:r>
      <w:r>
        <w:rPr>
          <w:i/>
          <w:lang w:val="en-US"/>
        </w:rPr>
        <w:fldChar w:fldCharType="separate"/>
      </w:r>
      <w:r w:rsidRPr="00482B0B">
        <w:rPr>
          <w:i/>
          <w:noProof/>
          <w:vertAlign w:val="superscript"/>
          <w:lang w:val="en-US"/>
        </w:rPr>
        <w:t>5</w:t>
      </w:r>
      <w:r>
        <w:rPr>
          <w:i/>
          <w:lang w:val="en-US"/>
        </w:rPr>
        <w:fldChar w:fldCharType="end"/>
      </w:r>
      <w:r>
        <w:rPr>
          <w:i/>
          <w:lang w:val="en-US"/>
        </w:rPr>
        <w:t xml:space="preserve"> </w:t>
      </w:r>
    </w:p>
    <w:p w14:paraId="1509D185" w14:textId="77777777" w:rsidR="00AB3A92" w:rsidRDefault="00AB3A92" w:rsidP="00AB3A92">
      <w:pPr>
        <w:jc w:val="both"/>
        <w:rPr>
          <w:i/>
          <w:lang w:val="en-US"/>
        </w:rPr>
      </w:pPr>
    </w:p>
    <w:p w14:paraId="34B7A0A0" w14:textId="77777777" w:rsidR="00AB3A92" w:rsidRDefault="00AB3A92" w:rsidP="00AB3A92">
      <w:pPr>
        <w:jc w:val="both"/>
        <w:rPr>
          <w:i/>
          <w:lang w:val="en-US"/>
        </w:rPr>
      </w:pPr>
      <w:r w:rsidRPr="00752385">
        <w:rPr>
          <w:i/>
          <w:noProof/>
          <w:lang w:val="en-US"/>
        </w:rPr>
        <w:drawing>
          <wp:inline distT="0" distB="0" distL="0" distR="0" wp14:anchorId="0FBC6391" wp14:editId="4944697F">
            <wp:extent cx="5786781" cy="2144390"/>
            <wp:effectExtent l="0" t="0" r="444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716" r="8625"/>
                    <a:stretch/>
                  </pic:blipFill>
                  <pic:spPr bwMode="auto">
                    <a:xfrm>
                      <a:off x="0" y="0"/>
                      <a:ext cx="5813019" cy="2154113"/>
                    </a:xfrm>
                    <a:prstGeom prst="rect">
                      <a:avLst/>
                    </a:prstGeom>
                    <a:ln>
                      <a:noFill/>
                    </a:ln>
                    <a:extLst>
                      <a:ext uri="{53640926-AAD7-44D8-BBD7-CCE9431645EC}">
                        <a14:shadowObscured xmlns:a14="http://schemas.microsoft.com/office/drawing/2010/main"/>
                      </a:ext>
                    </a:extLst>
                  </pic:spPr>
                </pic:pic>
              </a:graphicData>
            </a:graphic>
          </wp:inline>
        </w:drawing>
      </w:r>
    </w:p>
    <w:p w14:paraId="0399F4A4" w14:textId="77777777" w:rsidR="00AB3A92" w:rsidRDefault="00AB3A92" w:rsidP="00AB3A92">
      <w:pPr>
        <w:jc w:val="both"/>
        <w:rPr>
          <w:b/>
          <w:bCs/>
          <w:i/>
          <w:lang w:val="en-US"/>
        </w:rPr>
      </w:pPr>
    </w:p>
    <w:p w14:paraId="444AFB3D" w14:textId="6C148971" w:rsidR="00AB3A92" w:rsidRDefault="00AB3A92" w:rsidP="00AB3A92">
      <w:pPr>
        <w:jc w:val="both"/>
        <w:rPr>
          <w:i/>
          <w:lang w:val="en-US"/>
        </w:rPr>
      </w:pPr>
      <w:r w:rsidRPr="002657E7">
        <w:rPr>
          <w:b/>
          <w:bCs/>
          <w:i/>
          <w:lang w:val="en-US"/>
        </w:rPr>
        <w:t xml:space="preserve">Supplementary Figure </w:t>
      </w:r>
      <w:r>
        <w:rPr>
          <w:b/>
          <w:bCs/>
          <w:i/>
          <w:lang w:val="en-US"/>
        </w:rPr>
        <w:t>7</w:t>
      </w:r>
      <w:r w:rsidRPr="00B47092">
        <w:rPr>
          <w:i/>
          <w:lang w:val="en-US"/>
        </w:rPr>
        <w:t xml:space="preserve">. </w:t>
      </w:r>
      <w:r>
        <w:rPr>
          <w:i/>
          <w:lang w:val="en-US"/>
        </w:rPr>
        <w:t>Arrhenius plots for 180 particles (shades of red lines) from 1</w:t>
      </w:r>
      <w:r w:rsidRPr="00AD0BB1">
        <w:rPr>
          <w:i/>
          <w:vertAlign w:val="superscript"/>
          <w:lang w:val="en-US"/>
        </w:rPr>
        <w:t>st</w:t>
      </w:r>
      <w:r>
        <w:rPr>
          <w:i/>
          <w:lang w:val="en-US"/>
        </w:rPr>
        <w:t xml:space="preserve"> to 7</w:t>
      </w:r>
      <w:r w:rsidRPr="00433137">
        <w:rPr>
          <w:i/>
          <w:vertAlign w:val="superscript"/>
          <w:lang w:val="en-US"/>
        </w:rPr>
        <w:t>th</w:t>
      </w:r>
      <w:r>
        <w:rPr>
          <w:i/>
          <w:lang w:val="en-US"/>
        </w:rPr>
        <w:t xml:space="preserve"> T-sweep up (left to right) constructed from Arrhenius parameters by fitting least squares linear regression to experimental values of ln t</w:t>
      </w:r>
      <w:r w:rsidRPr="00771363">
        <w:rPr>
          <w:i/>
          <w:vertAlign w:val="subscript"/>
          <w:lang w:val="en-US"/>
        </w:rPr>
        <w:t>50</w:t>
      </w:r>
      <w:r>
        <w:rPr>
          <w:i/>
          <w:lang w:val="en-US"/>
        </w:rPr>
        <w:t xml:space="preserve"> versus the inverse temperature. </w:t>
      </w:r>
      <w:r w:rsidRPr="00433137">
        <w:rPr>
          <w:i/>
          <w:lang w:val="en-US"/>
        </w:rPr>
        <w:t>For</w:t>
      </w:r>
      <w:r>
        <w:rPr>
          <w:i/>
          <w:lang w:val="en-US"/>
        </w:rPr>
        <w:t xml:space="preserve"> </w:t>
      </w:r>
      <w:r w:rsidRPr="00433137">
        <w:rPr>
          <w:i/>
          <w:lang w:val="en-US"/>
        </w:rPr>
        <w:t>clarity at each temperature the average &lt; ln</w:t>
      </w:r>
      <w:r>
        <w:rPr>
          <w:i/>
          <w:lang w:val="en-US"/>
        </w:rPr>
        <w:t xml:space="preserve"> t</w:t>
      </w:r>
      <w:r w:rsidRPr="00433137">
        <w:rPr>
          <w:i/>
          <w:vertAlign w:val="subscript"/>
          <w:lang w:val="en-US"/>
        </w:rPr>
        <w:t>50</w:t>
      </w:r>
      <w:r w:rsidRPr="00433137">
        <w:rPr>
          <w:i/>
          <w:lang w:val="en-US"/>
        </w:rPr>
        <w:t xml:space="preserve"> &gt; taken over </w:t>
      </w:r>
      <w:r>
        <w:rPr>
          <w:i/>
          <w:lang w:val="en-US"/>
        </w:rPr>
        <w:t>all measured</w:t>
      </w:r>
      <w:r w:rsidRPr="00433137">
        <w:rPr>
          <w:i/>
          <w:lang w:val="en-US"/>
        </w:rPr>
        <w:t xml:space="preserve"> </w:t>
      </w:r>
      <w:r>
        <w:rPr>
          <w:i/>
          <w:lang w:val="en-US"/>
        </w:rPr>
        <w:t>180 particles</w:t>
      </w:r>
      <w:r w:rsidRPr="00433137">
        <w:rPr>
          <w:i/>
          <w:lang w:val="en-US"/>
        </w:rPr>
        <w:t xml:space="preserve"> is subtracted from the individual ln</w:t>
      </w:r>
      <w:r>
        <w:rPr>
          <w:i/>
          <w:lang w:val="en-US"/>
        </w:rPr>
        <w:t xml:space="preserve"> t</w:t>
      </w:r>
      <w:r w:rsidRPr="00433137">
        <w:rPr>
          <w:i/>
          <w:vertAlign w:val="subscript"/>
          <w:lang w:val="en-US"/>
        </w:rPr>
        <w:t>50</w:t>
      </w:r>
      <w:r w:rsidRPr="00433137">
        <w:rPr>
          <w:i/>
          <w:lang w:val="en-US"/>
        </w:rPr>
        <w:t>. The</w:t>
      </w:r>
      <w:r>
        <w:rPr>
          <w:i/>
          <w:lang w:val="en-US"/>
        </w:rPr>
        <w:t xml:space="preserve"> upper and lower panels correspond to absorption and desorption data respectively. The brown rectangle indicates the experimental T range. Vertical lines indicate </w:t>
      </w:r>
      <w:proofErr w:type="spellStart"/>
      <w:r>
        <w:rPr>
          <w:i/>
          <w:lang w:val="en-US"/>
        </w:rPr>
        <w:t>T</w:t>
      </w:r>
      <w:r w:rsidRPr="00433137">
        <w:rPr>
          <w:i/>
          <w:vertAlign w:val="subscript"/>
          <w:lang w:val="en-US"/>
        </w:rPr>
        <w:t>min</w:t>
      </w:r>
      <w:proofErr w:type="spellEnd"/>
      <w:r>
        <w:rPr>
          <w:i/>
          <w:lang w:val="en-US"/>
        </w:rPr>
        <w:t xml:space="preserve"> (solid) and </w:t>
      </w:r>
      <w:proofErr w:type="spellStart"/>
      <w:r>
        <w:rPr>
          <w:i/>
          <w:lang w:val="en-US"/>
        </w:rPr>
        <w:t>T</w:t>
      </w:r>
      <w:r w:rsidRPr="00433137">
        <w:rPr>
          <w:i/>
          <w:vertAlign w:val="subscript"/>
          <w:lang w:val="en-US"/>
        </w:rPr>
        <w:t>isokin</w:t>
      </w:r>
      <w:proofErr w:type="spellEnd"/>
      <w:r>
        <w:rPr>
          <w:i/>
          <w:lang w:val="en-US"/>
        </w:rPr>
        <w:t xml:space="preserve"> (dashed) according to analysis by </w:t>
      </w:r>
      <w:proofErr w:type="spellStart"/>
      <w:r>
        <w:rPr>
          <w:i/>
          <w:lang w:val="en-US"/>
        </w:rPr>
        <w:t>Griessen</w:t>
      </w:r>
      <w:proofErr w:type="spellEnd"/>
      <w:r>
        <w:rPr>
          <w:i/>
          <w:lang w:val="en-US"/>
        </w:rPr>
        <w:t xml:space="preserve"> et al.</w:t>
      </w:r>
      <w:r>
        <w:rPr>
          <w:i/>
          <w:lang w:val="en-US"/>
        </w:rPr>
        <w:fldChar w:fldCharType="begin"/>
      </w:r>
      <w:r>
        <w:rPr>
          <w:i/>
          <w:lang w:val="en-US"/>
        </w:rPr>
        <w:instrText xml:space="preserve"> ADDIN EN.CITE &lt;EndNote&gt;&lt;Cite&gt;&lt;Author&gt;Griessen&lt;/Author&gt;&lt;Year&gt;2020&lt;/Year&gt;&lt;RecNum&gt;1082&lt;/RecNum&gt;&lt;DisplayText&gt;&lt;style face="superscript"&gt;5&lt;/style&gt;&lt;/DisplayText&gt;&lt;record&gt;&lt;rec-number&gt;1082&lt;/rec-number&gt;&lt;foreign-keys&gt;&lt;key app="EN" db-id="asffpv2tl0dvsmeaxzo5rdsvrdr59xrfaw2z" timestamp="1600327919"&gt;1082&lt;/key&gt;&lt;/foreign-keys&gt;&lt;ref-type name="Journal Article"&gt;17&lt;/ref-type&gt;&lt;contributors&gt;&lt;authors&gt;&lt;author&gt;Griessen, Ronald&lt;/author&gt;&lt;author&gt;Boelsma, Christiaan&lt;/author&gt;&lt;author&gt;Schreuders, Herman&lt;/author&gt;&lt;author&gt;Broedersz, Chase P.&lt;/author&gt;&lt;author&gt;Gremaud, Robin&lt;/author&gt;&lt;author&gt;Dam, Bernard&lt;/author&gt;&lt;/authors&gt;&lt;/contributors&gt;&lt;titles&gt;&lt;title&gt;Single Quality Factor for Enthalpy-Entropy Compensation, Isoequilibrium and Isokinetic Relationships&lt;/title&gt;&lt;secondary-title&gt;ChemPhysChem&lt;/secondary-title&gt;&lt;/titles&gt;&lt;periodical&gt;&lt;full-title&gt;Chemphyschem&lt;/full-title&gt;&lt;/periodical&gt;&lt;pages&gt;1618-1618&lt;/pages&gt;&lt;volume&gt;21&lt;/volume&gt;&lt;number&gt;15&lt;/number&gt;&lt;dates&gt;&lt;year&gt;2020&lt;/year&gt;&lt;pub-dates&gt;&lt;date&gt;2020/08/04&lt;/date&gt;&lt;/pub-dates&gt;&lt;/dates&gt;&lt;publisher&gt;John Wiley &amp;amp; Sons, Ltd&lt;/publisher&gt;&lt;isbn&gt;1439-4235&lt;/isbn&gt;&lt;urls&gt;&lt;related-urls&gt;&lt;url&gt;https://doi.org/10.1002/cphc.202000616&lt;/url&gt;&lt;/related-urls&gt;&lt;/urls&gt;&lt;electronic-resource-num&gt;10.1002/cphc.202000616&lt;/electronic-resource-num&gt;&lt;access-date&gt;2020/09/17&lt;/access-date&gt;&lt;/record&gt;&lt;/Cite&gt;&lt;/EndNote&gt;</w:instrText>
      </w:r>
      <w:r>
        <w:rPr>
          <w:i/>
          <w:lang w:val="en-US"/>
        </w:rPr>
        <w:fldChar w:fldCharType="separate"/>
      </w:r>
      <w:r w:rsidRPr="00482B0B">
        <w:rPr>
          <w:i/>
          <w:noProof/>
          <w:vertAlign w:val="superscript"/>
          <w:lang w:val="en-US"/>
        </w:rPr>
        <w:t>5</w:t>
      </w:r>
      <w:r>
        <w:rPr>
          <w:i/>
          <w:lang w:val="en-US"/>
        </w:rPr>
        <w:fldChar w:fldCharType="end"/>
      </w:r>
      <w:r>
        <w:rPr>
          <w:i/>
          <w:lang w:val="en-US"/>
        </w:rPr>
        <w:t xml:space="preserve"> </w:t>
      </w:r>
    </w:p>
    <w:p w14:paraId="6AE99741" w14:textId="77777777" w:rsidR="00B017A3" w:rsidRDefault="00B017A3" w:rsidP="00AB3A92">
      <w:pPr>
        <w:jc w:val="both"/>
        <w:rPr>
          <w:i/>
          <w:lang w:val="en-US"/>
        </w:rPr>
      </w:pPr>
    </w:p>
    <w:p w14:paraId="0B952DD4" w14:textId="77777777" w:rsidR="00AB3A92" w:rsidRDefault="00AB3A92" w:rsidP="00AB3A92">
      <w:pPr>
        <w:jc w:val="both"/>
        <w:rPr>
          <w:i/>
          <w:lang w:val="en-US"/>
        </w:rPr>
      </w:pPr>
      <w:r w:rsidRPr="009B6570">
        <w:rPr>
          <w:i/>
          <w:noProof/>
          <w:lang w:val="en-US"/>
        </w:rPr>
        <w:drawing>
          <wp:inline distT="0" distB="0" distL="0" distR="0" wp14:anchorId="60901356" wp14:editId="1242C128">
            <wp:extent cx="5682137" cy="26946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310" r="8772"/>
                    <a:stretch/>
                  </pic:blipFill>
                  <pic:spPr bwMode="auto">
                    <a:xfrm>
                      <a:off x="0" y="0"/>
                      <a:ext cx="5707231" cy="2706549"/>
                    </a:xfrm>
                    <a:prstGeom prst="rect">
                      <a:avLst/>
                    </a:prstGeom>
                    <a:ln>
                      <a:noFill/>
                    </a:ln>
                    <a:extLst>
                      <a:ext uri="{53640926-AAD7-44D8-BBD7-CCE9431645EC}">
                        <a14:shadowObscured xmlns:a14="http://schemas.microsoft.com/office/drawing/2010/main"/>
                      </a:ext>
                    </a:extLst>
                  </pic:spPr>
                </pic:pic>
              </a:graphicData>
            </a:graphic>
          </wp:inline>
        </w:drawing>
      </w:r>
    </w:p>
    <w:p w14:paraId="750BC93F" w14:textId="77777777" w:rsidR="00AB3A92" w:rsidRDefault="00AB3A92" w:rsidP="00AB3A92">
      <w:pPr>
        <w:jc w:val="both"/>
        <w:rPr>
          <w:b/>
          <w:bCs/>
          <w:i/>
          <w:lang w:val="en-US"/>
        </w:rPr>
      </w:pPr>
    </w:p>
    <w:p w14:paraId="60346EAB" w14:textId="2ACB4765" w:rsidR="00AB3A92" w:rsidRDefault="00AB3A92" w:rsidP="00AB3A92">
      <w:pPr>
        <w:spacing w:line="276" w:lineRule="auto"/>
        <w:jc w:val="both"/>
        <w:rPr>
          <w:lang w:val="en-US"/>
        </w:rPr>
      </w:pPr>
      <w:r w:rsidRPr="002657E7">
        <w:rPr>
          <w:b/>
          <w:bCs/>
          <w:i/>
          <w:lang w:val="en-US"/>
        </w:rPr>
        <w:t xml:space="preserve">Supplementary Figure </w:t>
      </w:r>
      <w:r>
        <w:rPr>
          <w:b/>
          <w:bCs/>
          <w:i/>
          <w:lang w:val="en-US"/>
        </w:rPr>
        <w:t>8</w:t>
      </w:r>
      <w:r w:rsidRPr="00B47092">
        <w:rPr>
          <w:i/>
          <w:lang w:val="en-US"/>
        </w:rPr>
        <w:t xml:space="preserve">. </w:t>
      </w:r>
      <w:r>
        <w:rPr>
          <w:i/>
          <w:lang w:val="en-US"/>
        </w:rPr>
        <w:t>Arrhenius plots for 180 particles (shades of blue lines) from 1</w:t>
      </w:r>
      <w:r w:rsidRPr="00AD0BB1">
        <w:rPr>
          <w:i/>
          <w:vertAlign w:val="superscript"/>
          <w:lang w:val="en-US"/>
        </w:rPr>
        <w:t>st</w:t>
      </w:r>
      <w:r>
        <w:rPr>
          <w:i/>
          <w:lang w:val="en-US"/>
        </w:rPr>
        <w:t xml:space="preserve"> to 5</w:t>
      </w:r>
      <w:r w:rsidRPr="00433137">
        <w:rPr>
          <w:i/>
          <w:vertAlign w:val="superscript"/>
          <w:lang w:val="en-US"/>
        </w:rPr>
        <w:t>th</w:t>
      </w:r>
      <w:r>
        <w:rPr>
          <w:i/>
          <w:lang w:val="en-US"/>
        </w:rPr>
        <w:t xml:space="preserve"> T-sweep down (left to right) constructed from Arrhenius parameters by fitting least squares linear regression to experimental values of ln t</w:t>
      </w:r>
      <w:r w:rsidRPr="00771363">
        <w:rPr>
          <w:i/>
          <w:vertAlign w:val="subscript"/>
          <w:lang w:val="en-US"/>
        </w:rPr>
        <w:t>50</w:t>
      </w:r>
      <w:r>
        <w:rPr>
          <w:i/>
          <w:lang w:val="en-US"/>
        </w:rPr>
        <w:t xml:space="preserve"> versus the inverse temperature. </w:t>
      </w:r>
      <w:r w:rsidRPr="00433137">
        <w:rPr>
          <w:i/>
          <w:lang w:val="en-US"/>
        </w:rPr>
        <w:t>For</w:t>
      </w:r>
      <w:r>
        <w:rPr>
          <w:i/>
          <w:lang w:val="en-US"/>
        </w:rPr>
        <w:t xml:space="preserve"> </w:t>
      </w:r>
      <w:r w:rsidRPr="00433137">
        <w:rPr>
          <w:i/>
          <w:lang w:val="en-US"/>
        </w:rPr>
        <w:t>clarity at each temperature the average &lt; ln</w:t>
      </w:r>
      <w:r>
        <w:rPr>
          <w:i/>
          <w:lang w:val="en-US"/>
        </w:rPr>
        <w:t xml:space="preserve"> t</w:t>
      </w:r>
      <w:r w:rsidRPr="00433137">
        <w:rPr>
          <w:i/>
          <w:vertAlign w:val="subscript"/>
          <w:lang w:val="en-US"/>
        </w:rPr>
        <w:t>50</w:t>
      </w:r>
      <w:r w:rsidRPr="00433137">
        <w:rPr>
          <w:i/>
          <w:lang w:val="en-US"/>
        </w:rPr>
        <w:t xml:space="preserve"> &gt; taken over </w:t>
      </w:r>
      <w:r>
        <w:rPr>
          <w:i/>
          <w:lang w:val="en-US"/>
        </w:rPr>
        <w:t>all measured</w:t>
      </w:r>
      <w:r w:rsidRPr="00433137">
        <w:rPr>
          <w:i/>
          <w:lang w:val="en-US"/>
        </w:rPr>
        <w:t xml:space="preserve"> </w:t>
      </w:r>
      <w:r>
        <w:rPr>
          <w:i/>
          <w:lang w:val="en-US"/>
        </w:rPr>
        <w:t>180 particles</w:t>
      </w:r>
      <w:r w:rsidRPr="00433137">
        <w:rPr>
          <w:i/>
          <w:lang w:val="en-US"/>
        </w:rPr>
        <w:t xml:space="preserve"> is subtracted from the individual ln</w:t>
      </w:r>
      <w:r>
        <w:rPr>
          <w:i/>
          <w:lang w:val="en-US"/>
        </w:rPr>
        <w:t xml:space="preserve"> t</w:t>
      </w:r>
      <w:r w:rsidRPr="00433137">
        <w:rPr>
          <w:i/>
          <w:vertAlign w:val="subscript"/>
          <w:lang w:val="en-US"/>
        </w:rPr>
        <w:t>50</w:t>
      </w:r>
      <w:r w:rsidRPr="00433137">
        <w:rPr>
          <w:i/>
          <w:lang w:val="en-US"/>
        </w:rPr>
        <w:t>. The</w:t>
      </w:r>
      <w:r>
        <w:rPr>
          <w:i/>
          <w:lang w:val="en-US"/>
        </w:rPr>
        <w:t xml:space="preserve"> upper and lower panels correspond to absorption and desorption data respectively. The brown rectangle indicates the experimental T range. Vertical lines indicate </w:t>
      </w:r>
      <w:proofErr w:type="spellStart"/>
      <w:r>
        <w:rPr>
          <w:i/>
          <w:lang w:val="en-US"/>
        </w:rPr>
        <w:t>T</w:t>
      </w:r>
      <w:r w:rsidRPr="00433137">
        <w:rPr>
          <w:i/>
          <w:vertAlign w:val="subscript"/>
          <w:lang w:val="en-US"/>
        </w:rPr>
        <w:t>min</w:t>
      </w:r>
      <w:proofErr w:type="spellEnd"/>
      <w:r>
        <w:rPr>
          <w:i/>
          <w:lang w:val="en-US"/>
        </w:rPr>
        <w:t xml:space="preserve"> (solid) and </w:t>
      </w:r>
      <w:proofErr w:type="spellStart"/>
      <w:r>
        <w:rPr>
          <w:i/>
          <w:lang w:val="en-US"/>
        </w:rPr>
        <w:t>T</w:t>
      </w:r>
      <w:r w:rsidRPr="00433137">
        <w:rPr>
          <w:i/>
          <w:vertAlign w:val="subscript"/>
          <w:lang w:val="en-US"/>
        </w:rPr>
        <w:t>isokin</w:t>
      </w:r>
      <w:proofErr w:type="spellEnd"/>
      <w:r>
        <w:rPr>
          <w:i/>
          <w:lang w:val="en-US"/>
        </w:rPr>
        <w:t xml:space="preserve"> (dashed) according to analysis by </w:t>
      </w:r>
      <w:proofErr w:type="spellStart"/>
      <w:r>
        <w:rPr>
          <w:i/>
          <w:lang w:val="en-US"/>
        </w:rPr>
        <w:t>Griessen</w:t>
      </w:r>
      <w:proofErr w:type="spellEnd"/>
      <w:r>
        <w:rPr>
          <w:i/>
          <w:lang w:val="en-US"/>
        </w:rPr>
        <w:t xml:space="preserve"> et al.</w:t>
      </w:r>
      <w:r>
        <w:rPr>
          <w:i/>
          <w:lang w:val="en-US"/>
        </w:rPr>
        <w:fldChar w:fldCharType="begin"/>
      </w:r>
      <w:r>
        <w:rPr>
          <w:i/>
          <w:lang w:val="en-US"/>
        </w:rPr>
        <w:instrText xml:space="preserve"> ADDIN EN.CITE &lt;EndNote&gt;&lt;Cite&gt;&lt;Author&gt;Griessen&lt;/Author&gt;&lt;Year&gt;2020&lt;/Year&gt;&lt;RecNum&gt;1082&lt;/RecNum&gt;&lt;DisplayText&gt;&lt;style face="superscript"&gt;5&lt;/style&gt;&lt;/DisplayText&gt;&lt;record&gt;&lt;rec-number&gt;1082&lt;/rec-number&gt;&lt;foreign-keys&gt;&lt;key app="EN" db-id="asffpv2tl0dvsmeaxzo5rdsvrdr59xrfaw2z" timestamp="1600327919"&gt;1082&lt;/key&gt;&lt;/foreign-keys&gt;&lt;ref-type name="Journal Article"&gt;17&lt;/ref-type&gt;&lt;contributors&gt;&lt;authors&gt;&lt;author&gt;Griessen, Ronald&lt;/author&gt;&lt;author&gt;Boelsma, Christiaan&lt;/author&gt;&lt;author&gt;Schreuders, Herman&lt;/author&gt;&lt;author&gt;Broedersz, Chase P.&lt;/author&gt;&lt;author&gt;Gremaud, Robin&lt;/author&gt;&lt;author&gt;Dam, Bernard&lt;/author&gt;&lt;/authors&gt;&lt;/contributors&gt;&lt;titles&gt;&lt;title&gt;Single Quality Factor for Enthalpy-Entropy Compensation, Isoequilibrium and Isokinetic Relationships&lt;/title&gt;&lt;secondary-title&gt;ChemPhysChem&lt;/secondary-title&gt;&lt;/titles&gt;&lt;periodical&gt;&lt;full-title&gt;Chemphyschem&lt;/full-title&gt;&lt;/periodical&gt;&lt;pages&gt;1618-1618&lt;/pages&gt;&lt;volume&gt;21&lt;/volume&gt;&lt;number&gt;15&lt;/number&gt;&lt;dates&gt;&lt;year&gt;2020&lt;/year&gt;&lt;pub-dates&gt;&lt;date&gt;2020/08/04&lt;/date&gt;&lt;/pub-dates&gt;&lt;/dates&gt;&lt;publisher&gt;John Wiley &amp;amp; Sons, Ltd&lt;/publisher&gt;&lt;isbn&gt;1439-4235&lt;/isbn&gt;&lt;urls&gt;&lt;related-urls&gt;&lt;url&gt;https://doi.org/10.1002/cphc.202000616&lt;/url&gt;&lt;/related-urls&gt;&lt;/urls&gt;&lt;electronic-resource-num&gt;10.1002/cphc.202000616&lt;/electronic-resource-num&gt;&lt;access-date&gt;2020/09/17&lt;/access-date&gt;&lt;/record&gt;&lt;/Cite&gt;&lt;/EndNote&gt;</w:instrText>
      </w:r>
      <w:r>
        <w:rPr>
          <w:i/>
          <w:lang w:val="en-US"/>
        </w:rPr>
        <w:fldChar w:fldCharType="separate"/>
      </w:r>
      <w:r w:rsidRPr="00482B0B">
        <w:rPr>
          <w:i/>
          <w:noProof/>
          <w:vertAlign w:val="superscript"/>
          <w:lang w:val="en-US"/>
        </w:rPr>
        <w:t>5</w:t>
      </w:r>
      <w:r>
        <w:rPr>
          <w:i/>
          <w:lang w:val="en-US"/>
        </w:rPr>
        <w:fldChar w:fldCharType="end"/>
      </w:r>
      <w:r>
        <w:rPr>
          <w:i/>
          <w:lang w:val="en-US"/>
        </w:rPr>
        <w:t xml:space="preserve"> </w:t>
      </w:r>
    </w:p>
    <w:p w14:paraId="39BDEC45" w14:textId="293BECC9" w:rsidR="007D6971" w:rsidRPr="007D6971" w:rsidRDefault="009740D7" w:rsidP="007D6971">
      <w:pPr>
        <w:pStyle w:val="Heading1"/>
        <w:rPr>
          <w:lang w:val="en-US"/>
        </w:rPr>
      </w:pPr>
      <w:bookmarkStart w:id="6" w:name="_Toc57661697"/>
      <w:r>
        <w:rPr>
          <w:lang w:val="en-US"/>
        </w:rPr>
        <w:lastRenderedPageBreak/>
        <w:t xml:space="preserve">7. </w:t>
      </w:r>
      <w:r w:rsidR="007D6971" w:rsidRPr="007D6971">
        <w:rPr>
          <w:lang w:val="en-US"/>
        </w:rPr>
        <w:t>Arrhenius parameters extracted with LLS and NLLS methods</w:t>
      </w:r>
      <w:bookmarkEnd w:id="6"/>
    </w:p>
    <w:p w14:paraId="28D83125" w14:textId="7B3A4B42" w:rsidR="007D6971" w:rsidRDefault="00E371C7" w:rsidP="00BA4239">
      <w:pPr>
        <w:spacing w:line="276" w:lineRule="auto"/>
        <w:jc w:val="both"/>
        <w:rPr>
          <w:iCs/>
          <w:lang w:val="en-GB"/>
        </w:rPr>
      </w:pPr>
      <w:r>
        <w:rPr>
          <w:iCs/>
          <w:lang w:val="en-GB"/>
        </w:rPr>
        <w:t xml:space="preserve">Data were analysed with both linear </w:t>
      </w:r>
      <w:r w:rsidR="004C78C5">
        <w:rPr>
          <w:iCs/>
          <w:lang w:val="en-GB"/>
        </w:rPr>
        <w:t xml:space="preserve">(LLS) </w:t>
      </w:r>
      <w:r>
        <w:rPr>
          <w:iCs/>
          <w:lang w:val="en-GB"/>
        </w:rPr>
        <w:t>and nonlinear least squares regression</w:t>
      </w:r>
      <w:r w:rsidR="004C78C5">
        <w:rPr>
          <w:iCs/>
          <w:lang w:val="en-GB"/>
        </w:rPr>
        <w:t xml:space="preserve"> (NLLS)</w:t>
      </w:r>
      <w:r>
        <w:rPr>
          <w:iCs/>
          <w:lang w:val="en-GB"/>
        </w:rPr>
        <w:t xml:space="preserve"> methods in order to see whether there are significant differences between the results</w:t>
      </w:r>
      <w:r>
        <w:rPr>
          <w:iCs/>
          <w:lang w:val="en-GB"/>
        </w:rPr>
        <w:fldChar w:fldCharType="begin"/>
      </w:r>
      <w:r>
        <w:rPr>
          <w:iCs/>
          <w:lang w:val="en-GB"/>
        </w:rPr>
        <w:instrText xml:space="preserve"> ADDIN EN.CITE &lt;EndNote&gt;&lt;Cite&gt;&lt;Author&gt;Barrie&lt;/Author&gt;&lt;Year&gt;2012&lt;/Year&gt;&lt;RecNum&gt;1066&lt;/RecNum&gt;&lt;DisplayText&gt;&lt;style face="superscript"&gt;1&lt;/style&gt;&lt;/DisplayText&gt;&lt;record&gt;&lt;rec-number&gt;1066&lt;/rec-number&gt;&lt;foreign-keys&gt;&lt;key app="EN" db-id="asffpv2tl0dvsmeaxzo5rdsvrdr59xrfaw2z" timestamp="1592834701"&gt;1066&lt;/key&gt;&lt;/foreign-keys&gt;&lt;ref-type name="Journal Article"&gt;17&lt;/ref-type&gt;&lt;contributors&gt;&lt;authors&gt;&lt;author&gt;Barrie, Patrick J.&lt;/author&gt;&lt;/authors&gt;&lt;/contributors&gt;&lt;titles&gt;&lt;title&gt;The mathematical origins of the kinetic compensation effect: 1. the effect of random experimental errors&lt;/title&gt;&lt;secondary-title&gt;Physical Chemistry Chemical Physics&lt;/secondary-title&gt;&lt;/titles&gt;&lt;periodical&gt;&lt;full-title&gt;Physical Chemistry Chemical Physics&lt;/full-title&gt;&lt;/periodical&gt;&lt;pages&gt;318-326&lt;/pages&gt;&lt;volume&gt;14&lt;/volume&gt;&lt;number&gt;1&lt;/number&gt;&lt;dates&gt;&lt;year&gt;2012&lt;/year&gt;&lt;/dates&gt;&lt;publisher&gt;The Royal Society of Chemistry&lt;/publisher&gt;&lt;isbn&gt;1463-9076&lt;/isbn&gt;&lt;work-type&gt;10.1039/C1CP22666E&lt;/work-type&gt;&lt;urls&gt;&lt;related-urls&gt;&lt;url&gt;http://dx.doi.org/10.1039/C1CP22666E&lt;/url&gt;&lt;/related-urls&gt;&lt;/urls&gt;&lt;electronic-resource-num&gt;10.1039/C1CP22666E&lt;/electronic-resource-num&gt;&lt;/record&gt;&lt;/Cite&gt;&lt;/EndNote&gt;</w:instrText>
      </w:r>
      <w:r>
        <w:rPr>
          <w:iCs/>
          <w:lang w:val="en-GB"/>
        </w:rPr>
        <w:fldChar w:fldCharType="separate"/>
      </w:r>
      <w:r w:rsidRPr="00E371C7">
        <w:rPr>
          <w:iCs/>
          <w:noProof/>
          <w:vertAlign w:val="superscript"/>
          <w:lang w:val="en-GB"/>
        </w:rPr>
        <w:t>1</w:t>
      </w:r>
      <w:r>
        <w:rPr>
          <w:iCs/>
          <w:lang w:val="en-GB"/>
        </w:rPr>
        <w:fldChar w:fldCharType="end"/>
      </w:r>
      <w:r>
        <w:rPr>
          <w:iCs/>
          <w:lang w:val="en-GB"/>
        </w:rPr>
        <w:t>. In our case, both methods result in similar trends</w:t>
      </w:r>
      <w:r w:rsidR="00AB3A92">
        <w:rPr>
          <w:iCs/>
          <w:lang w:val="en-GB"/>
        </w:rPr>
        <w:t xml:space="preserve"> (</w:t>
      </w:r>
      <w:r w:rsidR="00AB3A92" w:rsidRPr="00AB3A92">
        <w:rPr>
          <w:b/>
          <w:bCs/>
          <w:iCs/>
          <w:lang w:val="en-GB"/>
        </w:rPr>
        <w:t>SI Fig. 9</w:t>
      </w:r>
      <w:r w:rsidR="00AB3A92">
        <w:rPr>
          <w:iCs/>
          <w:lang w:val="en-GB"/>
        </w:rPr>
        <w:t>)</w:t>
      </w:r>
      <w:r>
        <w:rPr>
          <w:iCs/>
          <w:lang w:val="en-GB"/>
        </w:rPr>
        <w:t xml:space="preserve">, however the </w:t>
      </w:r>
      <w:r w:rsidR="006F7CE2">
        <w:rPr>
          <w:iCs/>
          <w:lang w:val="en-GB"/>
        </w:rPr>
        <w:t xml:space="preserve">goodness-of-fit statistics </w:t>
      </w:r>
      <w:r w:rsidR="004C78C5">
        <w:rPr>
          <w:iCs/>
          <w:lang w:val="en-GB"/>
        </w:rPr>
        <w:t>are</w:t>
      </w:r>
      <w:r>
        <w:rPr>
          <w:iCs/>
          <w:lang w:val="en-GB"/>
        </w:rPr>
        <w:t xml:space="preserve"> </w:t>
      </w:r>
      <w:r w:rsidR="006F7CE2">
        <w:rPr>
          <w:iCs/>
          <w:lang w:val="en-GB"/>
        </w:rPr>
        <w:t xml:space="preserve">better for </w:t>
      </w:r>
      <w:r w:rsidR="004C78C5">
        <w:rPr>
          <w:iCs/>
          <w:lang w:val="en-GB"/>
        </w:rPr>
        <w:t xml:space="preserve">the </w:t>
      </w:r>
      <w:r w:rsidR="006F7CE2">
        <w:rPr>
          <w:iCs/>
          <w:lang w:val="en-GB"/>
        </w:rPr>
        <w:t>LLS method</w:t>
      </w:r>
      <w:r w:rsidR="00517077">
        <w:rPr>
          <w:iCs/>
          <w:lang w:val="en-GB"/>
        </w:rPr>
        <w:t xml:space="preserve"> (</w:t>
      </w:r>
      <w:r w:rsidR="009D56A0" w:rsidRPr="0073643C">
        <w:rPr>
          <w:b/>
          <w:bCs/>
          <w:iCs/>
          <w:lang w:val="en-GB"/>
        </w:rPr>
        <w:t xml:space="preserve">SI </w:t>
      </w:r>
      <w:r w:rsidR="00517077" w:rsidRPr="0073643C">
        <w:rPr>
          <w:b/>
          <w:bCs/>
          <w:iCs/>
          <w:lang w:val="en-GB"/>
        </w:rPr>
        <w:t>Fig</w:t>
      </w:r>
      <w:r w:rsidR="009D56A0" w:rsidRPr="0073643C">
        <w:rPr>
          <w:b/>
          <w:bCs/>
          <w:iCs/>
          <w:lang w:val="en-GB"/>
        </w:rPr>
        <w:t xml:space="preserve">. </w:t>
      </w:r>
      <w:r w:rsidR="00AB3A92">
        <w:rPr>
          <w:b/>
          <w:bCs/>
          <w:iCs/>
          <w:lang w:val="en-GB"/>
        </w:rPr>
        <w:t>10</w:t>
      </w:r>
      <w:r w:rsidR="00517077">
        <w:rPr>
          <w:iCs/>
          <w:lang w:val="en-GB"/>
        </w:rPr>
        <w:t>)</w:t>
      </w:r>
      <w:r>
        <w:rPr>
          <w:iCs/>
          <w:lang w:val="en-GB"/>
        </w:rPr>
        <w:t>.</w:t>
      </w:r>
    </w:p>
    <w:p w14:paraId="3CD6AB0B" w14:textId="77777777" w:rsidR="006F7CE2" w:rsidRPr="00E371C7" w:rsidRDefault="006F7CE2" w:rsidP="003C6C0A">
      <w:pPr>
        <w:spacing w:line="360" w:lineRule="auto"/>
        <w:jc w:val="both"/>
        <w:rPr>
          <w:iCs/>
          <w:lang w:val="en-GB"/>
        </w:rPr>
      </w:pPr>
    </w:p>
    <w:p w14:paraId="53007039" w14:textId="16DC1B71" w:rsidR="007D6971" w:rsidRDefault="00EE6DC6" w:rsidP="00BA4239">
      <w:pPr>
        <w:spacing w:line="360" w:lineRule="auto"/>
        <w:jc w:val="center"/>
        <w:rPr>
          <w:i/>
          <w:lang w:val="en-GB"/>
        </w:rPr>
      </w:pPr>
      <w:r>
        <w:rPr>
          <w:i/>
          <w:noProof/>
          <w:lang w:val="en-GB"/>
        </w:rPr>
        <w:drawing>
          <wp:inline distT="0" distB="0" distL="0" distR="0" wp14:anchorId="2C41089D" wp14:editId="15156A69">
            <wp:extent cx="3162300" cy="3746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2300" cy="3746500"/>
                    </a:xfrm>
                    <a:prstGeom prst="rect">
                      <a:avLst/>
                    </a:prstGeom>
                  </pic:spPr>
                </pic:pic>
              </a:graphicData>
            </a:graphic>
          </wp:inline>
        </w:drawing>
      </w:r>
    </w:p>
    <w:p w14:paraId="772410BE" w14:textId="010A4D39" w:rsidR="007D6971" w:rsidRDefault="007D6971" w:rsidP="004C78C5">
      <w:pPr>
        <w:spacing w:line="276" w:lineRule="auto"/>
        <w:jc w:val="both"/>
        <w:rPr>
          <w:i/>
          <w:lang w:val="en-US"/>
        </w:rPr>
      </w:pPr>
      <w:r w:rsidRPr="00755860">
        <w:rPr>
          <w:b/>
          <w:bCs/>
          <w:i/>
          <w:lang w:val="en-GB"/>
        </w:rPr>
        <w:t xml:space="preserve">Supplementary Figure </w:t>
      </w:r>
      <w:r w:rsidR="00AB3A92">
        <w:rPr>
          <w:b/>
          <w:bCs/>
          <w:i/>
          <w:lang w:val="en-GB"/>
        </w:rPr>
        <w:t>9</w:t>
      </w:r>
      <w:r>
        <w:rPr>
          <w:i/>
          <w:lang w:val="en-GB"/>
        </w:rPr>
        <w:t xml:space="preserve">. </w:t>
      </w:r>
      <w:r w:rsidRPr="00A54312">
        <w:rPr>
          <w:i/>
          <w:lang w:val="en-US"/>
        </w:rPr>
        <w:t xml:space="preserve">(a) </w:t>
      </w:r>
      <w:r w:rsidR="00517077">
        <w:rPr>
          <w:i/>
          <w:lang w:val="en-US"/>
        </w:rPr>
        <w:t>A</w:t>
      </w:r>
      <w:r w:rsidRPr="00A54312">
        <w:rPr>
          <w:i/>
          <w:lang w:val="en-US"/>
        </w:rPr>
        <w:t>pparent activation energy</w:t>
      </w:r>
      <w:r w:rsidR="003A3DAD">
        <w:rPr>
          <w:i/>
          <w:lang w:val="en-US"/>
        </w:rPr>
        <w:t xml:space="preserve">, </w:t>
      </w:r>
      <w:proofErr w:type="spellStart"/>
      <w:r w:rsidR="003A3DAD" w:rsidRPr="00A54312">
        <w:rPr>
          <w:i/>
          <w:lang w:val="en-US"/>
        </w:rPr>
        <w:t>E</w:t>
      </w:r>
      <w:r w:rsidR="003A3DAD" w:rsidRPr="00A54312">
        <w:rPr>
          <w:i/>
          <w:vertAlign w:val="subscript"/>
          <w:lang w:val="en-US"/>
        </w:rPr>
        <w:t>a</w:t>
      </w:r>
      <w:proofErr w:type="spellEnd"/>
      <w:r w:rsidR="003A3DAD">
        <w:rPr>
          <w:i/>
          <w:lang w:val="en-US"/>
        </w:rPr>
        <w:t xml:space="preserve">, </w:t>
      </w:r>
      <w:r w:rsidRPr="00A54312">
        <w:rPr>
          <w:i/>
          <w:lang w:val="en-US"/>
        </w:rPr>
        <w:t>and</w:t>
      </w:r>
      <w:r>
        <w:rPr>
          <w:i/>
          <w:lang w:val="en-US"/>
        </w:rPr>
        <w:t xml:space="preserve"> (b) pre-exponential factor</w:t>
      </w:r>
      <w:r w:rsidR="003A3DAD">
        <w:rPr>
          <w:i/>
          <w:lang w:val="en-US"/>
        </w:rPr>
        <w:t>, t</w:t>
      </w:r>
      <w:r w:rsidR="003A3DAD" w:rsidRPr="00F47B1F">
        <w:rPr>
          <w:i/>
          <w:vertAlign w:val="subscript"/>
          <w:lang w:val="en-US"/>
        </w:rPr>
        <w:t>0</w:t>
      </w:r>
      <w:r w:rsidR="003A3DAD">
        <w:rPr>
          <w:i/>
          <w:lang w:val="en-US"/>
        </w:rPr>
        <w:t>,</w:t>
      </w:r>
      <w:r w:rsidRPr="00A54312">
        <w:rPr>
          <w:i/>
          <w:lang w:val="en-US"/>
        </w:rPr>
        <w:t xml:space="preserve"> at absorption (left) and desorption (right) extracted for the </w:t>
      </w:r>
      <w:r w:rsidR="00D47ECE">
        <w:rPr>
          <w:i/>
          <w:lang w:val="en-US"/>
        </w:rPr>
        <w:t>24</w:t>
      </w:r>
      <w:r w:rsidRPr="00A54312">
        <w:rPr>
          <w:i/>
          <w:lang w:val="en-US"/>
        </w:rPr>
        <w:t xml:space="preserve"> individual Pd disks (light grey and dark grey bars are data from LLS and NLLS fits respectively with their mean value indicated as red solid</w:t>
      </w:r>
      <w:r>
        <w:rPr>
          <w:i/>
          <w:lang w:val="en-US"/>
        </w:rPr>
        <w:t xml:space="preserve"> and</w:t>
      </w:r>
      <w:r w:rsidRPr="00A54312">
        <w:rPr>
          <w:i/>
          <w:lang w:val="en-US"/>
        </w:rPr>
        <w:t xml:space="preserve"> dashed line). The data were extracted from</w:t>
      </w:r>
      <w:r w:rsidR="00517077">
        <w:rPr>
          <w:i/>
          <w:lang w:val="en-US"/>
        </w:rPr>
        <w:t xml:space="preserve"> the</w:t>
      </w:r>
      <w:r w:rsidRPr="00A54312">
        <w:rPr>
          <w:i/>
          <w:lang w:val="en-US"/>
        </w:rPr>
        <w:t xml:space="preserve"> </w:t>
      </w:r>
      <w:r w:rsidR="00517077">
        <w:rPr>
          <w:i/>
          <w:lang w:val="en-US"/>
        </w:rPr>
        <w:t>1</w:t>
      </w:r>
      <w:r w:rsidR="00517077" w:rsidRPr="00517077">
        <w:rPr>
          <w:i/>
          <w:vertAlign w:val="superscript"/>
          <w:lang w:val="en-US"/>
        </w:rPr>
        <w:t>st</w:t>
      </w:r>
      <w:r w:rsidR="00517077">
        <w:rPr>
          <w:i/>
          <w:lang w:val="en-US"/>
        </w:rPr>
        <w:t xml:space="preserve"> T-sweep </w:t>
      </w:r>
      <w:r w:rsidRPr="00A54312">
        <w:rPr>
          <w:i/>
          <w:lang w:val="en-US"/>
        </w:rPr>
        <w:t xml:space="preserve">as shown in SI Fig. </w:t>
      </w:r>
      <w:r w:rsidR="00507134">
        <w:rPr>
          <w:i/>
          <w:lang w:val="en-US"/>
        </w:rPr>
        <w:t>4</w:t>
      </w:r>
      <w:r w:rsidRPr="00A54312">
        <w:rPr>
          <w:i/>
          <w:lang w:val="en-US"/>
        </w:rPr>
        <w:t>, which included</w:t>
      </w:r>
      <w:r w:rsidR="003A3DAD">
        <w:rPr>
          <w:i/>
          <w:lang w:val="en-US"/>
        </w:rPr>
        <w:t xml:space="preserve"> a</w:t>
      </w:r>
      <w:r w:rsidRPr="00A54312">
        <w:rPr>
          <w:i/>
          <w:lang w:val="en-US"/>
        </w:rPr>
        <w:t xml:space="preserve"> full set of consecutive measurements </w:t>
      </w:r>
      <w:r w:rsidR="003A3DAD">
        <w:rPr>
          <w:i/>
          <w:lang w:val="en-US"/>
        </w:rPr>
        <w:t>across the</w:t>
      </w:r>
      <w:r w:rsidR="003A3DAD" w:rsidRPr="00A54312">
        <w:rPr>
          <w:i/>
          <w:lang w:val="en-US"/>
        </w:rPr>
        <w:t xml:space="preserve"> </w:t>
      </w:r>
      <w:r w:rsidRPr="00A54312">
        <w:rPr>
          <w:i/>
          <w:lang w:val="en-US"/>
        </w:rPr>
        <w:t xml:space="preserve">T range of the experiment from </w:t>
      </w:r>
      <w:r>
        <w:rPr>
          <w:i/>
          <w:lang w:val="en-US"/>
        </w:rPr>
        <w:t>338</w:t>
      </w:r>
      <w:r w:rsidRPr="00A54312">
        <w:rPr>
          <w:i/>
          <w:lang w:val="en-US"/>
        </w:rPr>
        <w:t xml:space="preserve"> to </w:t>
      </w:r>
      <w:r>
        <w:rPr>
          <w:i/>
          <w:lang w:val="en-US"/>
        </w:rPr>
        <w:t xml:space="preserve">303 </w:t>
      </w:r>
      <w:r w:rsidRPr="00A54312">
        <w:rPr>
          <w:i/>
          <w:lang w:val="en-US"/>
        </w:rPr>
        <w:t xml:space="preserve">K. </w:t>
      </w:r>
      <w:r>
        <w:rPr>
          <w:i/>
          <w:lang w:val="en-US"/>
        </w:rPr>
        <w:t>Black l</w:t>
      </w:r>
      <w:r w:rsidRPr="00A54312">
        <w:rPr>
          <w:i/>
          <w:lang w:val="en-US"/>
        </w:rPr>
        <w:t xml:space="preserve">ines in the upper panel denote </w:t>
      </w:r>
      <w:proofErr w:type="spellStart"/>
      <w:r w:rsidRPr="00A54312">
        <w:rPr>
          <w:i/>
          <w:lang w:val="en-US"/>
        </w:rPr>
        <w:t>E</w:t>
      </w:r>
      <w:r w:rsidRPr="00A54312">
        <w:rPr>
          <w:i/>
          <w:vertAlign w:val="subscript"/>
          <w:lang w:val="en-US"/>
        </w:rPr>
        <w:t>a</w:t>
      </w:r>
      <w:proofErr w:type="spellEnd"/>
      <w:r w:rsidRPr="00A54312">
        <w:rPr>
          <w:i/>
          <w:lang w:val="en-US"/>
        </w:rPr>
        <w:t xml:space="preserve"> values for annealed Pd nanoparticles</w:t>
      </w:r>
      <w:r>
        <w:rPr>
          <w:i/>
          <w:lang w:val="en-US"/>
        </w:rPr>
        <w:fldChar w:fldCharType="begin"/>
      </w:r>
      <w:r w:rsidR="00E371C7">
        <w:rPr>
          <w:i/>
          <w:lang w:val="en-US"/>
        </w:rPr>
        <w:instrText xml:space="preserve"> ADDIN EN.CITE &lt;EndNote&gt;&lt;Cite&gt;&lt;Author&gt;Langhammer&lt;/Author&gt;&lt;Year&gt;2010&lt;/Year&gt;&lt;RecNum&gt;349&lt;/RecNum&gt;&lt;DisplayText&gt;&lt;style face="superscript"&gt;2&lt;/style&gt;&lt;/DisplayText&gt;&lt;record&gt;&lt;rec-number&gt;349&lt;/rec-number&gt;&lt;foreign-keys&gt;&lt;key app="EN" db-id="asffpv2tl0dvsmeaxzo5rdsvrdr59xrfaw2z" timestamp="1492698041"&gt;349&lt;/key&gt;&lt;/foreign-keys&gt;&lt;ref-type name="Journal Article"&gt;17&lt;/ref-type&gt;&lt;contributors&gt;&lt;authors&gt;&lt;author&gt;Langhammer, Christoph&lt;/author&gt;&lt;author&gt;Zhdanov, Vladimir P.&lt;/author&gt;&lt;author&gt;Zorić, Igor&lt;/author&gt;&lt;author&gt;Kasemo, Bengt&lt;/author&gt;&lt;/authors&gt;&lt;/contributors&gt;&lt;titles&gt;&lt;title&gt;Size-Dependent Kinetics of Hydriding and Dehydriding of Pd Nanoparticles&lt;/title&gt;&lt;secondary-title&gt;Physical Review Letters&lt;/secondary-title&gt;&lt;/titles&gt;&lt;periodical&gt;&lt;full-title&gt;Physical Review Letters&lt;/full-title&gt;&lt;/periodical&gt;&lt;pages&gt;135502&lt;/pages&gt;&lt;volume&gt;104&lt;/volume&gt;&lt;number&gt;13&lt;/number&gt;&lt;dates&gt;&lt;year&gt;2010&lt;/year&gt;&lt;/dates&gt;&lt;publisher&gt;American Physical Society&lt;/publisher&gt;&lt;urls&gt;&lt;related-urls&gt;&lt;url&gt;http://link.aps.org/doi/10.1103/PhysRevLett.104.135502&lt;/url&gt;&lt;/related-urls&gt;&lt;/urls&gt;&lt;/record&gt;&lt;/Cite&gt;&lt;/EndNote&gt;</w:instrText>
      </w:r>
      <w:r>
        <w:rPr>
          <w:i/>
          <w:lang w:val="en-US"/>
        </w:rPr>
        <w:fldChar w:fldCharType="separate"/>
      </w:r>
      <w:r w:rsidR="00E371C7" w:rsidRPr="00E371C7">
        <w:rPr>
          <w:i/>
          <w:noProof/>
          <w:vertAlign w:val="superscript"/>
          <w:lang w:val="en-US"/>
        </w:rPr>
        <w:t>2</w:t>
      </w:r>
      <w:r>
        <w:rPr>
          <w:i/>
          <w:lang w:val="en-US"/>
        </w:rPr>
        <w:fldChar w:fldCharType="end"/>
      </w:r>
      <w:r w:rsidRPr="00A54312">
        <w:rPr>
          <w:i/>
          <w:lang w:val="en-US"/>
        </w:rPr>
        <w:t xml:space="preserve"> of 2-</w:t>
      </w:r>
      <w:r>
        <w:rPr>
          <w:i/>
          <w:lang w:val="en-US"/>
        </w:rPr>
        <w:t>5</w:t>
      </w:r>
      <w:r w:rsidRPr="00A54312">
        <w:rPr>
          <w:i/>
          <w:lang w:val="en-US"/>
        </w:rPr>
        <w:t xml:space="preserve"> nm in size (dotted), annealed Pd disks</w:t>
      </w:r>
      <w:r w:rsidR="00482B0B">
        <w:rPr>
          <w:i/>
          <w:lang w:val="en-US"/>
        </w:rPr>
        <w:fldChar w:fldCharType="begin"/>
      </w:r>
      <w:r w:rsidR="00482B0B">
        <w:rPr>
          <w:i/>
          <w:lang w:val="en-US"/>
        </w:rPr>
        <w:instrText xml:space="preserve"> ADDIN EN.CITE &lt;EndNote&gt;&lt;Cite&gt;&lt;Author&gt;Nugroho&lt;/Author&gt;&lt;Year&gt;2019&lt;/Year&gt;&lt;RecNum&gt;1010&lt;/RecNum&gt;&lt;DisplayText&gt;&lt;style face="superscript"&gt;3&lt;/style&gt;&lt;/DisplayText&gt;&lt;record&gt;&lt;rec-number&gt;1010&lt;/rec-number&gt;&lt;foreign-keys&gt;&lt;key app="EN" db-id="asffpv2tl0dvsmeaxzo5rdsvrdr59xrfaw2z" timestamp="1558012822"&gt;1010&lt;/key&gt;&lt;/foreign-keys&gt;&lt;ref-type name="Journal Article"&gt;17&lt;/ref-type&gt;&lt;contributors&gt;&lt;authors&gt;&lt;author&gt;Nugroho, Ferry A. A.&lt;/author&gt;&lt;author&gt;Darmadi, Iwan&lt;/author&gt;&lt;author&gt;Cusinato, Lucy&lt;/author&gt;&lt;author&gt;Susarrey-Arce, Arturo&lt;/author&gt;&lt;author&gt;Schreuders, Herman&lt;/author&gt;&lt;author&gt;Bannenberg, Lars J.&lt;/author&gt;&lt;author&gt;da Silva Fanta, Alice Bastos&lt;/author&gt;&lt;author&gt;Kadkhodazadeh, Shima&lt;/author&gt;&lt;author&gt;Wagner, Jakob B.&lt;/author&gt;&lt;author&gt;Antosiewicz, Tomasz J.&lt;/author&gt;&lt;author&gt;Hellman, Anders&lt;/author&gt;&lt;author&gt;Zhdanov, Vladimir P.&lt;/author&gt;&lt;author&gt;Dam, Bernard&lt;/author&gt;&lt;author&gt;Langhammer, Christoph&lt;/author&gt;&lt;/authors&gt;&lt;/contributors&gt;&lt;titles&gt;&lt;title&gt;Metal–polymer hybrid nanomaterials for plasmonic ultrafast hydrogen detection&lt;/title&gt;&lt;secondary-title&gt;Nature Materials&lt;/secondary-title&gt;&lt;/titles&gt;&lt;periodical&gt;&lt;full-title&gt;Nature Materials&lt;/full-title&gt;&lt;abbr-1&gt;Nat. Mater.&lt;/abbr-1&gt;&lt;/periodical&gt;&lt;pages&gt;489-495&lt;/pages&gt;&lt;volume&gt;18&lt;/volume&gt;&lt;number&gt;5&lt;/number&gt;&lt;dates&gt;&lt;year&gt;2019&lt;/year&gt;&lt;pub-dates&gt;&lt;date&gt;2019/05/01&lt;/date&gt;&lt;/pub-dates&gt;&lt;/dates&gt;&lt;isbn&gt;1476-4660&lt;/isbn&gt;&lt;urls&gt;&lt;related-urls&gt;&lt;url&gt;https://doi.org/10.1038/s41563-019-0325-4&lt;/url&gt;&lt;/related-urls&gt;&lt;/urls&gt;&lt;electronic-resource-num&gt;10.1038/s41563-019-0325-4&lt;/electronic-resource-num&gt;&lt;/record&gt;&lt;/Cite&gt;&lt;/EndNote&gt;</w:instrText>
      </w:r>
      <w:r w:rsidR="00482B0B">
        <w:rPr>
          <w:i/>
          <w:lang w:val="en-US"/>
        </w:rPr>
        <w:fldChar w:fldCharType="separate"/>
      </w:r>
      <w:r w:rsidR="00482B0B" w:rsidRPr="00482B0B">
        <w:rPr>
          <w:i/>
          <w:noProof/>
          <w:vertAlign w:val="superscript"/>
          <w:lang w:val="en-US"/>
        </w:rPr>
        <w:t>3</w:t>
      </w:r>
      <w:r w:rsidR="00482B0B">
        <w:rPr>
          <w:i/>
          <w:lang w:val="en-US"/>
        </w:rPr>
        <w:fldChar w:fldCharType="end"/>
      </w:r>
      <w:r w:rsidRPr="00A54312">
        <w:rPr>
          <w:i/>
          <w:lang w:val="en-US"/>
        </w:rPr>
        <w:t xml:space="preserve"> of 190 nm in diameter and 25 nm in height (dashed) and Pd foil</w:t>
      </w:r>
      <w:r w:rsidRPr="00A54312">
        <w:rPr>
          <w:i/>
          <w:lang w:val="en-US"/>
        </w:rPr>
        <w:fldChar w:fldCharType="begin"/>
      </w:r>
      <w:r w:rsidR="00482B0B">
        <w:rPr>
          <w:i/>
          <w:lang w:val="en-US"/>
        </w:rPr>
        <w:instrText xml:space="preserve"> ADDIN EN.CITE &lt;EndNote&gt;&lt;Cite&gt;&lt;Author&gt;Auer&lt;/Author&gt;&lt;Year&gt;1974&lt;/Year&gt;&lt;RecNum&gt;1083&lt;/RecNum&gt;&lt;DisplayText&gt;&lt;style face="superscript"&gt;4&lt;/style&gt;&lt;/DisplayText&gt;&lt;record&gt;&lt;rec-number&gt;1083&lt;/rec-number&gt;&lt;foreign-keys&gt;&lt;key app="EN" db-id="asffpv2tl0dvsmeaxzo5rdsvrdr59xrfaw2z" timestamp="1600351479"&gt;1083&lt;/key&gt;&lt;/foreign-keys&gt;&lt;ref-type name="Journal Article"&gt;17&lt;/ref-type&gt;&lt;contributors&gt;&lt;authors&gt;&lt;author&gt;Auer, W.&lt;/author&gt;&lt;author&gt;Grabke, H. J.&lt;/author&gt;&lt;/authors&gt;&lt;/contributors&gt;&lt;titles&gt;&lt;title&gt;The Kinetics of Hydrogen Absorption in Palladium (α- and β-phase) and Palladium-Silver-Alloys&lt;/title&gt;&lt;secondary-title&gt;Berichte der Bunsengesellschaft für physikalische Chemie&lt;/secondary-title&gt;&lt;/titles&gt;&lt;periodical&gt;&lt;full-title&gt;Berichte der Bunsengesellschaft für physikalische Chemie&lt;/full-title&gt;&lt;/periodical&gt;&lt;pages&gt;58-67&lt;/pages&gt;&lt;volume&gt;78&lt;/volume&gt;&lt;number&gt;1&lt;/number&gt;&lt;keywords&gt;&lt;keyword&gt;Case&lt;/keyword&gt;&lt;keyword&gt;Metalle&lt;/keyword&gt;&lt;keyword&gt;Reaktionskinetik&lt;/keyword&gt;&lt;keyword&gt;Thermodynamik&lt;/keyword&gt;&lt;keyword&gt;Heterogene Kinetik&lt;/keyword&gt;&lt;/keywords&gt;&lt;dates&gt;&lt;year&gt;1974&lt;/year&gt;&lt;pub-dates&gt;&lt;date&gt;1974/01/01&lt;/date&gt;&lt;/pub-dates&gt;&lt;/dates&gt;&lt;publisher&gt;John Wiley &amp;amp; Sons, Ltd&lt;/publisher&gt;&lt;isbn&gt;0005-9021&lt;/isbn&gt;&lt;urls&gt;&lt;related-urls&gt;&lt;url&gt;https://doi.org/10.1002/bbpc.19740780110&lt;/url&gt;&lt;/related-urls&gt;&lt;/urls&gt;&lt;electronic-resource-num&gt;10.1002/bbpc.19740780110&lt;/electronic-resource-num&gt;&lt;access-date&gt;2020/09/17&lt;/access-date&gt;&lt;/record&gt;&lt;/Cite&gt;&lt;/EndNote&gt;</w:instrText>
      </w:r>
      <w:r w:rsidRPr="00A54312">
        <w:rPr>
          <w:i/>
          <w:lang w:val="en-US"/>
        </w:rPr>
        <w:fldChar w:fldCharType="separate"/>
      </w:r>
      <w:r w:rsidR="00482B0B" w:rsidRPr="00482B0B">
        <w:rPr>
          <w:i/>
          <w:noProof/>
          <w:vertAlign w:val="superscript"/>
          <w:lang w:val="en-US"/>
        </w:rPr>
        <w:t>4</w:t>
      </w:r>
      <w:r w:rsidRPr="00A54312">
        <w:rPr>
          <w:i/>
          <w:lang w:val="en-US"/>
        </w:rPr>
        <w:fldChar w:fldCharType="end"/>
      </w:r>
      <w:r w:rsidRPr="00A54312">
        <w:rPr>
          <w:i/>
          <w:lang w:val="en-US"/>
        </w:rPr>
        <w:t xml:space="preserve"> of </w:t>
      </w:r>
      <w:r>
        <w:rPr>
          <w:i/>
          <w:lang w:val="en-US"/>
        </w:rPr>
        <w:t xml:space="preserve">2.5-5 </w:t>
      </w:r>
      <w:r w:rsidRPr="00A54312">
        <w:rPr>
          <w:i/>
          <w:lang w:val="en-US"/>
        </w:rPr>
        <w:t>µm</w:t>
      </w:r>
      <w:r>
        <w:rPr>
          <w:i/>
          <w:lang w:val="en-US"/>
        </w:rPr>
        <w:t xml:space="preserve"> in</w:t>
      </w:r>
      <w:r w:rsidRPr="00A54312">
        <w:rPr>
          <w:i/>
          <w:lang w:val="en-US"/>
        </w:rPr>
        <w:t xml:space="preserve"> thickness (solid). </w:t>
      </w:r>
      <w:r w:rsidR="00BB78C4" w:rsidRPr="00A54312">
        <w:rPr>
          <w:i/>
          <w:lang w:val="en-US"/>
        </w:rPr>
        <w:t xml:space="preserve">The corresponding Arrhenius plots and nonlinear fits to data can be found </w:t>
      </w:r>
      <w:r w:rsidR="00BB78C4" w:rsidRPr="000A09BB">
        <w:rPr>
          <w:i/>
          <w:lang w:val="en-US"/>
        </w:rPr>
        <w:t xml:space="preserve">in </w:t>
      </w:r>
      <w:r w:rsidR="00BB78C4" w:rsidRPr="000A09BB">
        <w:rPr>
          <w:b/>
          <w:bCs/>
          <w:i/>
          <w:lang w:val="en-US"/>
        </w:rPr>
        <w:t xml:space="preserve">SI Fig. </w:t>
      </w:r>
      <w:r w:rsidR="00BB78C4">
        <w:rPr>
          <w:b/>
          <w:bCs/>
          <w:i/>
          <w:lang w:val="en-US"/>
        </w:rPr>
        <w:t>5</w:t>
      </w:r>
      <w:r w:rsidR="00BB78C4" w:rsidRPr="000A09BB">
        <w:rPr>
          <w:b/>
          <w:bCs/>
          <w:i/>
          <w:lang w:val="en-US"/>
        </w:rPr>
        <w:t xml:space="preserve"> &amp; </w:t>
      </w:r>
      <w:r w:rsidR="00BB78C4">
        <w:rPr>
          <w:b/>
          <w:bCs/>
          <w:i/>
          <w:lang w:val="en-US"/>
        </w:rPr>
        <w:t>6</w:t>
      </w:r>
      <w:r w:rsidR="00BB78C4" w:rsidRPr="00A54312">
        <w:rPr>
          <w:i/>
          <w:lang w:val="en-US"/>
        </w:rPr>
        <w:t>.</w:t>
      </w:r>
      <w:r w:rsidR="00BB78C4">
        <w:rPr>
          <w:i/>
          <w:lang w:val="en-US"/>
        </w:rPr>
        <w:t xml:space="preserve"> </w:t>
      </w:r>
      <w:r w:rsidR="004E7C34" w:rsidRPr="00A54312">
        <w:rPr>
          <w:i/>
          <w:lang w:val="en-US"/>
        </w:rPr>
        <w:t xml:space="preserve">See goodness-of-fit statistics for both methods in </w:t>
      </w:r>
      <w:r w:rsidR="004E7C34" w:rsidRPr="00A54312">
        <w:rPr>
          <w:b/>
          <w:bCs/>
          <w:i/>
          <w:lang w:val="en-US"/>
        </w:rPr>
        <w:t>SI Fig</w:t>
      </w:r>
      <w:r w:rsidR="004E7C34">
        <w:rPr>
          <w:b/>
          <w:bCs/>
          <w:i/>
          <w:lang w:val="en-US"/>
        </w:rPr>
        <w:t>.</w:t>
      </w:r>
      <w:r w:rsidR="004E7C34" w:rsidRPr="00A54312">
        <w:rPr>
          <w:b/>
          <w:bCs/>
          <w:i/>
          <w:lang w:val="en-US"/>
        </w:rPr>
        <w:t xml:space="preserve"> </w:t>
      </w:r>
      <w:r w:rsidR="00BB78C4">
        <w:rPr>
          <w:b/>
          <w:bCs/>
          <w:i/>
          <w:lang w:val="en-US"/>
        </w:rPr>
        <w:t>10</w:t>
      </w:r>
      <w:r w:rsidR="004E7C34" w:rsidRPr="00A54312">
        <w:rPr>
          <w:i/>
          <w:lang w:val="en-US"/>
        </w:rPr>
        <w:t>.</w:t>
      </w:r>
      <w:r w:rsidR="004E7C34">
        <w:rPr>
          <w:i/>
          <w:lang w:val="en-US"/>
        </w:rPr>
        <w:t xml:space="preserve"> </w:t>
      </w:r>
    </w:p>
    <w:p w14:paraId="67D4F950" w14:textId="706D7389" w:rsidR="003A3DAD" w:rsidRDefault="003A3DAD" w:rsidP="004C78C5">
      <w:pPr>
        <w:spacing w:line="276" w:lineRule="auto"/>
        <w:jc w:val="both"/>
        <w:rPr>
          <w:i/>
          <w:lang w:val="en-US"/>
        </w:rPr>
      </w:pPr>
    </w:p>
    <w:p w14:paraId="31F64A2D" w14:textId="5088807B" w:rsidR="003A3DAD" w:rsidRDefault="003A3DAD" w:rsidP="004C78C5">
      <w:pPr>
        <w:spacing w:line="276" w:lineRule="auto"/>
        <w:jc w:val="both"/>
        <w:rPr>
          <w:i/>
          <w:lang w:val="en-US"/>
        </w:rPr>
      </w:pPr>
    </w:p>
    <w:p w14:paraId="5F3F82AE" w14:textId="75A83976" w:rsidR="00E371C7" w:rsidRDefault="009740D7" w:rsidP="00E371C7">
      <w:pPr>
        <w:pStyle w:val="Heading1"/>
        <w:rPr>
          <w:lang w:val="en-US"/>
        </w:rPr>
      </w:pPr>
      <w:bookmarkStart w:id="7" w:name="_Toc57661698"/>
      <w:r>
        <w:rPr>
          <w:lang w:val="en-US"/>
        </w:rPr>
        <w:t xml:space="preserve">10. </w:t>
      </w:r>
      <w:r w:rsidR="00E371C7">
        <w:rPr>
          <w:lang w:val="en-US"/>
        </w:rPr>
        <w:t>Goodness-of-fit statistics for LLS and NLLS methods</w:t>
      </w:r>
      <w:bookmarkEnd w:id="7"/>
      <w:r w:rsidR="00E371C7">
        <w:rPr>
          <w:lang w:val="en-US"/>
        </w:rPr>
        <w:t xml:space="preserve"> </w:t>
      </w:r>
    </w:p>
    <w:p w14:paraId="228544A6" w14:textId="15B45B48" w:rsidR="00E371C7" w:rsidRDefault="00E371C7" w:rsidP="003A3DAD">
      <w:pPr>
        <w:spacing w:line="276" w:lineRule="auto"/>
        <w:jc w:val="both"/>
        <w:rPr>
          <w:lang w:val="en-US"/>
        </w:rPr>
      </w:pPr>
      <w:r>
        <w:rPr>
          <w:lang w:val="en-US"/>
        </w:rPr>
        <w:t>The goodness</w:t>
      </w:r>
      <w:r w:rsidR="003A3DAD">
        <w:rPr>
          <w:lang w:val="en-US"/>
        </w:rPr>
        <w:t>-</w:t>
      </w:r>
      <w:r>
        <w:rPr>
          <w:lang w:val="en-US"/>
        </w:rPr>
        <w:t>of</w:t>
      </w:r>
      <w:r w:rsidR="003A3DAD">
        <w:rPr>
          <w:lang w:val="en-US"/>
        </w:rPr>
        <w:t>-</w:t>
      </w:r>
      <w:r>
        <w:rPr>
          <w:lang w:val="en-US"/>
        </w:rPr>
        <w:t>fit of a model describes how well it fits the set of observations. The following are the plots with goodness-of-fit statistics for each</w:t>
      </w:r>
      <w:r w:rsidR="00F47B1F">
        <w:rPr>
          <w:lang w:val="en-US"/>
        </w:rPr>
        <w:t xml:space="preserve"> </w:t>
      </w:r>
      <w:r w:rsidR="00F47B1F" w:rsidRPr="00F47B1F">
        <w:rPr>
          <w:i/>
          <w:iCs/>
          <w:lang w:val="en-US"/>
        </w:rPr>
        <w:t>T</w:t>
      </w:r>
      <w:r w:rsidR="00F47B1F">
        <w:rPr>
          <w:lang w:val="en-US"/>
        </w:rPr>
        <w:t>-sweep</w:t>
      </w:r>
      <w:r>
        <w:rPr>
          <w:lang w:val="en-US"/>
        </w:rPr>
        <w:t xml:space="preserve">, which include sum of square errors (SSE), R-square, adjusted R-square and </w:t>
      </w:r>
      <w:r w:rsidRPr="00A8040D">
        <w:rPr>
          <w:lang w:val="en-US"/>
        </w:rPr>
        <w:t>Root Mean Squared Error</w:t>
      </w:r>
      <w:r>
        <w:rPr>
          <w:lang w:val="en-US"/>
        </w:rPr>
        <w:t xml:space="preserve"> (RMSE). These values were extracted using the </w:t>
      </w:r>
      <w:proofErr w:type="spellStart"/>
      <w:r>
        <w:rPr>
          <w:lang w:val="en-US"/>
        </w:rPr>
        <w:t>Matlab</w:t>
      </w:r>
      <w:proofErr w:type="spellEnd"/>
      <w:r>
        <w:rPr>
          <w:lang w:val="en-US"/>
        </w:rPr>
        <w:t xml:space="preserve"> </w:t>
      </w:r>
      <w:r w:rsidRPr="00C5292C">
        <w:rPr>
          <w:lang w:val="en-US"/>
        </w:rPr>
        <w:t>Curve Fitting Toolbox™ software</w:t>
      </w:r>
      <w:r>
        <w:rPr>
          <w:lang w:val="en-US"/>
        </w:rPr>
        <w:t xml:space="preserve">. The statistics are presented </w:t>
      </w:r>
      <w:r>
        <w:rPr>
          <w:lang w:val="en-US"/>
        </w:rPr>
        <w:lastRenderedPageBreak/>
        <w:t>for both methods that were used to extract Arrhenius parameters, i.e. least square linear regression (LLS – red circles for absorption, blue circles for desorption) and nonlinear least square regression (NLLS – black dots).</w:t>
      </w:r>
    </w:p>
    <w:p w14:paraId="7BFBC0E1" w14:textId="77777777" w:rsidR="003A3DAD" w:rsidRPr="00A8040D" w:rsidRDefault="003A3DAD" w:rsidP="00F47B1F">
      <w:pPr>
        <w:spacing w:line="276" w:lineRule="auto"/>
        <w:jc w:val="both"/>
        <w:rPr>
          <w:lang w:val="en-US"/>
        </w:rPr>
      </w:pPr>
    </w:p>
    <w:p w14:paraId="6DA75C4F" w14:textId="77777777" w:rsidR="00E371C7" w:rsidRDefault="00E371C7" w:rsidP="00E371C7">
      <w:pPr>
        <w:rPr>
          <w:lang w:val="en-US"/>
        </w:rPr>
      </w:pPr>
      <w:r w:rsidRPr="00A8040D">
        <w:rPr>
          <w:noProof/>
          <w:lang w:val="en-US"/>
        </w:rPr>
        <w:drawing>
          <wp:inline distT="0" distB="0" distL="0" distR="0" wp14:anchorId="01A2C0A4" wp14:editId="4DF1333C">
            <wp:extent cx="5756910" cy="28969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283"/>
                    <a:stretch/>
                  </pic:blipFill>
                  <pic:spPr bwMode="auto">
                    <a:xfrm>
                      <a:off x="0" y="0"/>
                      <a:ext cx="5756910" cy="2896971"/>
                    </a:xfrm>
                    <a:prstGeom prst="rect">
                      <a:avLst/>
                    </a:prstGeom>
                    <a:ln>
                      <a:noFill/>
                    </a:ln>
                    <a:extLst>
                      <a:ext uri="{53640926-AAD7-44D8-BBD7-CCE9431645EC}">
                        <a14:shadowObscured xmlns:a14="http://schemas.microsoft.com/office/drawing/2010/main"/>
                      </a:ext>
                    </a:extLst>
                  </pic:spPr>
                </pic:pic>
              </a:graphicData>
            </a:graphic>
          </wp:inline>
        </w:drawing>
      </w:r>
    </w:p>
    <w:p w14:paraId="488D31E5" w14:textId="77777777" w:rsidR="00E371C7" w:rsidRDefault="00E371C7" w:rsidP="00E371C7">
      <w:pPr>
        <w:rPr>
          <w:b/>
          <w:bCs/>
          <w:i/>
          <w:lang w:val="en-US"/>
        </w:rPr>
      </w:pPr>
    </w:p>
    <w:p w14:paraId="6BBFE6F2" w14:textId="0D276546" w:rsidR="00E371C7" w:rsidRPr="005B3897" w:rsidRDefault="00E371C7" w:rsidP="00517077">
      <w:pPr>
        <w:jc w:val="both"/>
        <w:rPr>
          <w:lang w:val="en-US"/>
        </w:rPr>
      </w:pPr>
      <w:r w:rsidRPr="002657E7">
        <w:rPr>
          <w:b/>
          <w:bCs/>
          <w:i/>
          <w:lang w:val="en-US"/>
        </w:rPr>
        <w:t xml:space="preserve">Supplementary Figure </w:t>
      </w:r>
      <w:r w:rsidR="00AB3A92">
        <w:rPr>
          <w:b/>
          <w:bCs/>
          <w:i/>
          <w:lang w:val="en-US"/>
        </w:rPr>
        <w:t>10</w:t>
      </w:r>
      <w:r w:rsidRPr="00B47092">
        <w:rPr>
          <w:i/>
          <w:lang w:val="en-US"/>
        </w:rPr>
        <w:t xml:space="preserve">. </w:t>
      </w:r>
      <w:r>
        <w:rPr>
          <w:i/>
          <w:iCs/>
          <w:lang w:val="en-US"/>
        </w:rPr>
        <w:t>Goodness</w:t>
      </w:r>
      <w:r w:rsidR="006F7CE2">
        <w:rPr>
          <w:i/>
          <w:iCs/>
          <w:lang w:val="en-US"/>
        </w:rPr>
        <w:t>-</w:t>
      </w:r>
      <w:r>
        <w:rPr>
          <w:i/>
          <w:iCs/>
          <w:lang w:val="en-US"/>
        </w:rPr>
        <w:t>of</w:t>
      </w:r>
      <w:r w:rsidR="006F7CE2">
        <w:rPr>
          <w:i/>
          <w:iCs/>
          <w:lang w:val="en-US"/>
        </w:rPr>
        <w:t>-</w:t>
      </w:r>
      <w:r>
        <w:rPr>
          <w:i/>
          <w:iCs/>
          <w:lang w:val="en-US"/>
        </w:rPr>
        <w:t>fit statistics for</w:t>
      </w:r>
      <w:r w:rsidR="00517077">
        <w:rPr>
          <w:i/>
          <w:iCs/>
          <w:lang w:val="en-US"/>
        </w:rPr>
        <w:t xml:space="preserve"> the</w:t>
      </w:r>
      <w:r>
        <w:rPr>
          <w:i/>
          <w:iCs/>
          <w:lang w:val="en-US"/>
        </w:rPr>
        <w:t xml:space="preserve"> </w:t>
      </w:r>
      <w:r w:rsidR="00517077">
        <w:rPr>
          <w:i/>
          <w:iCs/>
          <w:lang w:val="en-US"/>
        </w:rPr>
        <w:t>1</w:t>
      </w:r>
      <w:r w:rsidR="00517077" w:rsidRPr="00517077">
        <w:rPr>
          <w:i/>
          <w:iCs/>
          <w:vertAlign w:val="superscript"/>
          <w:lang w:val="en-US"/>
        </w:rPr>
        <w:t>st</w:t>
      </w:r>
      <w:r w:rsidR="00517077">
        <w:rPr>
          <w:i/>
          <w:iCs/>
          <w:lang w:val="en-US"/>
        </w:rPr>
        <w:t xml:space="preserve"> </w:t>
      </w:r>
      <w:r w:rsidR="004E29CD">
        <w:rPr>
          <w:i/>
          <w:iCs/>
          <w:lang w:val="en-US"/>
        </w:rPr>
        <w:t>T-sweep</w:t>
      </w:r>
      <w:r w:rsidR="00517077">
        <w:rPr>
          <w:i/>
          <w:iCs/>
          <w:lang w:val="en-US"/>
        </w:rPr>
        <w:t xml:space="preserve"> as shown in SI Fig. </w:t>
      </w:r>
      <w:r w:rsidR="00507134">
        <w:rPr>
          <w:i/>
          <w:iCs/>
          <w:lang w:val="en-US"/>
        </w:rPr>
        <w:t>4</w:t>
      </w:r>
      <w:r>
        <w:rPr>
          <w:i/>
          <w:iCs/>
          <w:lang w:val="en-US"/>
        </w:rPr>
        <w:t>.</w:t>
      </w:r>
    </w:p>
    <w:p w14:paraId="617D961F" w14:textId="77777777" w:rsidR="003A3DAD" w:rsidRDefault="003A3DAD" w:rsidP="00E371C7">
      <w:pPr>
        <w:rPr>
          <w:i/>
          <w:lang w:val="en-US"/>
        </w:rPr>
      </w:pPr>
    </w:p>
    <w:p w14:paraId="38C324CE" w14:textId="0D685727" w:rsidR="008C33FD" w:rsidRDefault="009740D7" w:rsidP="008C33FD">
      <w:pPr>
        <w:pStyle w:val="Heading1"/>
        <w:rPr>
          <w:lang w:val="en-US"/>
        </w:rPr>
      </w:pPr>
      <w:bookmarkStart w:id="8" w:name="_Toc57661699"/>
      <w:r>
        <w:rPr>
          <w:lang w:val="en-US"/>
        </w:rPr>
        <w:t xml:space="preserve">11. </w:t>
      </w:r>
      <w:r w:rsidR="008C33FD">
        <w:rPr>
          <w:lang w:val="en-US"/>
        </w:rPr>
        <w:t>Distribution of plateau pressures at absorption and desorption</w:t>
      </w:r>
      <w:bookmarkEnd w:id="8"/>
    </w:p>
    <w:p w14:paraId="040E2A9D" w14:textId="2A229315" w:rsidR="008C33FD" w:rsidRPr="00DD2969" w:rsidRDefault="008C33FD" w:rsidP="00F47B1F">
      <w:pPr>
        <w:autoSpaceDE w:val="0"/>
        <w:autoSpaceDN w:val="0"/>
        <w:adjustRightInd w:val="0"/>
        <w:spacing w:line="276" w:lineRule="auto"/>
        <w:jc w:val="both"/>
        <w:rPr>
          <w:lang w:val="en-US"/>
        </w:rPr>
      </w:pPr>
      <w:r>
        <w:rPr>
          <w:rFonts w:eastAsiaTheme="minorHAnsi"/>
          <w:lang w:val="en-GB" w:eastAsia="en-US"/>
        </w:rPr>
        <w:t xml:space="preserve">In addition to the kinetic measurements, it is instructive to </w:t>
      </w:r>
      <w:r w:rsidR="007D769D">
        <w:rPr>
          <w:rFonts w:eastAsiaTheme="minorHAnsi"/>
          <w:lang w:val="en-GB" w:eastAsia="en-US"/>
        </w:rPr>
        <w:t>assess</w:t>
      </w:r>
      <w:r>
        <w:rPr>
          <w:rFonts w:eastAsiaTheme="minorHAnsi"/>
          <w:lang w:val="en-GB" w:eastAsia="en-US"/>
        </w:rPr>
        <w:t xml:space="preserve"> the evolution of the thermodynamics of hydrogen absorption and desorption in our samples. Following this line, we have measured </w:t>
      </w:r>
      <w:r w:rsidR="003A3DAD">
        <w:rPr>
          <w:rFonts w:eastAsiaTheme="minorHAnsi"/>
          <w:lang w:val="en-GB" w:eastAsia="en-US"/>
        </w:rPr>
        <w:t xml:space="preserve">sorption </w:t>
      </w:r>
      <w:r>
        <w:rPr>
          <w:rFonts w:eastAsiaTheme="minorHAnsi"/>
          <w:lang w:val="en-GB" w:eastAsia="en-US"/>
        </w:rPr>
        <w:t>isotherms at 303 K (</w:t>
      </w:r>
      <w:r w:rsidRPr="00275930">
        <w:rPr>
          <w:rFonts w:eastAsiaTheme="minorHAnsi"/>
          <w:b/>
          <w:bCs/>
          <w:lang w:val="en-GB" w:eastAsia="en-US"/>
        </w:rPr>
        <w:t>SI Fig</w:t>
      </w:r>
      <w:r>
        <w:rPr>
          <w:rFonts w:eastAsiaTheme="minorHAnsi"/>
          <w:b/>
          <w:bCs/>
          <w:lang w:val="en-GB" w:eastAsia="en-US"/>
        </w:rPr>
        <w:t>.</w:t>
      </w:r>
      <w:r w:rsidRPr="00275930">
        <w:rPr>
          <w:rFonts w:eastAsiaTheme="minorHAnsi"/>
          <w:b/>
          <w:bCs/>
          <w:lang w:val="en-GB" w:eastAsia="en-US"/>
        </w:rPr>
        <w:t xml:space="preserve"> </w:t>
      </w:r>
      <w:r>
        <w:rPr>
          <w:rFonts w:eastAsiaTheme="minorHAnsi"/>
          <w:b/>
          <w:bCs/>
          <w:lang w:val="en-GB" w:eastAsia="en-US"/>
        </w:rPr>
        <w:t>11</w:t>
      </w:r>
      <w:r>
        <w:rPr>
          <w:rFonts w:eastAsiaTheme="minorHAnsi"/>
          <w:lang w:val="en-GB" w:eastAsia="en-US"/>
        </w:rPr>
        <w:t xml:space="preserve">) for a sample </w:t>
      </w:r>
      <w:r w:rsidR="003A3DAD">
        <w:rPr>
          <w:rFonts w:eastAsiaTheme="minorHAnsi"/>
          <w:lang w:val="en-GB" w:eastAsia="en-US"/>
        </w:rPr>
        <w:t xml:space="preserve">comprised of </w:t>
      </w:r>
      <w:r>
        <w:rPr>
          <w:rFonts w:eastAsiaTheme="minorHAnsi"/>
          <w:lang w:val="en-GB" w:eastAsia="en-US"/>
        </w:rPr>
        <w:t xml:space="preserve">an array of </w:t>
      </w:r>
      <w:r w:rsidR="00F47B1F">
        <w:rPr>
          <w:rFonts w:eastAsiaTheme="minorHAnsi"/>
          <w:lang w:val="en-GB" w:eastAsia="en-US"/>
        </w:rPr>
        <w:t xml:space="preserve">24 </w:t>
      </w:r>
      <w:r>
        <w:rPr>
          <w:rFonts w:eastAsiaTheme="minorHAnsi"/>
          <w:lang w:val="en-GB" w:eastAsia="en-US"/>
        </w:rPr>
        <w:t>single Pd nanodisks of the same size as in kinetic measurements</w:t>
      </w:r>
      <w:r w:rsidR="003A3DAD">
        <w:rPr>
          <w:rFonts w:eastAsiaTheme="minorHAnsi"/>
          <w:lang w:val="en-GB" w:eastAsia="en-US"/>
        </w:rPr>
        <w:t>, which</w:t>
      </w:r>
      <w:r w:rsidR="003A3DAD">
        <w:rPr>
          <w:lang w:val="en-US"/>
        </w:rPr>
        <w:t xml:space="preserve"> before the measurement</w:t>
      </w:r>
      <w:r>
        <w:rPr>
          <w:lang w:val="en-US"/>
        </w:rPr>
        <w:t xml:space="preserve"> were not exposed to any (de)hydrogenation cycles</w:t>
      </w:r>
      <w:r w:rsidR="007D769D">
        <w:rPr>
          <w:lang w:val="en-US"/>
        </w:rPr>
        <w:t>. The obtained data we then compared with a corresponding isotherm measurement on a</w:t>
      </w:r>
      <w:r>
        <w:rPr>
          <w:lang w:val="en-US"/>
        </w:rPr>
        <w:t xml:space="preserve"> same sample </w:t>
      </w:r>
      <w:r w:rsidR="007D769D">
        <w:rPr>
          <w:lang w:val="en-US"/>
        </w:rPr>
        <w:t>that had been</w:t>
      </w:r>
      <w:r>
        <w:rPr>
          <w:lang w:val="en-US"/>
        </w:rPr>
        <w:t xml:space="preserve"> cycled 41 times in kinetic measurements</w:t>
      </w:r>
      <w:r w:rsidR="007D769D">
        <w:rPr>
          <w:lang w:val="en-US"/>
        </w:rPr>
        <w:t xml:space="preserve"> prior to the isotherm measurement</w:t>
      </w:r>
      <w:r>
        <w:rPr>
          <w:lang w:val="en-US"/>
        </w:rPr>
        <w:t>. We use separate samples for this purpose, since exposure to H</w:t>
      </w:r>
      <w:r w:rsidRPr="0039556A">
        <w:rPr>
          <w:vertAlign w:val="subscript"/>
          <w:lang w:val="en-US"/>
        </w:rPr>
        <w:t>2</w:t>
      </w:r>
      <w:r>
        <w:rPr>
          <w:lang w:val="en-US"/>
        </w:rPr>
        <w:t xml:space="preserve"> during </w:t>
      </w:r>
      <w:r w:rsidR="003A3DAD">
        <w:rPr>
          <w:lang w:val="en-US"/>
        </w:rPr>
        <w:t xml:space="preserve">an </w:t>
      </w:r>
      <w:r>
        <w:rPr>
          <w:lang w:val="en-US"/>
        </w:rPr>
        <w:t>isotherm measurement of</w:t>
      </w:r>
      <w:r w:rsidR="003A3DAD">
        <w:rPr>
          <w:lang w:val="en-US"/>
        </w:rPr>
        <w:t xml:space="preserve"> an </w:t>
      </w:r>
      <w:r>
        <w:rPr>
          <w:lang w:val="en-US"/>
        </w:rPr>
        <w:t>as-deposited sample will inevitably change it, and therefore it cannot be used for comparison with</w:t>
      </w:r>
      <w:r w:rsidR="003A3DAD">
        <w:rPr>
          <w:lang w:val="en-US"/>
        </w:rPr>
        <w:t xml:space="preserve"> a</w:t>
      </w:r>
      <w:r>
        <w:rPr>
          <w:lang w:val="en-US"/>
        </w:rPr>
        <w:t xml:space="preserve"> sample that was cycled. From</w:t>
      </w:r>
      <w:r w:rsidR="007D769D">
        <w:rPr>
          <w:lang w:val="en-US"/>
        </w:rPr>
        <w:t xml:space="preserve"> the</w:t>
      </w:r>
      <w:r>
        <w:rPr>
          <w:lang w:val="en-US"/>
        </w:rPr>
        <w:t xml:space="preserve"> isotherm measurements we extract</w:t>
      </w:r>
      <w:r w:rsidR="007D769D">
        <w:rPr>
          <w:lang w:val="en-US"/>
        </w:rPr>
        <w:t>ed</w:t>
      </w:r>
      <w:r>
        <w:rPr>
          <w:lang w:val="en-US"/>
        </w:rPr>
        <w:t xml:space="preserve"> the plateau pressure</w:t>
      </w:r>
      <w:r w:rsidR="007D769D">
        <w:rPr>
          <w:lang w:val="en-US"/>
        </w:rPr>
        <w:t>s</w:t>
      </w:r>
      <w:r>
        <w:rPr>
          <w:lang w:val="en-US"/>
        </w:rPr>
        <w:t xml:space="preserve"> </w:t>
      </w:r>
      <w:r w:rsidR="002545AD">
        <w:rPr>
          <w:lang w:val="en-US"/>
        </w:rPr>
        <w:t xml:space="preserve">for </w:t>
      </w:r>
      <w:r>
        <w:rPr>
          <w:lang w:val="en-US"/>
        </w:rPr>
        <w:t>absorption and desorption (</w:t>
      </w:r>
      <w:proofErr w:type="spellStart"/>
      <w:r w:rsidRPr="0039556A">
        <w:rPr>
          <w:i/>
          <w:iCs/>
          <w:lang w:val="en-US"/>
        </w:rPr>
        <w:t>P</w:t>
      </w:r>
      <w:r w:rsidRPr="0039556A">
        <w:rPr>
          <w:vertAlign w:val="subscript"/>
          <w:lang w:val="en-US"/>
        </w:rPr>
        <w:t>abs</w:t>
      </w:r>
      <w:proofErr w:type="spellEnd"/>
      <w:r>
        <w:rPr>
          <w:lang w:val="en-US"/>
        </w:rPr>
        <w:t xml:space="preserve"> and </w:t>
      </w:r>
      <w:proofErr w:type="spellStart"/>
      <w:r w:rsidRPr="0039556A">
        <w:rPr>
          <w:i/>
          <w:iCs/>
          <w:lang w:val="en-US"/>
        </w:rPr>
        <w:t>P</w:t>
      </w:r>
      <w:r w:rsidRPr="0039556A">
        <w:rPr>
          <w:vertAlign w:val="subscript"/>
          <w:lang w:val="en-US"/>
        </w:rPr>
        <w:t>des</w:t>
      </w:r>
      <w:proofErr w:type="spellEnd"/>
      <w:r>
        <w:rPr>
          <w:lang w:val="en-US"/>
        </w:rPr>
        <w:t>)</w:t>
      </w:r>
      <w:r w:rsidR="007D769D">
        <w:rPr>
          <w:lang w:val="en-US"/>
        </w:rPr>
        <w:t xml:space="preserve"> for each </w:t>
      </w:r>
      <w:r w:rsidR="00F47B1F">
        <w:rPr>
          <w:lang w:val="en-US"/>
        </w:rPr>
        <w:t>particle and</w:t>
      </w:r>
      <w:r>
        <w:rPr>
          <w:lang w:val="en-US"/>
        </w:rPr>
        <w:t xml:space="preserve"> observe sizable increase in hysteresis for </w:t>
      </w:r>
      <w:r w:rsidR="002545AD">
        <w:rPr>
          <w:lang w:val="en-US"/>
        </w:rPr>
        <w:t xml:space="preserve">the </w:t>
      </w:r>
      <w:r>
        <w:rPr>
          <w:lang w:val="en-US"/>
        </w:rPr>
        <w:t>cycled sample, as well as</w:t>
      </w:r>
      <w:r w:rsidR="007D769D">
        <w:rPr>
          <w:lang w:val="en-US"/>
        </w:rPr>
        <w:t xml:space="preserve"> a larger</w:t>
      </w:r>
      <w:r>
        <w:rPr>
          <w:lang w:val="en-US"/>
        </w:rPr>
        <w:t xml:space="preserve"> spread in </w:t>
      </w:r>
      <w:proofErr w:type="spellStart"/>
      <w:r w:rsidRPr="0039556A">
        <w:rPr>
          <w:i/>
          <w:iCs/>
          <w:lang w:val="en-US"/>
        </w:rPr>
        <w:t>P</w:t>
      </w:r>
      <w:r w:rsidRPr="0039556A">
        <w:rPr>
          <w:vertAlign w:val="subscript"/>
          <w:lang w:val="en-US"/>
        </w:rPr>
        <w:t>abs</w:t>
      </w:r>
      <w:proofErr w:type="spellEnd"/>
      <w:r>
        <w:rPr>
          <w:lang w:val="en-US"/>
        </w:rPr>
        <w:t xml:space="preserve"> and </w:t>
      </w:r>
      <w:proofErr w:type="spellStart"/>
      <w:r w:rsidRPr="0039556A">
        <w:rPr>
          <w:i/>
          <w:iCs/>
          <w:lang w:val="en-US"/>
        </w:rPr>
        <w:t>P</w:t>
      </w:r>
      <w:r w:rsidRPr="0039556A">
        <w:rPr>
          <w:vertAlign w:val="subscript"/>
          <w:lang w:val="en-US"/>
        </w:rPr>
        <w:t>des</w:t>
      </w:r>
      <w:proofErr w:type="spellEnd"/>
      <w:r w:rsidRPr="0039556A">
        <w:rPr>
          <w:lang w:val="en-US"/>
        </w:rPr>
        <w:t xml:space="preserve"> </w:t>
      </w:r>
      <w:r>
        <w:rPr>
          <w:lang w:val="en-US"/>
        </w:rPr>
        <w:t>values</w:t>
      </w:r>
      <w:r w:rsidR="002545AD">
        <w:rPr>
          <w:lang w:val="en-US"/>
        </w:rPr>
        <w:t xml:space="preserve"> for the individual particles</w:t>
      </w:r>
      <w:r>
        <w:rPr>
          <w:lang w:val="en-US"/>
        </w:rPr>
        <w:t>. This distinct increase in hysteresis further supports the idea of grain growth in the particles upon cycling</w:t>
      </w:r>
      <w:r>
        <w:rPr>
          <w:lang w:val="en-US"/>
        </w:rPr>
        <w:fldChar w:fldCharType="begin"/>
      </w:r>
      <w:r>
        <w:rPr>
          <w:lang w:val="en-US"/>
        </w:rPr>
        <w:instrText xml:space="preserve"> ADDIN EN.CITE &lt;EndNote&gt;&lt;Cite&gt;&lt;Author&gt;Alekseeva&lt;/Author&gt;&lt;Year&gt;2017&lt;/Year&gt;&lt;RecNum&gt;987&lt;/RecNum&gt;&lt;DisplayText&gt;&lt;style face="superscript"&gt;6&lt;/style&gt;&lt;/DisplayText&gt;&lt;record&gt;&lt;rec-number&gt;987&lt;/rec-number&gt;&lt;foreign-keys&gt;&lt;key app="EN" db-id="asffpv2tl0dvsmeaxzo5rdsvrdr59xrfaw2z" timestamp="1510838112"&gt;987&lt;/key&gt;&lt;/foreign-keys&gt;&lt;ref-type name="Journal Article"&gt;17&lt;/ref-type&gt;&lt;contributors&gt;&lt;authors&gt;&lt;author&gt;Alekseeva, Svetlana&lt;/author&gt;&lt;author&gt;Fanta, Alice Bastos da Silva&lt;/author&gt;&lt;author&gt;Iandolo, Beniamino&lt;/author&gt;&lt;author&gt;Antosiewicz, Tomasz J.&lt;/author&gt;&lt;author&gt;Nugroho, Ferry Anggoro Ardy&lt;/author&gt;&lt;author&gt;Wagner, Jakob B.&lt;/author&gt;&lt;author&gt;Burrows, Andrew&lt;/author&gt;&lt;author&gt;Zhdanov, Vladimir P.&lt;/author&gt;&lt;author&gt;Langhammer, Christoph&lt;/author&gt;&lt;/authors&gt;&lt;/contributors&gt;&lt;titles&gt;&lt;title&gt;Grain boundary mediated hydriding phase transformations in individual polycrystalline metal nanoparticles&lt;/title&gt;&lt;secondary-title&gt;Nature Communications&lt;/secondary-title&gt;&lt;/titles&gt;&lt;periodical&gt;&lt;full-title&gt;Nature Communications&lt;/full-title&gt;&lt;/periodical&gt;&lt;pages&gt;1084&lt;/pages&gt;&lt;volume&gt;8&lt;/volume&gt;&lt;number&gt;1&lt;/number&gt;&lt;dates&gt;&lt;year&gt;2017&lt;/year&gt;&lt;pub-dates&gt;&lt;date&gt;2017/10/20&lt;/date&gt;&lt;/pub-dates&gt;&lt;/dates&gt;&lt;isbn&gt;2041-1723&lt;/isbn&gt;&lt;urls&gt;&lt;related-urls&gt;&lt;url&gt;https://doi.org/10.1038/s41467-017-00879-9&lt;/url&gt;&lt;/related-urls&gt;&lt;/urls&gt;&lt;electronic-resource-num&gt;10.1038/s41467-017-00879-9&lt;/electronic-resource-num&gt;&lt;/record&gt;&lt;/Cite&gt;&lt;/EndNote&gt;</w:instrText>
      </w:r>
      <w:r>
        <w:rPr>
          <w:lang w:val="en-US"/>
        </w:rPr>
        <w:fldChar w:fldCharType="separate"/>
      </w:r>
      <w:r w:rsidRPr="00A52EAD">
        <w:rPr>
          <w:noProof/>
          <w:vertAlign w:val="superscript"/>
          <w:lang w:val="en-US"/>
        </w:rPr>
        <w:t>6</w:t>
      </w:r>
      <w:r>
        <w:rPr>
          <w:lang w:val="en-US"/>
        </w:rPr>
        <w:fldChar w:fldCharType="end"/>
      </w:r>
      <w:r>
        <w:rPr>
          <w:lang w:val="en-US"/>
        </w:rPr>
        <w:t>.</w:t>
      </w:r>
    </w:p>
    <w:p w14:paraId="2E856B21" w14:textId="77777777" w:rsidR="008C33FD" w:rsidRDefault="008C33FD" w:rsidP="008C33FD">
      <w:pPr>
        <w:jc w:val="center"/>
        <w:rPr>
          <w:i/>
          <w:lang w:val="en-US"/>
        </w:rPr>
      </w:pPr>
      <w:r>
        <w:rPr>
          <w:i/>
          <w:noProof/>
          <w:lang w:val="en-US"/>
        </w:rPr>
        <w:lastRenderedPageBreak/>
        <w:drawing>
          <wp:inline distT="0" distB="0" distL="0" distR="0" wp14:anchorId="4EDF531E" wp14:editId="4570DFD8">
            <wp:extent cx="3452884" cy="2019230"/>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_iso_histogr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66068" cy="2026940"/>
                    </a:xfrm>
                    <a:prstGeom prst="rect">
                      <a:avLst/>
                    </a:prstGeom>
                  </pic:spPr>
                </pic:pic>
              </a:graphicData>
            </a:graphic>
          </wp:inline>
        </w:drawing>
      </w:r>
    </w:p>
    <w:p w14:paraId="4F6B9D44" w14:textId="77777777" w:rsidR="008C33FD" w:rsidRDefault="008C33FD" w:rsidP="008C33FD">
      <w:pPr>
        <w:rPr>
          <w:i/>
          <w:lang w:val="en-US"/>
        </w:rPr>
      </w:pPr>
    </w:p>
    <w:p w14:paraId="6E7D1018" w14:textId="190592B7" w:rsidR="008C33FD" w:rsidRDefault="008C33FD" w:rsidP="007D769D">
      <w:pPr>
        <w:spacing w:line="276" w:lineRule="auto"/>
        <w:jc w:val="both"/>
        <w:rPr>
          <w:i/>
          <w:lang w:val="en-US"/>
        </w:rPr>
      </w:pPr>
      <w:r w:rsidRPr="002657E7">
        <w:rPr>
          <w:b/>
          <w:bCs/>
          <w:i/>
          <w:lang w:val="en-US"/>
        </w:rPr>
        <w:t xml:space="preserve">Supplementary Figure </w:t>
      </w:r>
      <w:r>
        <w:rPr>
          <w:b/>
          <w:bCs/>
          <w:i/>
          <w:lang w:val="en-US"/>
        </w:rPr>
        <w:t>11</w:t>
      </w:r>
      <w:r w:rsidRPr="00B47092">
        <w:rPr>
          <w:i/>
          <w:lang w:val="en-US"/>
        </w:rPr>
        <w:t xml:space="preserve">.  </w:t>
      </w:r>
      <w:r>
        <w:rPr>
          <w:i/>
          <w:lang w:val="en-US"/>
        </w:rPr>
        <w:t>Distribution of (a) desorption and (b) absorption plateau pressures measured at 303 K on a sample in as-deposited condition (dark-grey) and after 41 (de)hydrogenation cycles (light-orange). Cycling with hydrogen clearly increases the hysteresis and the spread in plateau pressure values, which confirm</w:t>
      </w:r>
      <w:r w:rsidR="007D769D">
        <w:rPr>
          <w:i/>
          <w:lang w:val="en-US"/>
        </w:rPr>
        <w:t>s</w:t>
      </w:r>
      <w:r>
        <w:rPr>
          <w:i/>
          <w:lang w:val="en-US"/>
        </w:rPr>
        <w:t xml:space="preserve"> grain growth.</w:t>
      </w:r>
    </w:p>
    <w:p w14:paraId="05DA3845" w14:textId="0A9C310C" w:rsidR="007D769D" w:rsidRDefault="007D769D" w:rsidP="00F47B1F">
      <w:pPr>
        <w:spacing w:line="276" w:lineRule="auto"/>
        <w:jc w:val="both"/>
        <w:rPr>
          <w:i/>
          <w:lang w:val="en-US"/>
        </w:rPr>
      </w:pPr>
    </w:p>
    <w:p w14:paraId="7CA9A467" w14:textId="39C4D426" w:rsidR="0091790A" w:rsidRDefault="009740D7" w:rsidP="0091790A">
      <w:pPr>
        <w:pStyle w:val="Heading1"/>
        <w:rPr>
          <w:rFonts w:eastAsiaTheme="minorHAnsi"/>
          <w:lang w:val="en-GB" w:eastAsia="en-US"/>
        </w:rPr>
      </w:pPr>
      <w:bookmarkStart w:id="9" w:name="_Toc57661700"/>
      <w:r>
        <w:rPr>
          <w:rFonts w:eastAsiaTheme="minorHAnsi"/>
          <w:lang w:val="en-GB" w:eastAsia="en-US"/>
        </w:rPr>
        <w:t xml:space="preserve">12. </w:t>
      </w:r>
      <w:r w:rsidR="0091790A">
        <w:rPr>
          <w:rFonts w:eastAsiaTheme="minorHAnsi"/>
          <w:lang w:val="en-GB" w:eastAsia="en-US"/>
        </w:rPr>
        <w:t>Discussion of</w:t>
      </w:r>
      <w:r w:rsidR="004F7787">
        <w:rPr>
          <w:rFonts w:eastAsiaTheme="minorHAnsi"/>
          <w:lang w:val="en-GB" w:eastAsia="en-US"/>
        </w:rPr>
        <w:t xml:space="preserve"> grain-growth impact on</w:t>
      </w:r>
      <w:r w:rsidR="0091790A">
        <w:rPr>
          <w:rFonts w:eastAsiaTheme="minorHAnsi"/>
          <w:lang w:val="en-GB" w:eastAsia="en-US"/>
        </w:rPr>
        <w:t xml:space="preserve"> desorption </w:t>
      </w:r>
      <w:bookmarkEnd w:id="9"/>
      <w:r w:rsidR="004F7787">
        <w:rPr>
          <w:rFonts w:eastAsiaTheme="minorHAnsi"/>
          <w:lang w:val="en-GB" w:eastAsia="en-US"/>
        </w:rPr>
        <w:t>kinetics</w:t>
      </w:r>
    </w:p>
    <w:p w14:paraId="4CDD9F99" w14:textId="252C38FC" w:rsidR="0091790A" w:rsidRPr="0091790A" w:rsidRDefault="0091790A" w:rsidP="0091790A">
      <w:pPr>
        <w:autoSpaceDE w:val="0"/>
        <w:autoSpaceDN w:val="0"/>
        <w:adjustRightInd w:val="0"/>
        <w:spacing w:afterLines="60" w:after="144" w:line="276" w:lineRule="auto"/>
        <w:jc w:val="both"/>
        <w:rPr>
          <w:rFonts w:eastAsiaTheme="minorHAnsi"/>
          <w:lang w:val="en-GB" w:eastAsia="en-US"/>
        </w:rPr>
      </w:pPr>
      <w:r>
        <w:rPr>
          <w:rFonts w:eastAsiaTheme="minorHAnsi"/>
          <w:lang w:val="en-GB" w:eastAsia="en-US"/>
        </w:rPr>
        <w:t>This section is dedicated to discussion of</w:t>
      </w:r>
      <w:r w:rsidR="004F7787">
        <w:rPr>
          <w:rFonts w:eastAsiaTheme="minorHAnsi"/>
          <w:lang w:val="en-GB" w:eastAsia="en-US"/>
        </w:rPr>
        <w:t xml:space="preserve"> the impact of grain-growth on the</w:t>
      </w:r>
      <w:r>
        <w:rPr>
          <w:rFonts w:eastAsiaTheme="minorHAnsi"/>
          <w:lang w:val="en-GB" w:eastAsia="en-US"/>
        </w:rPr>
        <w:t xml:space="preserve"> </w:t>
      </w:r>
      <w:r w:rsidRPr="0091790A">
        <w:rPr>
          <w:rFonts w:eastAsiaTheme="minorHAnsi"/>
          <w:lang w:val="en-GB" w:eastAsia="en-US"/>
        </w:rPr>
        <w:t>hydride decomposition and H</w:t>
      </w:r>
      <w:r w:rsidRPr="0091790A">
        <w:rPr>
          <w:rFonts w:eastAsiaTheme="minorHAnsi"/>
          <w:vertAlign w:val="subscript"/>
          <w:lang w:val="en-GB" w:eastAsia="en-US"/>
        </w:rPr>
        <w:t>2</w:t>
      </w:r>
      <w:r w:rsidRPr="0091790A">
        <w:rPr>
          <w:rFonts w:eastAsiaTheme="minorHAnsi"/>
          <w:lang w:val="en-GB" w:eastAsia="en-US"/>
        </w:rPr>
        <w:t xml:space="preserve"> desorption</w:t>
      </w:r>
      <w:r w:rsidR="004F7787">
        <w:rPr>
          <w:rFonts w:eastAsiaTheme="minorHAnsi"/>
          <w:lang w:val="en-GB" w:eastAsia="en-US"/>
        </w:rPr>
        <w:t xml:space="preserve"> kinetics summarized in </w:t>
      </w:r>
      <w:r w:rsidR="004F7787" w:rsidRPr="004F7787">
        <w:rPr>
          <w:rFonts w:eastAsiaTheme="minorHAnsi"/>
          <w:b/>
          <w:bCs/>
          <w:lang w:val="en-GB" w:eastAsia="en-US"/>
        </w:rPr>
        <w:t>Figure 4</w:t>
      </w:r>
      <w:proofErr w:type="gramStart"/>
      <w:r w:rsidR="004F7787" w:rsidRPr="004F7787">
        <w:rPr>
          <w:rFonts w:eastAsiaTheme="minorHAnsi"/>
          <w:b/>
          <w:bCs/>
          <w:lang w:val="en-GB" w:eastAsia="en-US"/>
        </w:rPr>
        <w:t>b,d</w:t>
      </w:r>
      <w:proofErr w:type="gramEnd"/>
      <w:r w:rsidR="004F7787">
        <w:rPr>
          <w:rFonts w:eastAsiaTheme="minorHAnsi"/>
          <w:b/>
          <w:bCs/>
          <w:lang w:val="en-GB" w:eastAsia="en-US"/>
        </w:rPr>
        <w:t>-</w:t>
      </w:r>
      <w:r w:rsidR="004F7787" w:rsidRPr="004F7787">
        <w:rPr>
          <w:rFonts w:eastAsiaTheme="minorHAnsi"/>
          <w:b/>
          <w:bCs/>
          <w:lang w:val="en-GB" w:eastAsia="en-US"/>
        </w:rPr>
        <w:t>e</w:t>
      </w:r>
      <w:r w:rsidR="004F7787">
        <w:rPr>
          <w:rFonts w:eastAsiaTheme="minorHAnsi"/>
          <w:lang w:val="en-GB" w:eastAsia="en-US"/>
        </w:rPr>
        <w:t xml:space="preserve"> in the main text. To this end, it </w:t>
      </w:r>
      <w:r w:rsidRPr="0091790A">
        <w:rPr>
          <w:rFonts w:eastAsiaTheme="minorHAnsi"/>
          <w:lang w:val="en-GB" w:eastAsia="en-US"/>
        </w:rPr>
        <w:t xml:space="preserve">is commonly accepted </w:t>
      </w:r>
      <w:r w:rsidR="004F7787">
        <w:rPr>
          <w:rFonts w:eastAsiaTheme="minorHAnsi"/>
          <w:lang w:val="en-GB" w:eastAsia="en-US"/>
        </w:rPr>
        <w:t>that Pd hydride decomposition kinetics are</w:t>
      </w:r>
      <w:r w:rsidRPr="0091790A">
        <w:rPr>
          <w:rFonts w:eastAsiaTheme="minorHAnsi"/>
          <w:lang w:val="en-GB" w:eastAsia="en-US"/>
        </w:rPr>
        <w:t xml:space="preserve"> controlled by associative desorption from the metal-gas interface.</w:t>
      </w:r>
      <w:r w:rsidRPr="0091790A">
        <w:rPr>
          <w:rFonts w:eastAsiaTheme="minorHAnsi"/>
          <w:lang w:val="en-GB" w:eastAsia="en-US"/>
        </w:rPr>
        <w:fldChar w:fldCharType="begin"/>
      </w:r>
      <w:r>
        <w:rPr>
          <w:rFonts w:eastAsiaTheme="minorHAnsi"/>
          <w:lang w:val="en-GB" w:eastAsia="en-US"/>
        </w:rPr>
        <w:instrText xml:space="preserve"> ADDIN EN.CITE &lt;EndNote&gt;&lt;Cite&gt;&lt;Author&gt;Zhdanov&lt;/Author&gt;&lt;Year&gt;2009&lt;/Year&gt;&lt;RecNum&gt;1032&lt;/RecNum&gt;&lt;DisplayText&gt;&lt;style face="superscript"&gt;7&lt;/style&gt;&lt;/DisplayText&gt;&lt;record&gt;&lt;rec-number&gt;1032&lt;/rec-number&gt;&lt;foreign-keys&gt;&lt;key app="EN" db-id="asffpv2tl0dvsmeaxzo5rdsvrdr59xrfaw2z" timestamp="1579539798"&gt;1032&lt;/key&gt;&lt;/foreign-keys&gt;&lt;ref-type name="Journal Article"&gt;17&lt;/ref-type&gt;&lt;contributors&gt;&lt;authors&gt;&lt;author&gt;Zhdanov, Vladimir P.&lt;/author&gt;&lt;author&gt;Kasemo, Bengt&lt;/author&gt;&lt;/authors&gt;&lt;/contributors&gt;&lt;titles&gt;&lt;title&gt;Effect of Lattice Strain on the Dehydriding Kinetics in Nanoparticles&lt;/title&gt;&lt;secondary-title&gt;The Journal of Physical Chemistry C&lt;/secondary-title&gt;&lt;/titles&gt;&lt;periodical&gt;&lt;full-title&gt;The Journal of Physical Chemistry C&lt;/full-title&gt;&lt;/periodical&gt;&lt;pages&gt;6894-6897&lt;/pages&gt;&lt;volume&gt;113&lt;/volume&gt;&lt;number&gt;17&lt;/number&gt;&lt;dates&gt;&lt;year&gt;2009&lt;/year&gt;&lt;pub-dates&gt;&lt;date&gt;2009/04/30&lt;/date&gt;&lt;/pub-dates&gt;&lt;/dates&gt;&lt;publisher&gt;American Chemical Society&lt;/publisher&gt;&lt;isbn&gt;1932-7447&lt;/isbn&gt;&lt;urls&gt;&lt;related-urls&gt;&lt;url&gt;https://doi.org/10.1021/jp901552n&lt;/url&gt;&lt;/related-urls&gt;&lt;/urls&gt;&lt;electronic-resource-num&gt;10.1021/jp901552n&lt;/electronic-resource-num&gt;&lt;/record&gt;&lt;/Cite&gt;&lt;/EndNote&gt;</w:instrText>
      </w:r>
      <w:r w:rsidRPr="0091790A">
        <w:rPr>
          <w:rFonts w:eastAsiaTheme="minorHAnsi"/>
          <w:lang w:val="en-GB" w:eastAsia="en-US"/>
        </w:rPr>
        <w:fldChar w:fldCharType="separate"/>
      </w:r>
      <w:r w:rsidRPr="0091790A">
        <w:rPr>
          <w:rFonts w:eastAsiaTheme="minorHAnsi"/>
          <w:noProof/>
          <w:vertAlign w:val="superscript"/>
          <w:lang w:val="en-GB" w:eastAsia="en-US"/>
        </w:rPr>
        <w:t>7</w:t>
      </w:r>
      <w:r w:rsidRPr="0091790A">
        <w:rPr>
          <w:rFonts w:eastAsiaTheme="minorHAnsi"/>
          <w:lang w:val="en-GB" w:eastAsia="en-US"/>
        </w:rPr>
        <w:fldChar w:fldCharType="end"/>
      </w:r>
      <w:r w:rsidRPr="0091790A">
        <w:rPr>
          <w:rFonts w:eastAsiaTheme="minorHAnsi"/>
          <w:lang w:val="en-GB" w:eastAsia="en-US"/>
        </w:rPr>
        <w:t xml:space="preserve"> In other words, the diffusion-mediated supply of H to this interface from the inside of the </w:t>
      </w:r>
      <w:r w:rsidR="004F7787">
        <w:rPr>
          <w:rFonts w:eastAsiaTheme="minorHAnsi"/>
          <w:lang w:val="en-GB" w:eastAsia="en-US"/>
        </w:rPr>
        <w:t xml:space="preserve">Pd </w:t>
      </w:r>
      <w:r w:rsidRPr="0091790A">
        <w:rPr>
          <w:rFonts w:eastAsiaTheme="minorHAnsi"/>
          <w:lang w:val="en-GB" w:eastAsia="en-US"/>
        </w:rPr>
        <w:t>particle is not rate limiting. For the case of our polycrystalline particles, this means that an additional grain-boundary diffusion channel is not expected to influence the kinetics. In fact, H</w:t>
      </w:r>
      <w:r w:rsidRPr="0091790A">
        <w:rPr>
          <w:rFonts w:eastAsiaTheme="minorHAnsi"/>
          <w:vertAlign w:val="subscript"/>
          <w:lang w:val="en-GB" w:eastAsia="en-US"/>
        </w:rPr>
        <w:t>2</w:t>
      </w:r>
      <w:r w:rsidRPr="0091790A">
        <w:rPr>
          <w:rFonts w:eastAsiaTheme="minorHAnsi"/>
          <w:lang w:val="en-GB" w:eastAsia="en-US"/>
        </w:rPr>
        <w:t xml:space="preserve"> desorption takes place from the surface of the grains at the gas-nanoparticle interface. In analogy to small single crystalline particles</w:t>
      </w:r>
      <w:r w:rsidRPr="0091790A">
        <w:rPr>
          <w:rFonts w:eastAsiaTheme="minorHAnsi"/>
          <w:lang w:val="en-GB" w:eastAsia="en-US"/>
        </w:rPr>
        <w:fldChar w:fldCharType="begin"/>
      </w:r>
      <w:r>
        <w:rPr>
          <w:rFonts w:eastAsiaTheme="minorHAnsi"/>
          <w:lang w:val="en-GB" w:eastAsia="en-US"/>
        </w:rPr>
        <w:instrText xml:space="preserve"> ADDIN EN.CITE &lt;EndNote&gt;&lt;Cite&gt;&lt;Author&gt;Langhammer&lt;/Author&gt;&lt;Year&gt;2010&lt;/Year&gt;&lt;RecNum&gt;349&lt;/RecNum&gt;&lt;DisplayText&gt;&lt;style face="superscript"&gt;2&lt;/style&gt;&lt;/DisplayText&gt;&lt;record&gt;&lt;rec-number&gt;349&lt;/rec-number&gt;&lt;foreign-keys&gt;&lt;key app="EN" db-id="asffpv2tl0dvsmeaxzo5rdsvrdr59xrfaw2z" timestamp="1492698041"&gt;349&lt;/key&gt;&lt;/foreign-keys&gt;&lt;ref-type name="Journal Article"&gt;17&lt;/ref-type&gt;&lt;contributors&gt;&lt;authors&gt;&lt;author&gt;Langhammer, Christoph&lt;/author&gt;&lt;author&gt;Zhdanov, Vladimir P.&lt;/author&gt;&lt;author&gt;Zorić, Igor&lt;/author&gt;&lt;author&gt;Kasemo, Bengt&lt;/author&gt;&lt;/authors&gt;&lt;/contributors&gt;&lt;titles&gt;&lt;title&gt;Size-Dependent Kinetics of Hydriding and Dehydriding of Pd Nanoparticles&lt;/title&gt;&lt;secondary-title&gt;Physical Review Letters&lt;/secondary-title&gt;&lt;/titles&gt;&lt;periodical&gt;&lt;full-title&gt;Physical Review Letters&lt;/full-title&gt;&lt;/periodical&gt;&lt;pages&gt;135502&lt;/pages&gt;&lt;volume&gt;104&lt;/volume&gt;&lt;number&gt;13&lt;/number&gt;&lt;dates&gt;&lt;year&gt;2010&lt;/year&gt;&lt;/dates&gt;&lt;publisher&gt;American Physical Society&lt;/publisher&gt;&lt;urls&gt;&lt;related-urls&gt;&lt;url&gt;http://link.aps.org/doi/10.1103/PhysRevLett.104.135502&lt;/url&gt;&lt;/related-urls&gt;&lt;/urls&gt;&lt;/record&gt;&lt;/Cite&gt;&lt;/EndNote&gt;</w:instrText>
      </w:r>
      <w:r w:rsidRPr="0091790A">
        <w:rPr>
          <w:rFonts w:eastAsiaTheme="minorHAnsi"/>
          <w:lang w:val="en-GB" w:eastAsia="en-US"/>
        </w:rPr>
        <w:fldChar w:fldCharType="separate"/>
      </w:r>
      <w:r w:rsidRPr="0091790A">
        <w:rPr>
          <w:rFonts w:eastAsiaTheme="minorHAnsi"/>
          <w:noProof/>
          <w:vertAlign w:val="superscript"/>
          <w:lang w:val="en-GB" w:eastAsia="en-US"/>
        </w:rPr>
        <w:t>2</w:t>
      </w:r>
      <w:r w:rsidRPr="0091790A">
        <w:rPr>
          <w:rFonts w:eastAsiaTheme="minorHAnsi"/>
          <w:lang w:val="en-GB" w:eastAsia="en-US"/>
        </w:rPr>
        <w:fldChar w:fldCharType="end"/>
      </w:r>
      <w:r w:rsidRPr="0091790A">
        <w:rPr>
          <w:rFonts w:eastAsiaTheme="minorHAnsi"/>
          <w:lang w:val="en-GB" w:eastAsia="en-US"/>
        </w:rPr>
        <w:t xml:space="preserve">, the desorption rate associated with a single grain at the surface of the polycrystalline particle can therefore be represented as </w:t>
      </w:r>
      <w:r w:rsidRPr="0091790A">
        <w:rPr>
          <w:rFonts w:eastAsiaTheme="minorHAnsi"/>
          <w:i/>
          <w:iCs/>
          <w:lang w:val="en-GB" w:eastAsia="en-US"/>
        </w:rPr>
        <w:t>w</w:t>
      </w:r>
      <w:r w:rsidRPr="0091790A">
        <w:rPr>
          <w:rFonts w:eastAsiaTheme="minorHAnsi"/>
          <w:lang w:val="en-GB" w:eastAsia="en-US"/>
        </w:rPr>
        <w:t> = </w:t>
      </w:r>
      <w:r w:rsidRPr="0091790A">
        <w:rPr>
          <w:rFonts w:eastAsiaTheme="minorHAnsi"/>
          <w:i/>
          <w:iCs/>
          <w:lang w:val="en-GB" w:eastAsia="en-US"/>
        </w:rPr>
        <w:t>r</w:t>
      </w:r>
      <w:r w:rsidRPr="0091790A">
        <w:rPr>
          <w:rFonts w:eastAsiaTheme="minorHAnsi"/>
          <w:lang w:val="en-GB" w:eastAsia="en-US"/>
        </w:rPr>
        <w:t> </w:t>
      </w:r>
      <w:r w:rsidRPr="0091790A">
        <w:rPr>
          <w:rFonts w:eastAsiaTheme="minorHAnsi"/>
          <w:i/>
          <w:iCs/>
          <w:lang w:val="en-GB" w:eastAsia="en-US"/>
        </w:rPr>
        <w:t>s</w:t>
      </w:r>
      <w:r w:rsidRPr="0091790A">
        <w:rPr>
          <w:rFonts w:eastAsiaTheme="minorHAnsi"/>
          <w:lang w:val="en-GB" w:eastAsia="en-US"/>
        </w:rPr>
        <w:t> exp(</w:t>
      </w:r>
      <w:r w:rsidRPr="0091790A">
        <w:rPr>
          <w:rFonts w:eastAsiaTheme="minorHAnsi"/>
          <w:i/>
          <w:iCs/>
          <w:lang w:val="en-GB" w:eastAsia="en-US"/>
        </w:rPr>
        <w:t>R</w:t>
      </w:r>
      <w:r w:rsidRPr="0091790A">
        <w:rPr>
          <w:rFonts w:eastAsiaTheme="minorHAnsi"/>
          <w:lang w:val="en-GB" w:eastAsia="en-US"/>
        </w:rPr>
        <w:t>*/</w:t>
      </w:r>
      <w:proofErr w:type="spellStart"/>
      <w:r w:rsidRPr="0091790A">
        <w:rPr>
          <w:rFonts w:eastAsiaTheme="minorHAnsi"/>
          <w:i/>
          <w:iCs/>
          <w:lang w:val="en-GB" w:eastAsia="en-US"/>
        </w:rPr>
        <w:t>R</w:t>
      </w:r>
      <w:r w:rsidRPr="0091790A">
        <w:rPr>
          <w:rFonts w:eastAsiaTheme="minorHAnsi"/>
          <w:vertAlign w:val="subscript"/>
          <w:lang w:val="en-GB" w:eastAsia="en-US"/>
        </w:rPr>
        <w:t>gr</w:t>
      </w:r>
      <w:proofErr w:type="spellEnd"/>
      <w:r w:rsidRPr="0091790A">
        <w:rPr>
          <w:rFonts w:eastAsiaTheme="minorHAnsi"/>
          <w:lang w:val="en-GB" w:eastAsia="en-US"/>
        </w:rPr>
        <w:t xml:space="preserve">), where </w:t>
      </w:r>
      <w:r w:rsidRPr="0091790A">
        <w:rPr>
          <w:rFonts w:eastAsiaTheme="minorHAnsi"/>
          <w:i/>
          <w:iCs/>
          <w:lang w:val="en-GB" w:eastAsia="en-US"/>
        </w:rPr>
        <w:t>s</w:t>
      </w:r>
      <w:r w:rsidRPr="0091790A">
        <w:rPr>
          <w:rFonts w:eastAsiaTheme="minorHAnsi"/>
          <w:lang w:val="en-GB" w:eastAsia="en-US"/>
        </w:rPr>
        <w:t xml:space="preserve"> is the area of the grain gas-metal interface, </w:t>
      </w:r>
      <w:r w:rsidRPr="0091790A">
        <w:rPr>
          <w:rFonts w:eastAsiaTheme="minorHAnsi"/>
          <w:i/>
          <w:iCs/>
          <w:lang w:val="en-GB" w:eastAsia="en-US"/>
        </w:rPr>
        <w:t>r</w:t>
      </w:r>
      <w:r w:rsidRPr="0091790A">
        <w:rPr>
          <w:rFonts w:eastAsiaTheme="minorHAnsi"/>
          <w:lang w:val="en-GB" w:eastAsia="en-US"/>
        </w:rPr>
        <w:t xml:space="preserve"> is the desorption rate per unit area in the limit when surface strain effects are negligible, and exp(</w:t>
      </w:r>
      <w:r w:rsidRPr="0091790A">
        <w:rPr>
          <w:rFonts w:eastAsiaTheme="minorHAnsi"/>
          <w:i/>
          <w:iCs/>
          <w:lang w:val="en-GB" w:eastAsia="en-US"/>
        </w:rPr>
        <w:t>R</w:t>
      </w:r>
      <w:r w:rsidRPr="0091790A">
        <w:rPr>
          <w:rFonts w:eastAsiaTheme="minorHAnsi"/>
          <w:lang w:val="en-GB" w:eastAsia="en-US"/>
        </w:rPr>
        <w:t>*/</w:t>
      </w:r>
      <w:proofErr w:type="spellStart"/>
      <w:r w:rsidRPr="0091790A">
        <w:rPr>
          <w:rFonts w:eastAsiaTheme="minorHAnsi"/>
          <w:i/>
          <w:iCs/>
          <w:lang w:val="en-GB" w:eastAsia="en-US"/>
        </w:rPr>
        <w:t>R</w:t>
      </w:r>
      <w:r w:rsidRPr="0091790A">
        <w:rPr>
          <w:rFonts w:eastAsiaTheme="minorHAnsi"/>
          <w:vertAlign w:val="subscript"/>
          <w:lang w:val="en-GB" w:eastAsia="en-US"/>
        </w:rPr>
        <w:t>gr</w:t>
      </w:r>
      <w:proofErr w:type="spellEnd"/>
      <w:r w:rsidRPr="0091790A">
        <w:rPr>
          <w:rFonts w:eastAsiaTheme="minorHAnsi"/>
          <w:lang w:val="en-GB" w:eastAsia="en-US"/>
        </w:rPr>
        <w:t>) is the factor taking surface strain into account (</w:t>
      </w:r>
      <w:proofErr w:type="spellStart"/>
      <w:r w:rsidRPr="0091790A">
        <w:rPr>
          <w:rFonts w:eastAsiaTheme="minorHAnsi"/>
          <w:i/>
          <w:iCs/>
          <w:lang w:val="en-GB" w:eastAsia="en-US"/>
        </w:rPr>
        <w:t>R</w:t>
      </w:r>
      <w:r w:rsidRPr="0091790A">
        <w:rPr>
          <w:rFonts w:eastAsiaTheme="minorHAnsi"/>
          <w:vertAlign w:val="subscript"/>
          <w:lang w:val="en-GB" w:eastAsia="en-US"/>
        </w:rPr>
        <w:t>gr</w:t>
      </w:r>
      <w:proofErr w:type="spellEnd"/>
      <w:r w:rsidRPr="0091790A">
        <w:rPr>
          <w:rFonts w:eastAsiaTheme="minorHAnsi"/>
          <w:lang w:val="en-GB" w:eastAsia="en-US"/>
        </w:rPr>
        <w:t xml:space="preserve"> is the grain radius, and </w:t>
      </w:r>
      <w:r w:rsidRPr="0091790A">
        <w:rPr>
          <w:rFonts w:eastAsiaTheme="minorHAnsi"/>
          <w:i/>
          <w:iCs/>
          <w:lang w:val="en-GB" w:eastAsia="en-US"/>
        </w:rPr>
        <w:t>R</w:t>
      </w:r>
      <w:r w:rsidRPr="0091790A">
        <w:rPr>
          <w:rFonts w:eastAsiaTheme="minorHAnsi"/>
          <w:lang w:val="en-GB" w:eastAsia="en-US"/>
        </w:rPr>
        <w:t>*</w:t>
      </w:r>
      <w:r w:rsidRPr="0091790A">
        <w:rPr>
          <w:rFonts w:eastAsiaTheme="minorHAnsi"/>
          <w:b/>
          <w:bCs/>
          <w:sz w:val="16"/>
          <w:szCs w:val="16"/>
          <w:lang w:val="en-GB" w:eastAsia="en-US"/>
        </w:rPr>
        <w:t xml:space="preserve"> </w:t>
      </w:r>
      <w:r w:rsidRPr="0091790A">
        <w:rPr>
          <w:rFonts w:eastAsiaTheme="minorHAnsi"/>
          <w:lang w:val="en-GB" w:eastAsia="en-US"/>
        </w:rPr>
        <w:t xml:space="preserve">is a constant proportional to the surface strain). The desorption rate associated with a polycrystalline nanoparticle is accordingly given by </w:t>
      </w:r>
      <w:r w:rsidRPr="0091790A">
        <w:rPr>
          <w:rFonts w:eastAsiaTheme="minorHAnsi"/>
          <w:i/>
          <w:iCs/>
          <w:lang w:val="en-GB" w:eastAsia="en-US"/>
        </w:rPr>
        <w:t>W</w:t>
      </w:r>
      <w:r w:rsidRPr="0091790A">
        <w:rPr>
          <w:rFonts w:eastAsiaTheme="minorHAnsi"/>
          <w:lang w:val="en-GB" w:eastAsia="en-US"/>
        </w:rPr>
        <w:t> = </w:t>
      </w:r>
      <w:r w:rsidRPr="0091790A">
        <w:rPr>
          <w:rFonts w:eastAsiaTheme="minorHAnsi"/>
          <w:i/>
          <w:iCs/>
          <w:lang w:val="en-GB" w:eastAsia="en-US"/>
        </w:rPr>
        <w:t>r</w:t>
      </w:r>
      <w:r w:rsidRPr="0091790A">
        <w:rPr>
          <w:rFonts w:eastAsiaTheme="minorHAnsi"/>
          <w:lang w:val="en-GB" w:eastAsia="en-US"/>
        </w:rPr>
        <w:t> </w:t>
      </w:r>
      <w:r w:rsidRPr="0091790A">
        <w:rPr>
          <w:rFonts w:eastAsiaTheme="minorHAnsi"/>
          <w:i/>
          <w:iCs/>
          <w:lang w:val="en-GB" w:eastAsia="en-US"/>
        </w:rPr>
        <w:t>S</w:t>
      </w:r>
      <w:r w:rsidRPr="0091790A">
        <w:rPr>
          <w:rFonts w:eastAsiaTheme="minorHAnsi"/>
          <w:lang w:val="en-GB" w:eastAsia="en-US"/>
        </w:rPr>
        <w:t> exp(</w:t>
      </w:r>
      <w:r w:rsidRPr="0091790A">
        <w:rPr>
          <w:rFonts w:eastAsiaTheme="minorHAnsi"/>
          <w:i/>
          <w:iCs/>
          <w:lang w:val="en-GB" w:eastAsia="en-US"/>
        </w:rPr>
        <w:t>R</w:t>
      </w:r>
      <w:r w:rsidRPr="0091790A">
        <w:rPr>
          <w:rFonts w:eastAsiaTheme="minorHAnsi"/>
          <w:lang w:val="en-GB" w:eastAsia="en-US"/>
        </w:rPr>
        <w:t>*/</w:t>
      </w:r>
      <w:proofErr w:type="spellStart"/>
      <w:r w:rsidRPr="0091790A">
        <w:rPr>
          <w:rFonts w:eastAsiaTheme="minorHAnsi"/>
          <w:i/>
          <w:iCs/>
          <w:lang w:val="en-GB" w:eastAsia="en-US"/>
        </w:rPr>
        <w:t>R</w:t>
      </w:r>
      <w:r w:rsidRPr="0091790A">
        <w:rPr>
          <w:rFonts w:eastAsiaTheme="minorHAnsi"/>
          <w:vertAlign w:val="subscript"/>
          <w:lang w:val="en-GB" w:eastAsia="en-US"/>
        </w:rPr>
        <w:t>gr</w:t>
      </w:r>
      <w:proofErr w:type="spellEnd"/>
      <w:r w:rsidRPr="0091790A">
        <w:rPr>
          <w:rFonts w:eastAsiaTheme="minorHAnsi"/>
          <w:lang w:val="en-GB" w:eastAsia="en-US"/>
        </w:rPr>
        <w:t xml:space="preserve">), where </w:t>
      </w:r>
      <w:r w:rsidRPr="0091790A">
        <w:rPr>
          <w:rFonts w:eastAsiaTheme="minorHAnsi"/>
          <w:i/>
          <w:iCs/>
          <w:lang w:val="en-GB" w:eastAsia="en-US"/>
        </w:rPr>
        <w:t>S</w:t>
      </w:r>
      <w:r w:rsidRPr="0091790A">
        <w:rPr>
          <w:rFonts w:eastAsiaTheme="minorHAnsi"/>
          <w:lang w:val="en-GB" w:eastAsia="en-US"/>
        </w:rPr>
        <w:t xml:space="preserve"> is the area of the gas-metal interface for the entire particle. If we now for a first approximation initially assume that the atomic surface structure does not depend on grain size, </w:t>
      </w:r>
      <w:r w:rsidRPr="0091790A">
        <w:rPr>
          <w:rFonts w:eastAsiaTheme="minorHAnsi"/>
          <w:i/>
          <w:iCs/>
          <w:lang w:val="en-GB" w:eastAsia="en-US"/>
        </w:rPr>
        <w:t>S</w:t>
      </w:r>
      <w:r w:rsidRPr="0091790A">
        <w:rPr>
          <w:rFonts w:eastAsiaTheme="minorHAnsi"/>
          <w:lang w:val="en-GB" w:eastAsia="en-US"/>
        </w:rPr>
        <w:t xml:space="preserve"> becomes grain size independent, and the timescale of hydrogen desorption from a polycrystalline Pd nanoparticle can be represented as</w:t>
      </w:r>
    </w:p>
    <w:p w14:paraId="6D409FFF" w14:textId="77777777" w:rsidR="0091790A" w:rsidRPr="0091790A" w:rsidRDefault="0091790A" w:rsidP="0091790A">
      <w:pPr>
        <w:autoSpaceDE w:val="0"/>
        <w:autoSpaceDN w:val="0"/>
        <w:adjustRightInd w:val="0"/>
        <w:spacing w:afterLines="60" w:after="144" w:line="276" w:lineRule="auto"/>
        <w:jc w:val="both"/>
        <w:rPr>
          <w:lang w:val="en-GB"/>
        </w:rPr>
      </w:pPr>
    </w:p>
    <w:p w14:paraId="6346FDA9" w14:textId="12D08E60" w:rsidR="0091790A" w:rsidRPr="0091790A" w:rsidRDefault="005032FD" w:rsidP="0091790A">
      <w:pPr>
        <w:spacing w:afterLines="60" w:after="144" w:line="276" w:lineRule="auto"/>
        <w:jc w:val="both"/>
        <w:rPr>
          <w:rFonts w:eastAsiaTheme="minorEastAsia"/>
          <w:lang w:val="en-US"/>
        </w:rPr>
      </w:p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50</m:t>
            </m:r>
          </m:sub>
        </m:sSub>
        <m:r>
          <w:rPr>
            <w:rFonts w:ascii="Cambria Math" w:hAnsi="Cambria Math"/>
            <w:lang w:val="en-US"/>
          </w:rPr>
          <m:t>=B</m:t>
        </m:r>
        <m:func>
          <m:funcPr>
            <m:ctrlPr>
              <w:rPr>
                <w:rFonts w:ascii="Cambria Math" w:hAnsi="Cambria Math"/>
                <w:i/>
                <w:lang w:val="en-US"/>
              </w:rPr>
            </m:ctrlPr>
          </m:funcPr>
          <m:fName>
            <m:r>
              <m:rPr>
                <m:sty m:val="p"/>
              </m:rPr>
              <w:rPr>
                <w:rFonts w:ascii="Cambria Math" w:hAnsi="Cambria Math"/>
                <w:lang w:val="en-US"/>
              </w:rPr>
              <m:t>exp</m:t>
            </m:r>
          </m:fName>
          <m:e>
            <m:r>
              <w:rPr>
                <w:rFonts w:ascii="Cambria Math" w:hAnsi="Cambria Math"/>
                <w:lang w:val="en-US"/>
              </w:rPr>
              <m:t>(-</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gr</m:t>
                </m:r>
              </m:sub>
            </m:sSub>
            <m:r>
              <w:rPr>
                <w:rFonts w:ascii="Cambria Math" w:hAnsi="Cambria Math"/>
                <w:lang w:val="en-US"/>
              </w:rPr>
              <m:t>)</m:t>
            </m:r>
          </m:e>
        </m:func>
      </m:oMath>
      <w:r w:rsidR="0091790A" w:rsidRPr="0091790A">
        <w:rPr>
          <w:rFonts w:eastAsiaTheme="minorEastAsia"/>
          <w:lang w:val="en-US"/>
        </w:rPr>
        <w:tab/>
      </w:r>
      <w:r w:rsidR="0091790A" w:rsidRPr="0091790A">
        <w:rPr>
          <w:rFonts w:eastAsiaTheme="minorEastAsia"/>
          <w:lang w:val="en-US"/>
        </w:rPr>
        <w:tab/>
        <w:t>(</w:t>
      </w:r>
      <w:r w:rsidR="001557D6">
        <w:rPr>
          <w:rFonts w:eastAsiaTheme="minorEastAsia"/>
          <w:lang w:val="en-US"/>
        </w:rPr>
        <w:t>1</w:t>
      </w:r>
      <w:r w:rsidR="0091790A" w:rsidRPr="0091790A">
        <w:rPr>
          <w:rFonts w:eastAsiaTheme="minorEastAsia"/>
          <w:lang w:val="en-US"/>
        </w:rPr>
        <w:t>)</w:t>
      </w:r>
    </w:p>
    <w:p w14:paraId="357E1855" w14:textId="77777777" w:rsidR="0091790A" w:rsidRPr="0091790A" w:rsidRDefault="0091790A" w:rsidP="0091790A">
      <w:pPr>
        <w:spacing w:afterLines="60" w:after="144" w:line="276" w:lineRule="auto"/>
        <w:jc w:val="both"/>
        <w:rPr>
          <w:rFonts w:eastAsiaTheme="minorEastAsia"/>
          <w:lang w:val="en-US"/>
        </w:rPr>
      </w:pPr>
    </w:p>
    <w:p w14:paraId="417849D9" w14:textId="1C8DAF99" w:rsidR="0091790A" w:rsidRPr="0091790A" w:rsidRDefault="0091790A" w:rsidP="0091790A">
      <w:pPr>
        <w:autoSpaceDE w:val="0"/>
        <w:autoSpaceDN w:val="0"/>
        <w:adjustRightInd w:val="0"/>
        <w:spacing w:afterLines="60" w:after="144" w:line="276" w:lineRule="auto"/>
        <w:jc w:val="both"/>
        <w:rPr>
          <w:rFonts w:eastAsiaTheme="minorHAnsi"/>
          <w:lang w:val="en-GB" w:eastAsia="en-US"/>
        </w:rPr>
      </w:pPr>
      <w:r w:rsidRPr="0091790A">
        <w:rPr>
          <w:rFonts w:eastAsiaTheme="minorEastAsia"/>
          <w:lang w:val="en-US"/>
        </w:rPr>
        <w:t xml:space="preserve">where </w:t>
      </w:r>
      <w:r w:rsidRPr="0091790A">
        <w:rPr>
          <w:rFonts w:eastAsiaTheme="minorHAnsi"/>
          <w:i/>
          <w:iCs/>
          <w:lang w:val="en-GB" w:eastAsia="en-US"/>
        </w:rPr>
        <w:t>B</w:t>
      </w:r>
      <w:r w:rsidRPr="0091790A">
        <w:rPr>
          <w:rFonts w:eastAsiaTheme="minorHAnsi"/>
          <w:lang w:val="en-GB" w:eastAsia="en-US"/>
        </w:rPr>
        <w:t xml:space="preserve"> is a constant proportional to the </w:t>
      </w:r>
      <w:r w:rsidRPr="0091790A">
        <w:rPr>
          <w:rFonts w:eastAsiaTheme="minorHAnsi"/>
          <w:i/>
          <w:iCs/>
          <w:lang w:val="en-GB" w:eastAsia="en-US"/>
        </w:rPr>
        <w:t>V/S</w:t>
      </w:r>
      <w:r w:rsidRPr="0091790A">
        <w:rPr>
          <w:rFonts w:eastAsiaTheme="minorHAnsi"/>
          <w:lang w:val="en-GB" w:eastAsia="en-US"/>
        </w:rPr>
        <w:t xml:space="preserve"> ratio (</w:t>
      </w:r>
      <w:r w:rsidRPr="0091790A">
        <w:rPr>
          <w:rFonts w:eastAsiaTheme="minorHAnsi"/>
          <w:i/>
          <w:iCs/>
          <w:lang w:val="en-GB" w:eastAsia="en-US"/>
        </w:rPr>
        <w:t>V</w:t>
      </w:r>
      <w:r w:rsidRPr="0091790A">
        <w:rPr>
          <w:rFonts w:eastAsiaTheme="minorHAnsi"/>
          <w:lang w:val="en-GB" w:eastAsia="en-US"/>
        </w:rPr>
        <w:t xml:space="preserve"> is the nanoparticle volume). The corresponding fit to the experimental single particle data yields </w:t>
      </w:r>
      <w:r w:rsidRPr="0091790A">
        <w:rPr>
          <w:rFonts w:eastAsiaTheme="minorHAnsi"/>
          <w:i/>
          <w:iCs/>
          <w:lang w:val="en-GB" w:eastAsia="en-US"/>
        </w:rPr>
        <w:t>R</w:t>
      </w:r>
      <w:r w:rsidRPr="0091790A">
        <w:rPr>
          <w:rFonts w:eastAsiaTheme="minorHAnsi"/>
          <w:lang w:val="en-GB" w:eastAsia="en-US"/>
        </w:rPr>
        <w:t>*</w:t>
      </w:r>
      <w:r w:rsidRPr="0091790A">
        <w:rPr>
          <w:rFonts w:eastAsiaTheme="minorHAnsi"/>
          <w:sz w:val="16"/>
          <w:szCs w:val="16"/>
          <w:lang w:val="en-GB" w:eastAsia="en-US"/>
        </w:rPr>
        <w:t xml:space="preserve"> </w:t>
      </w:r>
      <w:r w:rsidRPr="0091790A">
        <w:rPr>
          <w:rFonts w:eastAsiaTheme="minorHAnsi"/>
          <w:lang w:val="en-GB" w:eastAsia="en-US"/>
        </w:rPr>
        <w:t>= 31.6 nm (</w:t>
      </w:r>
      <w:r w:rsidRPr="0091790A">
        <w:rPr>
          <w:rFonts w:eastAsiaTheme="minorHAnsi"/>
          <w:b/>
          <w:bCs/>
          <w:lang w:val="en-GB" w:eastAsia="en-US"/>
        </w:rPr>
        <w:t>Fig 4c</w:t>
      </w:r>
      <w:r w:rsidRPr="0091790A">
        <w:rPr>
          <w:rFonts w:eastAsiaTheme="minorHAnsi"/>
          <w:lang w:val="en-GB" w:eastAsia="en-US"/>
        </w:rPr>
        <w:t xml:space="preserve">). This value is significantly larger than </w:t>
      </w:r>
      <w:r w:rsidRPr="0091790A">
        <w:rPr>
          <w:rFonts w:eastAsiaTheme="minorHAnsi"/>
          <w:i/>
          <w:iCs/>
          <w:lang w:val="en-GB" w:eastAsia="en-US"/>
        </w:rPr>
        <w:t>R</w:t>
      </w:r>
      <w:r w:rsidRPr="0091790A">
        <w:rPr>
          <w:rFonts w:eastAsiaTheme="minorHAnsi"/>
          <w:lang w:val="en-GB" w:eastAsia="en-US"/>
        </w:rPr>
        <w:t>*</w:t>
      </w:r>
      <w:r w:rsidRPr="0091790A">
        <w:rPr>
          <w:rFonts w:eastAsiaTheme="minorHAnsi"/>
          <w:sz w:val="16"/>
          <w:szCs w:val="16"/>
          <w:lang w:val="en-GB" w:eastAsia="en-US"/>
        </w:rPr>
        <w:t xml:space="preserve"> </w:t>
      </w:r>
      <w:r w:rsidRPr="0091790A">
        <w:rPr>
          <w:rFonts w:eastAsiaTheme="minorHAnsi"/>
          <w:lang w:val="en-GB" w:eastAsia="en-US"/>
        </w:rPr>
        <w:t xml:space="preserve">= 3.9 obtained earlier for small single crystalline Pd </w:t>
      </w:r>
      <w:r w:rsidRPr="0091790A">
        <w:rPr>
          <w:rFonts w:eastAsiaTheme="minorHAnsi"/>
          <w:lang w:val="en-GB" w:eastAsia="en-US"/>
        </w:rPr>
        <w:lastRenderedPageBreak/>
        <w:t>nanoparticles</w:t>
      </w:r>
      <w:r w:rsidRPr="0091790A">
        <w:rPr>
          <w:rFonts w:eastAsiaTheme="minorHAnsi"/>
          <w:lang w:val="en-GB" w:eastAsia="en-US"/>
        </w:rPr>
        <w:fldChar w:fldCharType="begin"/>
      </w:r>
      <w:r>
        <w:rPr>
          <w:rFonts w:eastAsiaTheme="minorHAnsi"/>
          <w:lang w:val="en-GB" w:eastAsia="en-US"/>
        </w:rPr>
        <w:instrText xml:space="preserve"> ADDIN EN.CITE &lt;EndNote&gt;&lt;Cite&gt;&lt;Author&gt;Langhammer&lt;/Author&gt;&lt;Year&gt;2010&lt;/Year&gt;&lt;RecNum&gt;349&lt;/RecNum&gt;&lt;DisplayText&gt;&lt;style face="superscript"&gt;2&lt;/style&gt;&lt;/DisplayText&gt;&lt;record&gt;&lt;rec-number&gt;349&lt;/rec-number&gt;&lt;foreign-keys&gt;&lt;key app="EN" db-id="asffpv2tl0dvsmeaxzo5rdsvrdr59xrfaw2z" timestamp="1492698041"&gt;349&lt;/key&gt;&lt;/foreign-keys&gt;&lt;ref-type name="Journal Article"&gt;17&lt;/ref-type&gt;&lt;contributors&gt;&lt;authors&gt;&lt;author&gt;Langhammer, Christoph&lt;/author&gt;&lt;author&gt;Zhdanov, Vladimir P.&lt;/author&gt;&lt;author&gt;Zorić, Igor&lt;/author&gt;&lt;author&gt;Kasemo, Bengt&lt;/author&gt;&lt;/authors&gt;&lt;/contributors&gt;&lt;titles&gt;&lt;title&gt;Size-Dependent Kinetics of Hydriding and Dehydriding of Pd Nanoparticles&lt;/title&gt;&lt;secondary-title&gt;Physical Review Letters&lt;/secondary-title&gt;&lt;/titles&gt;&lt;periodical&gt;&lt;full-title&gt;Physical Review Letters&lt;/full-title&gt;&lt;/periodical&gt;&lt;pages&gt;135502&lt;/pages&gt;&lt;volume&gt;104&lt;/volume&gt;&lt;number&gt;13&lt;/number&gt;&lt;dates&gt;&lt;year&gt;2010&lt;/year&gt;&lt;/dates&gt;&lt;publisher&gt;American Physical Society&lt;/publisher&gt;&lt;urls&gt;&lt;related-urls&gt;&lt;url&gt;http://link.aps.org/doi/10.1103/PhysRevLett.104.135502&lt;/url&gt;&lt;/related-urls&gt;&lt;/urls&gt;&lt;/record&gt;&lt;/Cite&gt;&lt;/EndNote&gt;</w:instrText>
      </w:r>
      <w:r w:rsidRPr="0091790A">
        <w:rPr>
          <w:rFonts w:eastAsiaTheme="minorHAnsi"/>
          <w:lang w:val="en-GB" w:eastAsia="en-US"/>
        </w:rPr>
        <w:fldChar w:fldCharType="separate"/>
      </w:r>
      <w:r w:rsidRPr="0091790A">
        <w:rPr>
          <w:rFonts w:eastAsiaTheme="minorHAnsi"/>
          <w:noProof/>
          <w:vertAlign w:val="superscript"/>
          <w:lang w:val="en-GB" w:eastAsia="en-US"/>
        </w:rPr>
        <w:t>2</w:t>
      </w:r>
      <w:r w:rsidRPr="0091790A">
        <w:rPr>
          <w:rFonts w:eastAsiaTheme="minorHAnsi"/>
          <w:lang w:val="en-GB" w:eastAsia="en-US"/>
        </w:rPr>
        <w:fldChar w:fldCharType="end"/>
      </w:r>
      <w:r w:rsidRPr="0091790A">
        <w:rPr>
          <w:rFonts w:eastAsiaTheme="minorHAnsi"/>
          <w:lang w:val="en-GB" w:eastAsia="en-US"/>
        </w:rPr>
        <w:t xml:space="preserve">. This significant difference between the two </w:t>
      </w:r>
      <w:r w:rsidRPr="0091790A">
        <w:rPr>
          <w:rFonts w:eastAsiaTheme="minorHAnsi"/>
          <w:i/>
          <w:iCs/>
          <w:lang w:val="en-GB" w:eastAsia="en-US"/>
        </w:rPr>
        <w:t xml:space="preserve">R* </w:t>
      </w:r>
      <w:r w:rsidRPr="0091790A">
        <w:rPr>
          <w:rFonts w:eastAsiaTheme="minorHAnsi"/>
          <w:lang w:val="en-GB" w:eastAsia="en-US"/>
        </w:rPr>
        <w:t xml:space="preserve">values may either indicate a stronger dependence of the desorption rate on </w:t>
      </w:r>
      <w:proofErr w:type="spellStart"/>
      <w:r w:rsidRPr="0091790A">
        <w:rPr>
          <w:rFonts w:eastAsiaTheme="minorHAnsi"/>
          <w:i/>
          <w:iCs/>
          <w:lang w:val="en-GB" w:eastAsia="en-US"/>
        </w:rPr>
        <w:t>R</w:t>
      </w:r>
      <w:r w:rsidRPr="0091790A">
        <w:rPr>
          <w:rFonts w:eastAsiaTheme="minorHAnsi"/>
          <w:vertAlign w:val="subscript"/>
          <w:lang w:val="en-GB" w:eastAsia="en-US"/>
        </w:rPr>
        <w:t>gr</w:t>
      </w:r>
      <w:proofErr w:type="spellEnd"/>
      <w:r w:rsidRPr="0091790A">
        <w:rPr>
          <w:rFonts w:eastAsiaTheme="minorHAnsi"/>
          <w:lang w:val="en-GB" w:eastAsia="en-US"/>
        </w:rPr>
        <w:t xml:space="preserve"> in a polycrystalline particle, compared to a single crystalline one, or it may indicate that the atomic structure of the polycrystalline particle surface depends strongly on </w:t>
      </w:r>
      <w:proofErr w:type="spellStart"/>
      <w:r w:rsidRPr="0091790A">
        <w:rPr>
          <w:rFonts w:eastAsiaTheme="minorHAnsi"/>
          <w:i/>
          <w:iCs/>
          <w:lang w:val="en-GB" w:eastAsia="en-US"/>
        </w:rPr>
        <w:t>R</w:t>
      </w:r>
      <w:r w:rsidRPr="0091790A">
        <w:rPr>
          <w:rFonts w:eastAsiaTheme="minorHAnsi"/>
          <w:vertAlign w:val="subscript"/>
          <w:lang w:val="en-GB" w:eastAsia="en-US"/>
        </w:rPr>
        <w:t>gr</w:t>
      </w:r>
      <w:proofErr w:type="spellEnd"/>
      <w:r w:rsidRPr="0091790A">
        <w:rPr>
          <w:rFonts w:eastAsiaTheme="minorHAnsi"/>
          <w:lang w:val="en-GB" w:eastAsia="en-US"/>
        </w:rPr>
        <w:t xml:space="preserve">, and that our initial assumption of the grain size independence of </w:t>
      </w:r>
      <w:r w:rsidRPr="0091790A">
        <w:rPr>
          <w:rFonts w:eastAsiaTheme="minorHAnsi"/>
          <w:i/>
          <w:iCs/>
          <w:lang w:val="en-GB" w:eastAsia="en-US"/>
        </w:rPr>
        <w:t>S</w:t>
      </w:r>
      <w:r w:rsidRPr="0091790A">
        <w:rPr>
          <w:rFonts w:eastAsiaTheme="minorHAnsi"/>
          <w:lang w:val="en-GB" w:eastAsia="en-US"/>
        </w:rPr>
        <w:t xml:space="preserve"> therefore is not correct. Physically, the second scenario is very likely because the extent of atomic-scale roughness is expected to decrease with increasing </w:t>
      </w:r>
      <w:proofErr w:type="spellStart"/>
      <w:r w:rsidRPr="0091790A">
        <w:rPr>
          <w:rFonts w:eastAsiaTheme="minorHAnsi"/>
          <w:i/>
          <w:iCs/>
          <w:lang w:val="en-GB" w:eastAsia="en-US"/>
        </w:rPr>
        <w:t>R</w:t>
      </w:r>
      <w:r w:rsidRPr="0091790A">
        <w:rPr>
          <w:rFonts w:eastAsiaTheme="minorHAnsi"/>
          <w:vertAlign w:val="subscript"/>
          <w:lang w:val="en-GB" w:eastAsia="en-US"/>
        </w:rPr>
        <w:t>gr</w:t>
      </w:r>
      <w:proofErr w:type="spellEnd"/>
      <w:r w:rsidRPr="0091790A">
        <w:rPr>
          <w:rFonts w:eastAsiaTheme="minorHAnsi"/>
          <w:lang w:val="en-GB" w:eastAsia="en-US"/>
        </w:rPr>
        <w:t>, since fewer grain boundaries characterized by an open atomic structure and by Pd atoms with low coordination will be present at the surface of the particle, where H</w:t>
      </w:r>
      <w:r w:rsidRPr="0091790A">
        <w:rPr>
          <w:rFonts w:eastAsiaTheme="minorHAnsi"/>
          <w:vertAlign w:val="subscript"/>
          <w:lang w:val="en-GB" w:eastAsia="en-US"/>
        </w:rPr>
        <w:t>2</w:t>
      </w:r>
      <w:r w:rsidRPr="0091790A">
        <w:rPr>
          <w:rFonts w:eastAsiaTheme="minorHAnsi"/>
          <w:lang w:val="en-GB" w:eastAsia="en-US"/>
        </w:rPr>
        <w:t xml:space="preserve"> desorption occurs (</w:t>
      </w:r>
      <w:r w:rsidR="00702C27" w:rsidRPr="00702C27">
        <w:rPr>
          <w:rFonts w:eastAsiaTheme="minorHAnsi"/>
          <w:b/>
          <w:bCs/>
          <w:lang w:val="en-GB" w:eastAsia="en-US"/>
        </w:rPr>
        <w:t>SI</w:t>
      </w:r>
      <w:r w:rsidR="00702C27">
        <w:rPr>
          <w:rFonts w:eastAsiaTheme="minorHAnsi"/>
          <w:lang w:val="en-GB" w:eastAsia="en-US"/>
        </w:rPr>
        <w:t xml:space="preserve"> </w:t>
      </w:r>
      <w:r w:rsidRPr="0091790A">
        <w:rPr>
          <w:rFonts w:eastAsiaTheme="minorHAnsi"/>
          <w:b/>
          <w:bCs/>
          <w:lang w:val="en-GB" w:eastAsia="en-US"/>
        </w:rPr>
        <w:t xml:space="preserve">Fig. </w:t>
      </w:r>
      <w:r w:rsidR="00702C27">
        <w:rPr>
          <w:rFonts w:eastAsiaTheme="minorHAnsi"/>
          <w:b/>
          <w:bCs/>
          <w:lang w:val="en-GB" w:eastAsia="en-US"/>
        </w:rPr>
        <w:t>12</w:t>
      </w:r>
      <w:r w:rsidRPr="0091790A">
        <w:rPr>
          <w:rFonts w:eastAsiaTheme="minorHAnsi"/>
          <w:lang w:val="en-GB" w:eastAsia="en-US"/>
        </w:rPr>
        <w:t>).</w:t>
      </w:r>
    </w:p>
    <w:p w14:paraId="25125F45" w14:textId="4AB0CF16" w:rsidR="0091790A" w:rsidRDefault="0091790A" w:rsidP="0091790A">
      <w:pPr>
        <w:spacing w:line="276" w:lineRule="auto"/>
        <w:jc w:val="both"/>
        <w:rPr>
          <w:rFonts w:eastAsiaTheme="minorHAnsi"/>
          <w:lang w:val="en-GB" w:eastAsia="en-US"/>
        </w:rPr>
      </w:pPr>
      <w:r w:rsidRPr="0091790A">
        <w:rPr>
          <w:rFonts w:eastAsiaTheme="minorHAnsi"/>
          <w:lang w:val="en-GB" w:eastAsia="en-US"/>
        </w:rPr>
        <w:t>Following this line, the faster desorption kinetics we observe in the small grain regime can be understood from an energetics point of view, where it is known that the activation energy for H</w:t>
      </w:r>
      <w:r w:rsidRPr="0091790A">
        <w:rPr>
          <w:rFonts w:eastAsiaTheme="minorHAnsi"/>
          <w:vertAlign w:val="subscript"/>
          <w:lang w:val="en-GB" w:eastAsia="en-US"/>
        </w:rPr>
        <w:t>2</w:t>
      </w:r>
      <w:r w:rsidRPr="0091790A">
        <w:rPr>
          <w:rFonts w:eastAsiaTheme="minorHAnsi"/>
          <w:lang w:val="en-GB" w:eastAsia="en-US"/>
        </w:rPr>
        <w:t xml:space="preserve"> desorption from more open Pd(211) and Pd(100) faces is lower than from Pd(111), with a computed energy difference of about 0.1 eV</w:t>
      </w:r>
      <w:r w:rsidRPr="0091790A">
        <w:rPr>
          <w:rFonts w:eastAsiaTheme="minorHAnsi"/>
          <w:lang w:val="en-GB" w:eastAsia="en-US"/>
        </w:rPr>
        <w:fldChar w:fldCharType="begin">
          <w:fldData xml:space="preserve">PEVuZE5vdGU+PENpdGU+PEF1dGhvcj5Ib25nPC9BdXRob3I+PFllYXI+MjAwNzwvWWVhcj48UmVj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</w:fldData>
        </w:fldChar>
      </w:r>
      <w:r>
        <w:rPr>
          <w:rFonts w:eastAsiaTheme="minorHAnsi"/>
          <w:lang w:val="en-GB" w:eastAsia="en-US"/>
        </w:rPr>
        <w:instrText xml:space="preserve"> ADDIN EN.CITE </w:instrText>
      </w:r>
      <w:r>
        <w:rPr>
          <w:rFonts w:eastAsiaTheme="minorHAnsi"/>
          <w:lang w:val="en-GB" w:eastAsia="en-US"/>
        </w:rPr>
        <w:fldChar w:fldCharType="begin">
          <w:fldData xml:space="preserve">PEVuZE5vdGU+PENpdGU+PEF1dGhvcj5Ib25nPC9BdXRob3I+PFllYXI+MjAwNzwvWWVhcj48UmVj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</w:fldData>
        </w:fldChar>
      </w:r>
      <w:r>
        <w:rPr>
          <w:rFonts w:eastAsiaTheme="minorHAnsi"/>
          <w:lang w:val="en-GB" w:eastAsia="en-US"/>
        </w:rPr>
        <w:instrText xml:space="preserve"> ADDIN EN.CITE.DATA </w:instrText>
      </w:r>
      <w:r>
        <w:rPr>
          <w:rFonts w:eastAsiaTheme="minorHAnsi"/>
          <w:lang w:val="en-GB" w:eastAsia="en-US"/>
        </w:rPr>
      </w:r>
      <w:r>
        <w:rPr>
          <w:rFonts w:eastAsiaTheme="minorHAnsi"/>
          <w:lang w:val="en-GB" w:eastAsia="en-US"/>
        </w:rPr>
        <w:fldChar w:fldCharType="end"/>
      </w:r>
      <w:r w:rsidRPr="0091790A">
        <w:rPr>
          <w:rFonts w:eastAsiaTheme="minorHAnsi"/>
          <w:lang w:val="en-GB" w:eastAsia="en-US"/>
        </w:rPr>
      </w:r>
      <w:r w:rsidRPr="0091790A">
        <w:rPr>
          <w:rFonts w:eastAsiaTheme="minorHAnsi"/>
          <w:lang w:val="en-GB" w:eastAsia="en-US"/>
        </w:rPr>
        <w:fldChar w:fldCharType="separate"/>
      </w:r>
      <w:r w:rsidRPr="0091790A">
        <w:rPr>
          <w:rFonts w:eastAsiaTheme="minorHAnsi"/>
          <w:noProof/>
          <w:vertAlign w:val="superscript"/>
          <w:lang w:val="en-GB" w:eastAsia="en-US"/>
        </w:rPr>
        <w:t>8,9</w:t>
      </w:r>
      <w:r w:rsidRPr="0091790A">
        <w:rPr>
          <w:rFonts w:eastAsiaTheme="minorHAnsi"/>
          <w:lang w:val="en-GB" w:eastAsia="en-US"/>
        </w:rPr>
        <w:fldChar w:fldCharType="end"/>
      </w:r>
      <w:r w:rsidRPr="0091790A">
        <w:rPr>
          <w:rFonts w:eastAsiaTheme="minorHAnsi"/>
          <w:lang w:val="en-GB" w:eastAsia="en-US"/>
        </w:rPr>
        <w:t>. This concept can be further supported by XRD studies of thin Pd films, which show a weakening/disappearance of the (200) reflection and intensity increase of the (111) reflection upon repeated H</w:t>
      </w:r>
      <w:r w:rsidRPr="0091790A">
        <w:rPr>
          <w:rFonts w:eastAsiaTheme="minorHAnsi"/>
          <w:vertAlign w:val="subscript"/>
          <w:lang w:val="en-GB" w:eastAsia="en-US"/>
        </w:rPr>
        <w:t>2</w:t>
      </w:r>
      <w:r w:rsidRPr="0091790A">
        <w:rPr>
          <w:rFonts w:eastAsiaTheme="minorHAnsi"/>
          <w:lang w:val="en-GB" w:eastAsia="en-US"/>
        </w:rPr>
        <w:t>-cycling.</w:t>
      </w:r>
      <w:r w:rsidRPr="0091790A">
        <w:rPr>
          <w:rFonts w:eastAsiaTheme="minorHAnsi"/>
          <w:lang w:val="en-GB" w:eastAsia="en-US"/>
        </w:rPr>
        <w:fldChar w:fldCharType="begin">
          <w:fldData xml:space="preserve">PEVuZE5vdGU+PENpdGU+PEF1dGhvcj5HcmVtYXVkPC9BdXRob3I+PFllYXI+MjAwOTwvWWVhcj48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</w:fldData>
        </w:fldChar>
      </w:r>
      <w:r>
        <w:rPr>
          <w:rFonts w:eastAsiaTheme="minorHAnsi"/>
          <w:lang w:val="en-GB" w:eastAsia="en-US"/>
        </w:rPr>
        <w:instrText xml:space="preserve"> ADDIN EN.CITE </w:instrText>
      </w:r>
      <w:r>
        <w:rPr>
          <w:rFonts w:eastAsiaTheme="minorHAnsi"/>
          <w:lang w:val="en-GB" w:eastAsia="en-US"/>
        </w:rPr>
        <w:fldChar w:fldCharType="begin">
          <w:fldData xml:space="preserve">PEVuZE5vdGU+PENpdGU+PEF1dGhvcj5HcmVtYXVkPC9BdXRob3I+PFllYXI+MjAwOTwvWWVhcj48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</w:fldData>
        </w:fldChar>
      </w:r>
      <w:r>
        <w:rPr>
          <w:rFonts w:eastAsiaTheme="minorHAnsi"/>
          <w:lang w:val="en-GB" w:eastAsia="en-US"/>
        </w:rPr>
        <w:instrText xml:space="preserve"> ADDIN EN.CITE.DATA </w:instrText>
      </w:r>
      <w:r>
        <w:rPr>
          <w:rFonts w:eastAsiaTheme="minorHAnsi"/>
          <w:lang w:val="en-GB" w:eastAsia="en-US"/>
        </w:rPr>
      </w:r>
      <w:r>
        <w:rPr>
          <w:rFonts w:eastAsiaTheme="minorHAnsi"/>
          <w:lang w:val="en-GB" w:eastAsia="en-US"/>
        </w:rPr>
        <w:fldChar w:fldCharType="end"/>
      </w:r>
      <w:r w:rsidRPr="0091790A">
        <w:rPr>
          <w:rFonts w:eastAsiaTheme="minorHAnsi"/>
          <w:lang w:val="en-GB" w:eastAsia="en-US"/>
        </w:rPr>
      </w:r>
      <w:r w:rsidRPr="0091790A">
        <w:rPr>
          <w:rFonts w:eastAsiaTheme="minorHAnsi"/>
          <w:lang w:val="en-GB" w:eastAsia="en-US"/>
        </w:rPr>
        <w:fldChar w:fldCharType="separate"/>
      </w:r>
      <w:r w:rsidRPr="0091790A">
        <w:rPr>
          <w:rFonts w:eastAsiaTheme="minorHAnsi"/>
          <w:noProof/>
          <w:vertAlign w:val="superscript"/>
          <w:lang w:val="en-GB" w:eastAsia="en-US"/>
        </w:rPr>
        <w:t>10,11</w:t>
      </w:r>
      <w:r w:rsidRPr="0091790A">
        <w:rPr>
          <w:rFonts w:eastAsiaTheme="minorHAnsi"/>
          <w:lang w:val="en-GB" w:eastAsia="en-US"/>
        </w:rPr>
        <w:fldChar w:fldCharType="end"/>
      </w:r>
      <w:r w:rsidRPr="0091790A">
        <w:rPr>
          <w:rFonts w:eastAsiaTheme="minorHAnsi"/>
          <w:lang w:val="en-GB" w:eastAsia="en-US"/>
        </w:rPr>
        <w:t xml:space="preserve"> This indicates an energetically more favourable packing of Pd atoms and consequent reorientation in the out-of-plane (111) direction upon stress-strain cycling induced by (de)hydrogenation, which is also reasonable to expect for our polycrystalline particles.</w:t>
      </w:r>
    </w:p>
    <w:p w14:paraId="7C0569FD" w14:textId="3BBD2B08" w:rsidR="00702C27" w:rsidRDefault="00702C27" w:rsidP="0091790A">
      <w:pPr>
        <w:spacing w:line="276" w:lineRule="auto"/>
        <w:jc w:val="both"/>
        <w:rPr>
          <w:rFonts w:eastAsiaTheme="minorHAnsi"/>
          <w:lang w:val="en-GB" w:eastAsia="en-US"/>
        </w:rPr>
      </w:pPr>
    </w:p>
    <w:p w14:paraId="6328A5F9" w14:textId="6AE28F41" w:rsidR="00702C27" w:rsidRDefault="00702C27" w:rsidP="00702C27">
      <w:pPr>
        <w:spacing w:line="276" w:lineRule="auto"/>
        <w:jc w:val="center"/>
        <w:rPr>
          <w:rFonts w:eastAsiaTheme="minorHAnsi"/>
          <w:lang w:val="en-GB" w:eastAsia="en-US"/>
        </w:rPr>
      </w:pPr>
      <w:r>
        <w:rPr>
          <w:rFonts w:eastAsiaTheme="minorHAnsi"/>
          <w:noProof/>
          <w:lang w:val="en-GB" w:eastAsia="en-US"/>
        </w:rPr>
        <w:drawing>
          <wp:inline distT="0" distB="0" distL="0" distR="0" wp14:anchorId="109EAEB9" wp14:editId="7C35F8E6">
            <wp:extent cx="2870200" cy="123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_GB.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0200" cy="1231900"/>
                    </a:xfrm>
                    <a:prstGeom prst="rect">
                      <a:avLst/>
                    </a:prstGeom>
                  </pic:spPr>
                </pic:pic>
              </a:graphicData>
            </a:graphic>
          </wp:inline>
        </w:drawing>
      </w:r>
    </w:p>
    <w:p w14:paraId="465E31DD" w14:textId="0433026E" w:rsidR="00702C27" w:rsidRDefault="00702C27" w:rsidP="00702C27">
      <w:pPr>
        <w:spacing w:afterLines="60" w:after="144"/>
        <w:jc w:val="both"/>
        <w:rPr>
          <w:i/>
          <w:lang w:val="en-US"/>
        </w:rPr>
      </w:pPr>
      <w:r w:rsidRPr="002657E7">
        <w:rPr>
          <w:b/>
          <w:bCs/>
          <w:i/>
          <w:lang w:val="en-US"/>
        </w:rPr>
        <w:t xml:space="preserve">Supplementary Figure </w:t>
      </w:r>
      <w:r>
        <w:rPr>
          <w:b/>
          <w:bCs/>
          <w:i/>
          <w:lang w:val="en-US"/>
        </w:rPr>
        <w:t>12</w:t>
      </w:r>
      <w:r w:rsidRPr="00B47092">
        <w:rPr>
          <w:i/>
          <w:lang w:val="en-US"/>
        </w:rPr>
        <w:t xml:space="preserve">. </w:t>
      </w:r>
      <w:r>
        <w:rPr>
          <w:i/>
          <w:lang w:val="en-US"/>
        </w:rPr>
        <w:t xml:space="preserve"> </w:t>
      </w:r>
      <w:r w:rsidRPr="007F2777">
        <w:rPr>
          <w:i/>
          <w:lang w:val="en-US"/>
        </w:rPr>
        <w:t xml:space="preserve">Schematics of the atomic structure at the surface of a particle for the case with few (left) and many (right) grain boundaries (GB) indicated by red dashed lines, where </w:t>
      </w:r>
      <w:r>
        <w:rPr>
          <w:i/>
          <w:lang w:val="en-US"/>
        </w:rPr>
        <w:t xml:space="preserve">the </w:t>
      </w:r>
      <w:r w:rsidRPr="007F2777">
        <w:rPr>
          <w:i/>
          <w:lang w:val="en-US"/>
        </w:rPr>
        <w:t>presence of many GBs leads to a</w:t>
      </w:r>
      <w:r>
        <w:rPr>
          <w:i/>
          <w:lang w:val="en-US"/>
        </w:rPr>
        <w:t>n atomically</w:t>
      </w:r>
      <w:r w:rsidRPr="007F2777">
        <w:rPr>
          <w:i/>
          <w:lang w:val="en-US"/>
        </w:rPr>
        <w:t xml:space="preserve"> rougher surface with more low-coordinated atoms.</w:t>
      </w:r>
      <w:r>
        <w:rPr>
          <w:i/>
          <w:lang w:val="en-US"/>
        </w:rPr>
        <w:t xml:space="preserve"> </w:t>
      </w:r>
    </w:p>
    <w:p w14:paraId="3D844626" w14:textId="77777777" w:rsidR="00702C27" w:rsidRDefault="00702C27" w:rsidP="0091790A">
      <w:pPr>
        <w:spacing w:line="276" w:lineRule="auto"/>
        <w:jc w:val="both"/>
        <w:rPr>
          <w:i/>
          <w:lang w:val="en-US"/>
        </w:rPr>
      </w:pPr>
    </w:p>
    <w:p w14:paraId="6D293E59" w14:textId="77777777" w:rsidR="002B46A2" w:rsidRDefault="002B46A2" w:rsidP="00046ACF">
      <w:pPr>
        <w:pStyle w:val="Heading1"/>
        <w:rPr>
          <w:lang w:val="en-US"/>
        </w:rPr>
      </w:pPr>
      <w:bookmarkStart w:id="10" w:name="_Toc57661701"/>
    </w:p>
    <w:p w14:paraId="08B89D90" w14:textId="6C9A0E73" w:rsidR="00046ACF" w:rsidRDefault="009740D7" w:rsidP="00046ACF">
      <w:pPr>
        <w:pStyle w:val="Heading1"/>
        <w:rPr>
          <w:lang w:val="en-US"/>
        </w:rPr>
      </w:pPr>
      <w:r>
        <w:rPr>
          <w:lang w:val="en-US"/>
        </w:rPr>
        <w:t xml:space="preserve">13. </w:t>
      </w:r>
      <w:r w:rsidR="00046ACF">
        <w:rPr>
          <w:lang w:val="en-US"/>
        </w:rPr>
        <w:t xml:space="preserve">Average </w:t>
      </w:r>
      <w:r w:rsidR="00046ACF" w:rsidRPr="0020446A">
        <w:rPr>
          <w:i/>
          <w:iCs/>
          <w:lang w:val="en-US"/>
        </w:rPr>
        <w:t>t</w:t>
      </w:r>
      <w:r w:rsidR="00046ACF" w:rsidRPr="0020446A">
        <w:rPr>
          <w:vertAlign w:val="subscript"/>
          <w:lang w:val="en-US"/>
        </w:rPr>
        <w:t>50</w:t>
      </w:r>
      <w:r w:rsidR="00046ACF">
        <w:rPr>
          <w:lang w:val="en-US"/>
        </w:rPr>
        <w:t xml:space="preserve"> values as function of measurement number at each </w:t>
      </w:r>
      <w:r w:rsidR="00046ACF" w:rsidRPr="0020446A">
        <w:rPr>
          <w:i/>
          <w:iCs/>
          <w:lang w:val="en-US"/>
        </w:rPr>
        <w:t>T</w:t>
      </w:r>
      <w:bookmarkEnd w:id="10"/>
    </w:p>
    <w:p w14:paraId="2D815164" w14:textId="77777777" w:rsidR="00046ACF" w:rsidRDefault="00046ACF" w:rsidP="00046ACF">
      <w:pPr>
        <w:rPr>
          <w:i/>
          <w:lang w:val="en-US"/>
        </w:rPr>
      </w:pPr>
      <w:r>
        <w:rPr>
          <w:i/>
          <w:noProof/>
          <w:lang w:val="en-US"/>
        </w:rPr>
        <w:drawing>
          <wp:inline distT="0" distB="0" distL="0" distR="0" wp14:anchorId="69B2212A" wp14:editId="71AF4490">
            <wp:extent cx="5756910" cy="2376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_t50overTimeAt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910" cy="2376170"/>
                    </a:xfrm>
                    <a:prstGeom prst="rect">
                      <a:avLst/>
                    </a:prstGeom>
                  </pic:spPr>
                </pic:pic>
              </a:graphicData>
            </a:graphic>
          </wp:inline>
        </w:drawing>
      </w:r>
    </w:p>
    <w:p w14:paraId="551C2605" w14:textId="77777777" w:rsidR="00046ACF" w:rsidRDefault="00046ACF" w:rsidP="00046ACF">
      <w:pPr>
        <w:rPr>
          <w:i/>
          <w:lang w:val="en-US"/>
        </w:rPr>
      </w:pPr>
    </w:p>
    <w:p w14:paraId="33EB6C9A" w14:textId="2B716DF8" w:rsidR="00046ACF" w:rsidRDefault="00046ACF" w:rsidP="00046ACF">
      <w:pPr>
        <w:jc w:val="both"/>
        <w:rPr>
          <w:i/>
          <w:lang w:val="en-US"/>
        </w:rPr>
      </w:pPr>
      <w:r w:rsidRPr="002657E7">
        <w:rPr>
          <w:b/>
          <w:bCs/>
          <w:i/>
          <w:lang w:val="en-US"/>
        </w:rPr>
        <w:t xml:space="preserve">Supplementary Figure </w:t>
      </w:r>
      <w:r>
        <w:rPr>
          <w:b/>
          <w:bCs/>
          <w:i/>
          <w:lang w:val="en-US"/>
        </w:rPr>
        <w:t>1</w:t>
      </w:r>
      <w:r w:rsidR="00AB3A92">
        <w:rPr>
          <w:b/>
          <w:bCs/>
          <w:i/>
          <w:lang w:val="en-US"/>
        </w:rPr>
        <w:t>3</w:t>
      </w:r>
      <w:r w:rsidRPr="00B47092">
        <w:rPr>
          <w:i/>
          <w:lang w:val="en-US"/>
        </w:rPr>
        <w:t xml:space="preserve">. </w:t>
      </w:r>
      <w:r>
        <w:rPr>
          <w:i/>
          <w:lang w:val="en-US"/>
        </w:rPr>
        <w:t xml:space="preserve"> Average t</w:t>
      </w:r>
      <w:r w:rsidRPr="00791C94">
        <w:rPr>
          <w:i/>
          <w:vertAlign w:val="subscript"/>
          <w:lang w:val="en-US"/>
        </w:rPr>
        <w:t>50</w:t>
      </w:r>
      <w:r>
        <w:rPr>
          <w:i/>
          <w:lang w:val="en-US"/>
        </w:rPr>
        <w:t xml:space="preserve"> values become higher with each measurement for all measured temperatures and both for absorption (top row) and desorption (bottom row). Measurement numbers are given according to </w:t>
      </w:r>
      <w:r w:rsidR="007D769D">
        <w:rPr>
          <w:i/>
          <w:lang w:val="en-US"/>
        </w:rPr>
        <w:t xml:space="preserve">the </w:t>
      </w:r>
      <w:r>
        <w:rPr>
          <w:i/>
          <w:lang w:val="en-US"/>
        </w:rPr>
        <w:t xml:space="preserve">experiment scheme </w:t>
      </w:r>
      <w:r w:rsidR="007D769D">
        <w:rPr>
          <w:i/>
          <w:lang w:val="en-US"/>
        </w:rPr>
        <w:t xml:space="preserve">depicted </w:t>
      </w:r>
      <w:r>
        <w:rPr>
          <w:i/>
          <w:lang w:val="en-US"/>
        </w:rPr>
        <w:t>in SI Fig. 4.</w:t>
      </w:r>
    </w:p>
    <w:p w14:paraId="09CA80FD" w14:textId="77777777" w:rsidR="008C33FD" w:rsidRDefault="008C33FD" w:rsidP="00B14A99">
      <w:pPr>
        <w:pStyle w:val="Heading1"/>
        <w:rPr>
          <w:i/>
          <w:iCs/>
          <w:lang w:val="en-US"/>
        </w:rPr>
      </w:pPr>
    </w:p>
    <w:p w14:paraId="349AC1D9" w14:textId="05C2E38D" w:rsidR="00B14A99" w:rsidRPr="00B14A99" w:rsidRDefault="009740D7" w:rsidP="00B14A99">
      <w:pPr>
        <w:pStyle w:val="Heading1"/>
        <w:rPr>
          <w:lang w:val="en-US"/>
        </w:rPr>
      </w:pPr>
      <w:bookmarkStart w:id="11" w:name="_Toc57661702"/>
      <w:r>
        <w:rPr>
          <w:i/>
          <w:iCs/>
          <w:lang w:val="en-US"/>
        </w:rPr>
        <w:t xml:space="preserve">14. </w:t>
      </w:r>
      <w:r w:rsidR="00B14A99" w:rsidRPr="00A16CC4">
        <w:rPr>
          <w:i/>
          <w:iCs/>
          <w:lang w:val="en-US"/>
        </w:rPr>
        <w:t xml:space="preserve">CQF </w:t>
      </w:r>
      <w:r w:rsidR="00B14A99" w:rsidRPr="00B14A99">
        <w:rPr>
          <w:lang w:val="en-US"/>
        </w:rPr>
        <w:t>analysis</w:t>
      </w:r>
      <w:bookmarkEnd w:id="11"/>
    </w:p>
    <w:p w14:paraId="42CE092E" w14:textId="475C484C" w:rsidR="00A16CC4" w:rsidRDefault="00B22DE6" w:rsidP="00F47B1F">
      <w:pPr>
        <w:spacing w:line="276" w:lineRule="auto"/>
        <w:jc w:val="both"/>
        <w:rPr>
          <w:rFonts w:ascii="Times" w:hAnsi="Times"/>
          <w:lang w:val="en-GB"/>
        </w:rPr>
      </w:pPr>
      <w:r w:rsidRPr="00B22DE6">
        <w:rPr>
          <w:rFonts w:ascii="Times" w:hAnsi="Times"/>
          <w:lang w:val="en-GB"/>
        </w:rPr>
        <w:t xml:space="preserve">This section </w:t>
      </w:r>
      <w:r w:rsidR="004428AB">
        <w:rPr>
          <w:rFonts w:ascii="Times" w:hAnsi="Times"/>
          <w:lang w:val="en-GB"/>
        </w:rPr>
        <w:t>describes</w:t>
      </w:r>
      <w:r w:rsidRPr="00B22DE6">
        <w:rPr>
          <w:rFonts w:ascii="Times" w:hAnsi="Times"/>
          <w:lang w:val="en-GB"/>
        </w:rPr>
        <w:t xml:space="preserve"> the analysis developed by </w:t>
      </w:r>
      <w:proofErr w:type="spellStart"/>
      <w:r w:rsidRPr="00B22DE6">
        <w:rPr>
          <w:rFonts w:ascii="Times" w:hAnsi="Times"/>
          <w:lang w:val="en-GB"/>
        </w:rPr>
        <w:t>Griessen</w:t>
      </w:r>
      <w:proofErr w:type="spellEnd"/>
      <w:r w:rsidRPr="00B22DE6">
        <w:rPr>
          <w:rFonts w:ascii="Times" w:hAnsi="Times"/>
          <w:lang w:val="en-GB"/>
        </w:rPr>
        <w:t xml:space="preserve"> et al</w:t>
      </w:r>
      <w:r>
        <w:rPr>
          <w:rFonts w:ascii="Times" w:hAnsi="Times"/>
          <w:lang w:val="en-GB"/>
        </w:rPr>
        <w:fldChar w:fldCharType="begin"/>
      </w:r>
      <w:r w:rsidR="00482B0B">
        <w:rPr>
          <w:rFonts w:ascii="Times" w:hAnsi="Times"/>
          <w:lang w:val="en-GB"/>
        </w:rPr>
        <w:instrText xml:space="preserve"> ADDIN EN.CITE &lt;EndNote&gt;&lt;Cite&gt;&lt;Author&gt;Griessen&lt;/Author&gt;&lt;Year&gt;2020&lt;/Year&gt;&lt;RecNum&gt;1082&lt;/RecNum&gt;&lt;DisplayText&gt;&lt;style face="superscript"&gt;5&lt;/style&gt;&lt;/DisplayText&gt;&lt;record&gt;&lt;rec-number&gt;1082&lt;/rec-number&gt;&lt;foreign-keys&gt;&lt;key app="EN" db-id="asffpv2tl0dvsmeaxzo5rdsvrdr59xrfaw2z" timestamp="1600327919"&gt;1082&lt;/key&gt;&lt;/foreign-keys&gt;&lt;ref-type name="Journal Article"&gt;17&lt;/ref-type&gt;&lt;contributors&gt;&lt;authors&gt;&lt;author&gt;Griessen, Ronald&lt;/author&gt;&lt;author&gt;Boelsma, Christiaan&lt;/author&gt;&lt;author&gt;Schreuders, Herman&lt;/author&gt;&lt;author&gt;Broedersz, Chase P.&lt;/author&gt;&lt;author&gt;Gremaud, Robin&lt;/author&gt;&lt;author&gt;Dam, Bernard&lt;/author&gt;&lt;/authors&gt;&lt;/contributors&gt;&lt;titles&gt;&lt;title&gt;Single Quality Factor for Enthalpy-Entropy Compensation, Isoequilibrium and Isokinetic Relationships&lt;/title&gt;&lt;secondary-title&gt;ChemPhysChem&lt;/secondary-title&gt;&lt;/titles&gt;&lt;periodical&gt;&lt;full-title&gt;Chemphyschem&lt;/full-title&gt;&lt;/periodical&gt;&lt;pages&gt;1618-1618&lt;/pages&gt;&lt;volume&gt;21&lt;/volume&gt;&lt;number&gt;15&lt;/number&gt;&lt;dates&gt;&lt;year&gt;2020&lt;/year&gt;&lt;pub-dates&gt;&lt;date&gt;2020/08/04&lt;/date&gt;&lt;/pub-dates&gt;&lt;/dates&gt;&lt;publisher&gt;John Wiley &amp;amp; Sons, Ltd&lt;/publisher&gt;&lt;isbn&gt;1439-4235&lt;/isbn&gt;&lt;urls&gt;&lt;related-urls&gt;&lt;url&gt;https://doi.org/10.1002/cphc.202000616&lt;/url&gt;&lt;/related-urls&gt;&lt;/urls&gt;&lt;electronic-resource-num&gt;10.1002/cphc.202000616&lt;/electronic-resource-num&gt;&lt;access-date&gt;2020/09/17&lt;/access-date&gt;&lt;/record&gt;&lt;/Cite&gt;&lt;/EndNote&gt;</w:instrText>
      </w:r>
      <w:r>
        <w:rPr>
          <w:rFonts w:ascii="Times" w:hAnsi="Times"/>
          <w:lang w:val="en-GB"/>
        </w:rPr>
        <w:fldChar w:fldCharType="separate"/>
      </w:r>
      <w:r w:rsidR="00482B0B" w:rsidRPr="00482B0B">
        <w:rPr>
          <w:rFonts w:ascii="Times" w:hAnsi="Times"/>
          <w:noProof/>
          <w:vertAlign w:val="superscript"/>
          <w:lang w:val="en-GB"/>
        </w:rPr>
        <w:t>5</w:t>
      </w:r>
      <w:r>
        <w:rPr>
          <w:rFonts w:ascii="Times" w:hAnsi="Times"/>
          <w:lang w:val="en-GB"/>
        </w:rPr>
        <w:fldChar w:fldCharType="end"/>
      </w:r>
      <w:r w:rsidRPr="00B22DE6">
        <w:rPr>
          <w:rFonts w:ascii="Times" w:hAnsi="Times"/>
          <w:lang w:val="en-GB"/>
        </w:rPr>
        <w:t xml:space="preserve"> </w:t>
      </w:r>
      <w:r w:rsidR="009D1295">
        <w:rPr>
          <w:rFonts w:ascii="Times" w:hAnsi="Times"/>
          <w:lang w:val="en-GB"/>
        </w:rPr>
        <w:t>(Eq. 28-35 therein)</w:t>
      </w:r>
      <w:r w:rsidR="009E31FF">
        <w:rPr>
          <w:rFonts w:ascii="Times" w:hAnsi="Times"/>
          <w:lang w:val="en-GB"/>
        </w:rPr>
        <w:t>,</w:t>
      </w:r>
      <w:r w:rsidR="009D1295">
        <w:rPr>
          <w:rFonts w:ascii="Times" w:hAnsi="Times"/>
          <w:lang w:val="en-GB"/>
        </w:rPr>
        <w:t xml:space="preserve"> </w:t>
      </w:r>
      <w:r w:rsidR="009249C9">
        <w:rPr>
          <w:rFonts w:ascii="Times" w:hAnsi="Times"/>
          <w:lang w:val="en-GB"/>
        </w:rPr>
        <w:t>which we</w:t>
      </w:r>
      <w:r w:rsidR="004428AB">
        <w:rPr>
          <w:rFonts w:ascii="Times" w:hAnsi="Times"/>
          <w:lang w:val="en-GB"/>
        </w:rPr>
        <w:t xml:space="preserve"> applied </w:t>
      </w:r>
      <w:r w:rsidR="009249C9">
        <w:rPr>
          <w:rFonts w:ascii="Times" w:hAnsi="Times"/>
          <w:lang w:val="en-GB"/>
        </w:rPr>
        <w:t>to</w:t>
      </w:r>
      <w:r w:rsidRPr="00B22DE6">
        <w:rPr>
          <w:rFonts w:ascii="Times" w:hAnsi="Times"/>
          <w:lang w:val="en-GB"/>
        </w:rPr>
        <w:t xml:space="preserve"> </w:t>
      </w:r>
      <w:r w:rsidR="004E29CD">
        <w:rPr>
          <w:rFonts w:ascii="Times" w:hAnsi="Times"/>
          <w:lang w:val="en-GB"/>
        </w:rPr>
        <w:t>characteriz</w:t>
      </w:r>
      <w:r w:rsidR="009249C9">
        <w:rPr>
          <w:rFonts w:ascii="Times" w:hAnsi="Times"/>
          <w:lang w:val="en-GB"/>
        </w:rPr>
        <w:t>e</w:t>
      </w:r>
      <w:r w:rsidR="00771363">
        <w:rPr>
          <w:rFonts w:ascii="Times" w:hAnsi="Times"/>
          <w:lang w:val="en-GB"/>
        </w:rPr>
        <w:t xml:space="preserve"> </w:t>
      </w:r>
      <w:r>
        <w:rPr>
          <w:rFonts w:ascii="Times" w:hAnsi="Times"/>
          <w:lang w:val="en-GB"/>
        </w:rPr>
        <w:t>the compensation effect observed between Arrhenius parameters</w:t>
      </w:r>
      <w:r w:rsidR="004428AB">
        <w:rPr>
          <w:rFonts w:ascii="Times" w:hAnsi="Times"/>
          <w:lang w:val="en-GB"/>
        </w:rPr>
        <w:t xml:space="preserve"> in our data</w:t>
      </w:r>
      <w:r w:rsidR="00771363">
        <w:rPr>
          <w:rFonts w:ascii="Times" w:hAnsi="Times"/>
          <w:lang w:val="en-GB"/>
        </w:rPr>
        <w:t>. The analysis requires calculation of parameters</w:t>
      </w:r>
      <w:r>
        <w:rPr>
          <w:rFonts w:ascii="Times" w:hAnsi="Times"/>
          <w:lang w:val="en-GB"/>
        </w:rPr>
        <w:t xml:space="preserve"> </w:t>
      </w:r>
      <w:r w:rsidR="00771363">
        <w:rPr>
          <w:rFonts w:ascii="Times" w:hAnsi="Times"/>
          <w:lang w:val="en-GB"/>
        </w:rPr>
        <w:t xml:space="preserve">such as </w:t>
      </w:r>
      <w:r w:rsidR="00A16CC4">
        <w:rPr>
          <w:rFonts w:ascii="Times" w:hAnsi="Times"/>
          <w:lang w:val="en-GB"/>
        </w:rPr>
        <w:t>Compensation Quality Factor (</w:t>
      </w:r>
      <w:r w:rsidR="00771363" w:rsidRPr="00652943">
        <w:rPr>
          <w:rFonts w:ascii="Times" w:hAnsi="Times"/>
          <w:i/>
          <w:iCs/>
          <w:lang w:val="en-GB"/>
        </w:rPr>
        <w:t>CQF</w:t>
      </w:r>
      <w:r w:rsidR="00A16CC4" w:rsidRPr="00A16CC4">
        <w:rPr>
          <w:rFonts w:ascii="Times" w:hAnsi="Times"/>
          <w:lang w:val="en-GB"/>
        </w:rPr>
        <w:t>)</w:t>
      </w:r>
      <w:r w:rsidR="00771363">
        <w:rPr>
          <w:rFonts w:ascii="Times" w:hAnsi="Times"/>
          <w:lang w:val="en-GB"/>
        </w:rPr>
        <w:t xml:space="preserve">, which depends on </w:t>
      </w:r>
      <w:r w:rsidR="005D21F1">
        <w:rPr>
          <w:rFonts w:ascii="Times" w:hAnsi="Times"/>
          <w:lang w:val="en-GB"/>
        </w:rPr>
        <w:t xml:space="preserve">the </w:t>
      </w:r>
      <w:r w:rsidR="00771363">
        <w:rPr>
          <w:rFonts w:ascii="Times" w:hAnsi="Times"/>
          <w:lang w:val="en-GB"/>
        </w:rPr>
        <w:t xml:space="preserve">number of samples </w:t>
      </w:r>
      <w:r w:rsidR="00652943">
        <w:rPr>
          <w:rFonts w:ascii="Times" w:hAnsi="Times"/>
          <w:lang w:val="en-GB"/>
        </w:rPr>
        <w:t xml:space="preserve">in the measurement </w:t>
      </w:r>
      <w:r w:rsidR="00771363">
        <w:rPr>
          <w:rFonts w:ascii="Times" w:hAnsi="Times"/>
          <w:lang w:val="en-GB"/>
        </w:rPr>
        <w:t xml:space="preserve">(in </w:t>
      </w:r>
      <w:r w:rsidR="00347D8F">
        <w:rPr>
          <w:rFonts w:ascii="Times" w:hAnsi="Times"/>
          <w:lang w:val="en-GB"/>
        </w:rPr>
        <w:t>our</w:t>
      </w:r>
      <w:r w:rsidR="00771363">
        <w:rPr>
          <w:rFonts w:ascii="Times" w:hAnsi="Times"/>
          <w:lang w:val="en-GB"/>
        </w:rPr>
        <w:t xml:space="preserve"> case, </w:t>
      </w:r>
      <w:r w:rsidR="00652943">
        <w:rPr>
          <w:rFonts w:ascii="Times" w:hAnsi="Times"/>
          <w:lang w:val="en-GB"/>
        </w:rPr>
        <w:t xml:space="preserve">number of </w:t>
      </w:r>
      <w:r w:rsidR="00771363">
        <w:rPr>
          <w:rFonts w:ascii="Times" w:hAnsi="Times"/>
          <w:lang w:val="en-GB"/>
        </w:rPr>
        <w:t>particles</w:t>
      </w:r>
      <w:r w:rsidR="00652943">
        <w:rPr>
          <w:rFonts w:ascii="Times" w:hAnsi="Times"/>
          <w:lang w:val="en-GB"/>
        </w:rPr>
        <w:t xml:space="preserve"> measured in one </w:t>
      </w:r>
      <w:r w:rsidR="00FA6C4B" w:rsidRPr="00FA6C4B">
        <w:rPr>
          <w:rFonts w:ascii="Times" w:hAnsi="Times"/>
          <w:i/>
          <w:iCs/>
          <w:lang w:val="en-GB"/>
        </w:rPr>
        <w:t>T</w:t>
      </w:r>
      <w:r w:rsidR="00FA6C4B">
        <w:rPr>
          <w:rFonts w:ascii="Times" w:hAnsi="Times"/>
          <w:lang w:val="en-GB"/>
        </w:rPr>
        <w:t>-sweep</w:t>
      </w:r>
      <w:r w:rsidR="00652943">
        <w:rPr>
          <w:rFonts w:ascii="Times" w:hAnsi="Times"/>
          <w:lang w:val="en-GB"/>
        </w:rPr>
        <w:t xml:space="preserve"> (</w:t>
      </w:r>
      <w:r w:rsidR="00652943" w:rsidRPr="00652943">
        <w:rPr>
          <w:rFonts w:ascii="Times" w:hAnsi="Times"/>
          <w:i/>
          <w:iCs/>
          <w:lang w:val="en-GB"/>
        </w:rPr>
        <w:t>N</w:t>
      </w:r>
      <w:r w:rsidR="00BA7099">
        <w:rPr>
          <w:rFonts w:ascii="Times" w:hAnsi="Times"/>
          <w:i/>
          <w:iCs/>
          <w:lang w:val="en-GB"/>
        </w:rPr>
        <w:t xml:space="preserve"> </w:t>
      </w:r>
      <w:r w:rsidR="00BA7099" w:rsidRPr="00BA7099">
        <w:rPr>
          <w:rFonts w:ascii="Times" w:hAnsi="Times"/>
          <w:lang w:val="en-GB"/>
        </w:rPr>
        <w:t xml:space="preserve">= </w:t>
      </w:r>
      <w:r w:rsidR="00D47ECE">
        <w:rPr>
          <w:rFonts w:ascii="Times" w:hAnsi="Times"/>
          <w:lang w:val="en-GB"/>
        </w:rPr>
        <w:t>24 or 180</w:t>
      </w:r>
      <w:r w:rsidR="00771363">
        <w:rPr>
          <w:rFonts w:ascii="Times" w:hAnsi="Times"/>
          <w:lang w:val="en-GB"/>
        </w:rPr>
        <w:t>), c</w:t>
      </w:r>
      <w:r w:rsidR="00771363" w:rsidRPr="00771363">
        <w:rPr>
          <w:rFonts w:ascii="Times" w:hAnsi="Times"/>
          <w:lang w:val="en-GB"/>
        </w:rPr>
        <w:t>oefficient of determination value</w:t>
      </w:r>
      <w:r w:rsidR="00771363">
        <w:rPr>
          <w:rFonts w:ascii="Times" w:hAnsi="Times"/>
          <w:lang w:val="en-GB"/>
        </w:rPr>
        <w:t xml:space="preserve"> (</w:t>
      </w:r>
      <w:proofErr w:type="spellStart"/>
      <w:r w:rsidR="00771363" w:rsidRPr="00771363">
        <w:rPr>
          <w:rFonts w:ascii="Times" w:hAnsi="Times"/>
          <w:i/>
          <w:iCs/>
          <w:lang w:val="en-GB"/>
        </w:rPr>
        <w:t>R</w:t>
      </w:r>
      <w:r w:rsidR="00771363" w:rsidRPr="00771363">
        <w:rPr>
          <w:rFonts w:ascii="Times" w:hAnsi="Times"/>
          <w:vertAlign w:val="subscript"/>
          <w:lang w:val="en-GB"/>
        </w:rPr>
        <w:t>sq</w:t>
      </w:r>
      <w:r w:rsidR="00FA6C4B">
        <w:rPr>
          <w:rFonts w:ascii="Times" w:hAnsi="Times"/>
          <w:vertAlign w:val="subscript"/>
          <w:lang w:val="en-GB"/>
        </w:rPr>
        <w:t>uare</w:t>
      </w:r>
      <w:proofErr w:type="spellEnd"/>
      <w:r w:rsidR="00771363">
        <w:rPr>
          <w:rFonts w:ascii="Times" w:hAnsi="Times"/>
          <w:lang w:val="en-GB"/>
        </w:rPr>
        <w:t>)</w:t>
      </w:r>
      <w:r w:rsidR="00652943">
        <w:rPr>
          <w:rFonts w:ascii="Times" w:hAnsi="Times"/>
          <w:lang w:val="en-GB"/>
        </w:rPr>
        <w:t xml:space="preserve">, </w:t>
      </w:r>
      <w:r w:rsidR="00771363">
        <w:rPr>
          <w:rFonts w:ascii="Times" w:hAnsi="Times"/>
          <w:lang w:val="en-GB"/>
        </w:rPr>
        <w:t xml:space="preserve">as well as variance </w:t>
      </w:r>
      <w:r w:rsidR="00347D8F">
        <w:rPr>
          <w:rFonts w:ascii="Times" w:hAnsi="Times"/>
          <w:lang w:val="en-GB"/>
        </w:rPr>
        <w:t xml:space="preserve">in </w:t>
      </w:r>
      <w:r w:rsidR="00771363">
        <w:rPr>
          <w:rFonts w:ascii="Times" w:hAnsi="Times"/>
          <w:lang w:val="en-GB"/>
        </w:rPr>
        <w:t>and covariance between Arrhenius parameters.</w:t>
      </w:r>
      <w:r w:rsidR="00652943">
        <w:rPr>
          <w:rFonts w:ascii="Times" w:hAnsi="Times"/>
          <w:lang w:val="en-GB"/>
        </w:rPr>
        <w:t xml:space="preserve"> </w:t>
      </w:r>
    </w:p>
    <w:p w14:paraId="40F99A35" w14:textId="66346C84" w:rsidR="009249C9" w:rsidRDefault="00A16CC4" w:rsidP="007D769D">
      <w:pPr>
        <w:spacing w:line="276" w:lineRule="auto"/>
        <w:jc w:val="both"/>
        <w:rPr>
          <w:iCs/>
          <w:lang w:val="en-US"/>
        </w:rPr>
      </w:pPr>
      <w:r w:rsidRPr="00A16CC4">
        <w:rPr>
          <w:rFonts w:ascii="Times" w:hAnsi="Times"/>
          <w:caps/>
          <w:lang w:val="en-GB"/>
        </w:rPr>
        <w:t>a</w:t>
      </w:r>
      <w:r w:rsidRPr="00A16CC4">
        <w:rPr>
          <w:rFonts w:ascii="Times" w:hAnsi="Times"/>
          <w:lang w:val="en-GB"/>
        </w:rPr>
        <w:t>nalytically calculate</w:t>
      </w:r>
      <w:r>
        <w:rPr>
          <w:rFonts w:ascii="Times" w:hAnsi="Times"/>
          <w:lang w:val="en-GB"/>
        </w:rPr>
        <w:t xml:space="preserve">d </w:t>
      </w:r>
      <w:r w:rsidRPr="00A16CC4">
        <w:rPr>
          <w:rFonts w:ascii="Times" w:hAnsi="Times"/>
          <w:lang w:val="en-GB"/>
        </w:rPr>
        <w:t>variance in ln</w:t>
      </w:r>
      <w:r>
        <w:rPr>
          <w:rFonts w:ascii="Times" w:hAnsi="Times"/>
          <w:lang w:val="en-GB"/>
        </w:rPr>
        <w:t>(</w:t>
      </w:r>
      <w:r w:rsidRPr="00A16CC4">
        <w:rPr>
          <w:rFonts w:ascii="Times" w:hAnsi="Times"/>
          <w:i/>
          <w:iCs/>
          <w:lang w:val="en-GB"/>
        </w:rPr>
        <w:t>t</w:t>
      </w:r>
      <w:r w:rsidRPr="00A16CC4">
        <w:rPr>
          <w:rFonts w:ascii="Times" w:hAnsi="Times"/>
          <w:vertAlign w:val="subscript"/>
          <w:lang w:val="en-GB"/>
        </w:rPr>
        <w:t>50</w:t>
      </w:r>
      <w:r>
        <w:rPr>
          <w:rFonts w:ascii="Times" w:hAnsi="Times"/>
          <w:lang w:val="en-GB"/>
        </w:rPr>
        <w:t xml:space="preserve">) </w:t>
      </w:r>
      <w:r w:rsidRPr="00A16CC4">
        <w:rPr>
          <w:rFonts w:ascii="Times" w:hAnsi="Times"/>
          <w:lang w:val="en-GB"/>
        </w:rPr>
        <w:t xml:space="preserve">for the set of the </w:t>
      </w:r>
      <w:r w:rsidRPr="00A16CC4">
        <w:rPr>
          <w:rFonts w:ascii="Times" w:hAnsi="Times"/>
          <w:i/>
          <w:iCs/>
          <w:lang w:val="en-GB"/>
        </w:rPr>
        <w:t>N</w:t>
      </w:r>
      <w:r w:rsidRPr="00A16CC4">
        <w:rPr>
          <w:rFonts w:ascii="Times" w:hAnsi="Times"/>
          <w:lang w:val="en-GB"/>
        </w:rPr>
        <w:t xml:space="preserve"> investigated </w:t>
      </w:r>
      <w:r>
        <w:rPr>
          <w:rFonts w:ascii="Times" w:hAnsi="Times"/>
          <w:lang w:val="en-GB"/>
        </w:rPr>
        <w:t xml:space="preserve">particles allows to </w:t>
      </w:r>
      <w:r w:rsidRPr="00A16CC4">
        <w:rPr>
          <w:rFonts w:ascii="Times" w:hAnsi="Times"/>
          <w:lang w:val="en-GB"/>
        </w:rPr>
        <w:t xml:space="preserve">determine the temperature </w:t>
      </w:r>
      <w:proofErr w:type="spellStart"/>
      <w:r w:rsidRPr="00A16CC4">
        <w:rPr>
          <w:rFonts w:ascii="Times" w:hAnsi="Times"/>
          <w:i/>
          <w:iCs/>
          <w:lang w:val="en-GB"/>
        </w:rPr>
        <w:t>T</w:t>
      </w:r>
      <w:r w:rsidRPr="00A16CC4">
        <w:rPr>
          <w:rFonts w:ascii="Times" w:hAnsi="Times"/>
          <w:vertAlign w:val="subscript"/>
          <w:lang w:val="en-GB"/>
        </w:rPr>
        <w:t>min</w:t>
      </w:r>
      <w:proofErr w:type="spellEnd"/>
      <w:r w:rsidRPr="00A16CC4">
        <w:rPr>
          <w:rFonts w:ascii="Times" w:hAnsi="Times"/>
          <w:lang w:val="en-GB"/>
        </w:rPr>
        <w:t xml:space="preserve"> at which the variance of ln</w:t>
      </w:r>
      <w:r>
        <w:rPr>
          <w:rFonts w:ascii="Times" w:hAnsi="Times"/>
          <w:lang w:val="en-GB"/>
        </w:rPr>
        <w:t>(</w:t>
      </w:r>
      <w:r w:rsidRPr="00A16CC4">
        <w:rPr>
          <w:rFonts w:ascii="Times" w:hAnsi="Times"/>
          <w:i/>
          <w:iCs/>
          <w:lang w:val="en-GB"/>
        </w:rPr>
        <w:t>t</w:t>
      </w:r>
      <w:r w:rsidRPr="00A16CC4">
        <w:rPr>
          <w:rFonts w:ascii="Times" w:hAnsi="Times"/>
          <w:vertAlign w:val="subscript"/>
          <w:lang w:val="en-GB"/>
        </w:rPr>
        <w:t>50</w:t>
      </w:r>
      <w:r>
        <w:rPr>
          <w:rFonts w:ascii="Times" w:hAnsi="Times"/>
          <w:lang w:val="en-GB"/>
        </w:rPr>
        <w:t xml:space="preserve">) </w:t>
      </w:r>
      <w:r w:rsidRPr="00A16CC4">
        <w:rPr>
          <w:rFonts w:ascii="Times" w:hAnsi="Times"/>
          <w:lang w:val="en-GB"/>
        </w:rPr>
        <w:t>reaches a minimum. The variance of ln</w:t>
      </w:r>
      <w:r>
        <w:rPr>
          <w:rFonts w:ascii="Times" w:hAnsi="Times"/>
          <w:lang w:val="en-GB"/>
        </w:rPr>
        <w:t>(</w:t>
      </w:r>
      <w:r w:rsidRPr="00A16CC4">
        <w:rPr>
          <w:rFonts w:ascii="Times" w:hAnsi="Times"/>
          <w:i/>
          <w:iCs/>
          <w:lang w:val="en-GB"/>
        </w:rPr>
        <w:t>t</w:t>
      </w:r>
      <w:r w:rsidRPr="00A16CC4">
        <w:rPr>
          <w:rFonts w:ascii="Times" w:hAnsi="Times"/>
          <w:vertAlign w:val="subscript"/>
          <w:lang w:val="en-GB"/>
        </w:rPr>
        <w:t>50</w:t>
      </w:r>
      <w:r>
        <w:rPr>
          <w:rFonts w:ascii="Times" w:hAnsi="Times"/>
          <w:lang w:val="en-GB"/>
        </w:rPr>
        <w:t xml:space="preserve">) </w:t>
      </w:r>
      <w:r w:rsidRPr="00A16CC4">
        <w:rPr>
          <w:rFonts w:ascii="Times" w:hAnsi="Times"/>
          <w:lang w:val="en-GB"/>
        </w:rPr>
        <w:t xml:space="preserve">at </w:t>
      </w:r>
      <w:proofErr w:type="spellStart"/>
      <w:r w:rsidRPr="00A16CC4">
        <w:rPr>
          <w:rFonts w:ascii="Times" w:hAnsi="Times"/>
          <w:i/>
          <w:iCs/>
          <w:lang w:val="en-GB"/>
        </w:rPr>
        <w:t>T</w:t>
      </w:r>
      <w:r w:rsidRPr="00A16CC4">
        <w:rPr>
          <w:rFonts w:ascii="Times" w:hAnsi="Times"/>
          <w:vertAlign w:val="subscript"/>
          <w:lang w:val="en-GB"/>
        </w:rPr>
        <w:t>min</w:t>
      </w:r>
      <w:proofErr w:type="spellEnd"/>
      <w:r w:rsidRPr="00A16CC4">
        <w:rPr>
          <w:rFonts w:ascii="Times" w:hAnsi="Times"/>
          <w:lang w:val="en-GB"/>
        </w:rPr>
        <w:t xml:space="preserve"> is a direct</w:t>
      </w:r>
      <w:r>
        <w:rPr>
          <w:rFonts w:ascii="Times" w:hAnsi="Times"/>
          <w:lang w:val="en-GB"/>
        </w:rPr>
        <w:t xml:space="preserve"> </w:t>
      </w:r>
      <w:r w:rsidRPr="00A16CC4">
        <w:rPr>
          <w:rFonts w:ascii="Times" w:hAnsi="Times"/>
          <w:lang w:val="en-GB"/>
        </w:rPr>
        <w:t xml:space="preserve">measure of the degree of coalescence of the </w:t>
      </w:r>
      <w:r>
        <w:rPr>
          <w:rFonts w:ascii="Times" w:hAnsi="Times"/>
          <w:lang w:val="en-GB"/>
        </w:rPr>
        <w:t xml:space="preserve">Arrhenius </w:t>
      </w:r>
      <w:r w:rsidRPr="00A16CC4">
        <w:rPr>
          <w:rFonts w:ascii="Times" w:hAnsi="Times"/>
          <w:lang w:val="en-GB"/>
        </w:rPr>
        <w:t>plots.</w:t>
      </w:r>
      <w:r>
        <w:rPr>
          <w:rFonts w:ascii="Times" w:hAnsi="Times"/>
          <w:lang w:val="en-GB"/>
        </w:rPr>
        <w:t xml:space="preserve"> </w:t>
      </w:r>
      <w:r w:rsidRPr="00A16CC4">
        <w:rPr>
          <w:rFonts w:ascii="Times" w:hAnsi="Times"/>
          <w:lang w:val="en-GB"/>
        </w:rPr>
        <w:t>The ratio of the variance of ln</w:t>
      </w:r>
      <w:r>
        <w:rPr>
          <w:rFonts w:ascii="Times" w:hAnsi="Times"/>
          <w:lang w:val="en-GB"/>
        </w:rPr>
        <w:t>(</w:t>
      </w:r>
      <w:r w:rsidRPr="00A16CC4">
        <w:rPr>
          <w:rFonts w:ascii="Times" w:hAnsi="Times"/>
          <w:i/>
          <w:iCs/>
          <w:lang w:val="en-GB"/>
        </w:rPr>
        <w:t>t</w:t>
      </w:r>
      <w:r w:rsidRPr="00A16CC4">
        <w:rPr>
          <w:rFonts w:ascii="Times" w:hAnsi="Times"/>
          <w:vertAlign w:val="subscript"/>
          <w:lang w:val="en-GB"/>
        </w:rPr>
        <w:t>50</w:t>
      </w:r>
      <w:r>
        <w:rPr>
          <w:rFonts w:ascii="Times" w:hAnsi="Times"/>
          <w:lang w:val="en-GB"/>
        </w:rPr>
        <w:t xml:space="preserve">) </w:t>
      </w:r>
      <w:r w:rsidRPr="00A16CC4">
        <w:rPr>
          <w:rFonts w:ascii="Times" w:hAnsi="Times"/>
          <w:lang w:val="en-GB"/>
        </w:rPr>
        <w:t xml:space="preserve">at </w:t>
      </w:r>
      <w:proofErr w:type="spellStart"/>
      <w:r w:rsidRPr="00A16CC4">
        <w:rPr>
          <w:rFonts w:ascii="Times" w:hAnsi="Times"/>
          <w:i/>
          <w:iCs/>
          <w:lang w:val="en-GB"/>
        </w:rPr>
        <w:t>T</w:t>
      </w:r>
      <w:r w:rsidRPr="00A16CC4">
        <w:rPr>
          <w:rFonts w:ascii="Times" w:hAnsi="Times"/>
          <w:vertAlign w:val="subscript"/>
          <w:lang w:val="en-GB"/>
        </w:rPr>
        <w:t>min</w:t>
      </w:r>
      <w:proofErr w:type="spellEnd"/>
      <w:r w:rsidRPr="00A16CC4">
        <w:rPr>
          <w:rFonts w:ascii="Times" w:hAnsi="Times"/>
          <w:lang w:val="en-GB"/>
        </w:rPr>
        <w:t xml:space="preserve"> normalized to the</w:t>
      </w:r>
      <w:r>
        <w:rPr>
          <w:rFonts w:ascii="Times" w:hAnsi="Times"/>
          <w:lang w:val="en-GB"/>
        </w:rPr>
        <w:t xml:space="preserve"> </w:t>
      </w:r>
      <w:r w:rsidRPr="00A16CC4">
        <w:rPr>
          <w:rFonts w:ascii="Times" w:hAnsi="Times"/>
          <w:lang w:val="en-GB"/>
        </w:rPr>
        <w:t>largest experimentally measured ln</w:t>
      </w:r>
      <w:r>
        <w:rPr>
          <w:rFonts w:ascii="Times" w:hAnsi="Times"/>
          <w:lang w:val="en-GB"/>
        </w:rPr>
        <w:t>(</w:t>
      </w:r>
      <w:r w:rsidRPr="00A16CC4">
        <w:rPr>
          <w:rFonts w:ascii="Times" w:hAnsi="Times"/>
          <w:i/>
          <w:iCs/>
          <w:lang w:val="en-GB"/>
        </w:rPr>
        <w:t>t</w:t>
      </w:r>
      <w:r w:rsidRPr="00A16CC4">
        <w:rPr>
          <w:rFonts w:ascii="Times" w:hAnsi="Times"/>
          <w:vertAlign w:val="subscript"/>
          <w:lang w:val="en-GB"/>
        </w:rPr>
        <w:t>50</w:t>
      </w:r>
      <w:r>
        <w:rPr>
          <w:rFonts w:ascii="Times" w:hAnsi="Times"/>
          <w:lang w:val="en-GB"/>
        </w:rPr>
        <w:t xml:space="preserve">) </w:t>
      </w:r>
      <w:r w:rsidRPr="00A16CC4">
        <w:rPr>
          <w:rFonts w:ascii="Times" w:hAnsi="Times"/>
          <w:lang w:val="en-GB"/>
        </w:rPr>
        <w:t xml:space="preserve">variance defines a </w:t>
      </w:r>
      <w:r w:rsidRPr="00A16CC4">
        <w:rPr>
          <w:rFonts w:ascii="Times" w:hAnsi="Times"/>
          <w:i/>
          <w:iCs/>
          <w:lang w:val="en-GB"/>
        </w:rPr>
        <w:t>CQF</w:t>
      </w:r>
      <w:r w:rsidRPr="00A16CC4">
        <w:rPr>
          <w:rFonts w:ascii="Times" w:hAnsi="Times"/>
          <w:lang w:val="en-GB"/>
        </w:rPr>
        <w:t xml:space="preserve"> that characterizes quantitatively</w:t>
      </w:r>
      <w:r>
        <w:rPr>
          <w:rFonts w:ascii="Times" w:hAnsi="Times"/>
          <w:lang w:val="en-GB"/>
        </w:rPr>
        <w:t xml:space="preserve"> </w:t>
      </w:r>
      <w:r w:rsidRPr="00A16CC4">
        <w:rPr>
          <w:rFonts w:ascii="Times" w:hAnsi="Times"/>
          <w:lang w:val="en-GB"/>
        </w:rPr>
        <w:t xml:space="preserve">the extent of the crossing region of </w:t>
      </w:r>
      <w:r>
        <w:rPr>
          <w:rFonts w:ascii="Times" w:hAnsi="Times"/>
          <w:lang w:val="en-GB"/>
        </w:rPr>
        <w:t xml:space="preserve">Arrhenius </w:t>
      </w:r>
      <w:r w:rsidRPr="00A16CC4">
        <w:rPr>
          <w:rFonts w:ascii="Times" w:hAnsi="Times"/>
          <w:lang w:val="en-GB"/>
        </w:rPr>
        <w:t xml:space="preserve">lines. The </w:t>
      </w:r>
      <w:r w:rsidRPr="00A16CC4">
        <w:rPr>
          <w:rFonts w:ascii="Times" w:hAnsi="Times"/>
          <w:i/>
          <w:iCs/>
          <w:lang w:val="en-GB"/>
        </w:rPr>
        <w:t>CQF</w:t>
      </w:r>
      <w:r w:rsidRPr="00A16CC4">
        <w:rPr>
          <w:rFonts w:ascii="Times" w:hAnsi="Times"/>
          <w:lang w:val="en-GB"/>
        </w:rPr>
        <w:t xml:space="preserve"> is</w:t>
      </w:r>
      <w:r>
        <w:rPr>
          <w:rFonts w:ascii="Times" w:hAnsi="Times"/>
          <w:lang w:val="en-GB"/>
        </w:rPr>
        <w:t xml:space="preserve"> </w:t>
      </w:r>
      <w:r w:rsidRPr="00A16CC4">
        <w:rPr>
          <w:rFonts w:ascii="Times" w:hAnsi="Times"/>
          <w:lang w:val="en-GB"/>
        </w:rPr>
        <w:t>by definition unity for perfect compensation (</w:t>
      </w:r>
      <w:proofErr w:type="spellStart"/>
      <w:r w:rsidRPr="00A16CC4">
        <w:rPr>
          <w:rFonts w:ascii="Times" w:hAnsi="Times"/>
          <w:i/>
          <w:iCs/>
          <w:lang w:val="en-GB"/>
        </w:rPr>
        <w:t>T</w:t>
      </w:r>
      <w:r w:rsidRPr="00A16CC4">
        <w:rPr>
          <w:rFonts w:ascii="Times" w:hAnsi="Times"/>
          <w:vertAlign w:val="subscript"/>
          <w:lang w:val="en-GB"/>
        </w:rPr>
        <w:t>min</w:t>
      </w:r>
      <w:proofErr w:type="spellEnd"/>
      <w:r w:rsidRPr="00A16CC4">
        <w:rPr>
          <w:rFonts w:ascii="Times" w:hAnsi="Times"/>
          <w:lang w:val="en-GB"/>
        </w:rPr>
        <w:t xml:space="preserve"> </w:t>
      </w:r>
      <w:r>
        <w:rPr>
          <w:rFonts w:ascii="Times" w:hAnsi="Times"/>
          <w:lang w:val="en-GB"/>
        </w:rPr>
        <w:t>=</w:t>
      </w:r>
      <w:r w:rsidRPr="00A16CC4">
        <w:rPr>
          <w:rFonts w:ascii="Times" w:hAnsi="Times"/>
          <w:lang w:val="en-GB"/>
        </w:rPr>
        <w:t xml:space="preserve"> </w:t>
      </w:r>
      <w:proofErr w:type="spellStart"/>
      <w:r w:rsidRPr="00A16CC4">
        <w:rPr>
          <w:rFonts w:ascii="Times" w:hAnsi="Times"/>
          <w:i/>
          <w:iCs/>
          <w:lang w:val="en-GB"/>
        </w:rPr>
        <w:t>T</w:t>
      </w:r>
      <w:r w:rsidRPr="00A16CC4">
        <w:rPr>
          <w:rFonts w:ascii="Times" w:hAnsi="Times"/>
          <w:vertAlign w:val="subscript"/>
          <w:lang w:val="en-GB"/>
        </w:rPr>
        <w:t>isokin</w:t>
      </w:r>
      <w:proofErr w:type="spellEnd"/>
      <w:r w:rsidR="007E65E3" w:rsidRPr="007E65E3">
        <w:rPr>
          <w:rFonts w:ascii="Times" w:hAnsi="Times"/>
          <w:lang w:val="en-GB"/>
        </w:rPr>
        <w:t xml:space="preserve">, </w:t>
      </w:r>
      <w:r w:rsidR="007E65E3">
        <w:rPr>
          <w:rFonts w:ascii="Times" w:hAnsi="Times"/>
          <w:lang w:val="en-GB"/>
        </w:rPr>
        <w:t xml:space="preserve">where </w:t>
      </w:r>
      <w:proofErr w:type="spellStart"/>
      <w:r w:rsidR="007E65E3" w:rsidRPr="007E65E3">
        <w:rPr>
          <w:rFonts w:ascii="Times" w:hAnsi="Times"/>
          <w:i/>
          <w:iCs/>
          <w:lang w:val="en-GB"/>
        </w:rPr>
        <w:t>T</w:t>
      </w:r>
      <w:r w:rsidR="007E65E3" w:rsidRPr="007E65E3">
        <w:rPr>
          <w:rFonts w:ascii="Times" w:hAnsi="Times"/>
          <w:vertAlign w:val="subscript"/>
          <w:lang w:val="en-GB"/>
        </w:rPr>
        <w:t>isokin</w:t>
      </w:r>
      <w:proofErr w:type="spellEnd"/>
      <w:r w:rsidR="007E65E3">
        <w:rPr>
          <w:rFonts w:ascii="Times" w:hAnsi="Times"/>
          <w:lang w:val="en-GB"/>
        </w:rPr>
        <w:t xml:space="preserve"> is </w:t>
      </w:r>
      <w:r w:rsidR="009249C9">
        <w:rPr>
          <w:rFonts w:ascii="Times" w:hAnsi="Times"/>
          <w:lang w:val="en-GB"/>
        </w:rPr>
        <w:t xml:space="preserve">the </w:t>
      </w:r>
      <w:r w:rsidR="007E65E3">
        <w:rPr>
          <w:rFonts w:ascii="Times" w:hAnsi="Times"/>
          <w:lang w:val="en-GB"/>
        </w:rPr>
        <w:t xml:space="preserve">isokinetic temperature that corresponds to the slope of </w:t>
      </w:r>
      <w:r w:rsidR="009249C9">
        <w:rPr>
          <w:rFonts w:ascii="Times" w:hAnsi="Times"/>
          <w:lang w:val="en-GB"/>
        </w:rPr>
        <w:t xml:space="preserve">the </w:t>
      </w:r>
      <w:r w:rsidR="007E65E3">
        <w:rPr>
          <w:rFonts w:ascii="Times" w:hAnsi="Times"/>
          <w:lang w:val="en-GB"/>
        </w:rPr>
        <w:t>Constable plot (</w:t>
      </w:r>
      <w:r w:rsidR="00FC59F4">
        <w:rPr>
          <w:rFonts w:ascii="Times" w:hAnsi="Times"/>
          <w:lang w:val="en-GB"/>
        </w:rPr>
        <w:t xml:space="preserve">i.e. </w:t>
      </w:r>
      <w:r w:rsidR="009249C9">
        <w:rPr>
          <w:rFonts w:ascii="Times" w:hAnsi="Times"/>
          <w:lang w:val="en-GB"/>
        </w:rPr>
        <w:t xml:space="preserve">the </w:t>
      </w:r>
      <w:r w:rsidR="00FC59F4">
        <w:rPr>
          <w:rFonts w:ascii="Times" w:hAnsi="Times"/>
          <w:lang w:val="en-GB"/>
        </w:rPr>
        <w:t xml:space="preserve">temperature </w:t>
      </w:r>
      <w:r w:rsidR="007E65E3">
        <w:rPr>
          <w:rFonts w:eastAsiaTheme="minorHAnsi"/>
          <w:lang w:val="en-GB" w:eastAsia="en-US"/>
        </w:rPr>
        <w:t>at which all the particles in the specific measurement set have the same rate of reaction</w:t>
      </w:r>
      <w:r w:rsidR="007E65E3">
        <w:rPr>
          <w:rFonts w:eastAsiaTheme="minorHAnsi"/>
          <w:lang w:val="en-GB" w:eastAsia="en-US"/>
        </w:rPr>
        <w:fldChar w:fldCharType="begin"/>
      </w:r>
      <w:r w:rsidR="00482B0B">
        <w:rPr>
          <w:rFonts w:eastAsiaTheme="minorHAnsi"/>
          <w:lang w:val="en-GB" w:eastAsia="en-US"/>
        </w:rPr>
        <w:instrText xml:space="preserve"> ADDIN EN.CITE &lt;EndNote&gt;&lt;Cite&gt;&lt;Author&gt;Griessen&lt;/Author&gt;&lt;Year&gt;2020&lt;/Year&gt;&lt;RecNum&gt;1082&lt;/RecNum&gt;&lt;DisplayText&gt;&lt;style face="superscript"&gt;5&lt;/style&gt;&lt;/DisplayText&gt;&lt;record&gt;&lt;rec-number&gt;1082&lt;/rec-number&gt;&lt;foreign-keys&gt;&lt;key app="EN" db-id="asffpv2tl0dvsmeaxzo5rdsvrdr59xrfaw2z" timestamp="1600327919"&gt;1082&lt;/key&gt;&lt;/foreign-keys&gt;&lt;ref-type name="Journal Article"&gt;17&lt;/ref-type&gt;&lt;contributors&gt;&lt;authors&gt;&lt;author&gt;Griessen, Ronald&lt;/author&gt;&lt;author&gt;Boelsma, Christiaan&lt;/author&gt;&lt;author&gt;Schreuders, Herman&lt;/author&gt;&lt;author&gt;Broedersz, Chase P.&lt;/author&gt;&lt;author&gt;Gremaud, Robin&lt;/author&gt;&lt;author&gt;Dam, Bernard&lt;/author&gt;&lt;/authors&gt;&lt;/contributors&gt;&lt;titles&gt;&lt;title&gt;Single Quality Factor for Enthalpy-Entropy Compensation, Isoequilibrium and Isokinetic Relationships&lt;/title&gt;&lt;secondary-title&gt;ChemPhysChem&lt;/secondary-title&gt;&lt;/titles&gt;&lt;periodical&gt;&lt;full-title&gt;Chemphyschem&lt;/full-title&gt;&lt;/periodical&gt;&lt;pages&gt;1618-1618&lt;/pages&gt;&lt;volume&gt;21&lt;/volume&gt;&lt;number&gt;15&lt;/number&gt;&lt;dates&gt;&lt;year&gt;2020&lt;/year&gt;&lt;pub-dates&gt;&lt;date&gt;2020/08/04&lt;/date&gt;&lt;/pub-dates&gt;&lt;/dates&gt;&lt;publisher&gt;John Wiley &amp;amp; Sons, Ltd&lt;/publisher&gt;&lt;isbn&gt;1439-4235&lt;/isbn&gt;&lt;urls&gt;&lt;related-urls&gt;&lt;url&gt;https://doi.org/10.1002/cphc.202000616&lt;/url&gt;&lt;/related-urls&gt;&lt;/urls&gt;&lt;electronic-resource-num&gt;10.1002/cphc.202000616&lt;/electronic-resource-num&gt;&lt;access-date&gt;2020/09/17&lt;/access-date&gt;&lt;/record&gt;&lt;/Cite&gt;&lt;/EndNote&gt;</w:instrText>
      </w:r>
      <w:r w:rsidR="007E65E3">
        <w:rPr>
          <w:rFonts w:eastAsiaTheme="minorHAnsi"/>
          <w:lang w:val="en-GB" w:eastAsia="en-US"/>
        </w:rPr>
        <w:fldChar w:fldCharType="separate"/>
      </w:r>
      <w:r w:rsidR="00482B0B" w:rsidRPr="00482B0B">
        <w:rPr>
          <w:rFonts w:eastAsiaTheme="minorHAnsi"/>
          <w:noProof/>
          <w:vertAlign w:val="superscript"/>
          <w:lang w:val="en-GB" w:eastAsia="en-US"/>
        </w:rPr>
        <w:t>5</w:t>
      </w:r>
      <w:r w:rsidR="007E65E3">
        <w:rPr>
          <w:rFonts w:eastAsiaTheme="minorHAnsi"/>
          <w:lang w:val="en-GB" w:eastAsia="en-US"/>
        </w:rPr>
        <w:fldChar w:fldCharType="end"/>
      </w:r>
      <w:r w:rsidRPr="00A16CC4">
        <w:rPr>
          <w:rFonts w:ascii="Times" w:hAnsi="Times"/>
          <w:lang w:val="en-GB"/>
        </w:rPr>
        <w:t>)</w:t>
      </w:r>
      <w:r>
        <w:rPr>
          <w:rFonts w:ascii="Times" w:hAnsi="Times"/>
          <w:lang w:val="en-GB"/>
        </w:rPr>
        <w:t xml:space="preserve"> </w:t>
      </w:r>
      <w:r w:rsidRPr="00A16CC4">
        <w:rPr>
          <w:rFonts w:ascii="Times" w:hAnsi="Times"/>
          <w:lang w:val="en-GB"/>
        </w:rPr>
        <w:t xml:space="preserve">and tends towards zero when </w:t>
      </w:r>
      <w:r w:rsidR="007D769D">
        <w:rPr>
          <w:rFonts w:ascii="Times" w:hAnsi="Times"/>
          <w:lang w:val="en-GB"/>
        </w:rPr>
        <w:t xml:space="preserve">the </w:t>
      </w:r>
      <w:r>
        <w:rPr>
          <w:rFonts w:ascii="Times" w:hAnsi="Times"/>
          <w:lang w:val="en-GB"/>
        </w:rPr>
        <w:t xml:space="preserve">Arrhenius </w:t>
      </w:r>
      <w:r w:rsidRPr="00A16CC4">
        <w:rPr>
          <w:rFonts w:ascii="Times" w:hAnsi="Times"/>
          <w:lang w:val="en-GB"/>
        </w:rPr>
        <w:t>lines do not come</w:t>
      </w:r>
      <w:r>
        <w:rPr>
          <w:rFonts w:ascii="Times" w:hAnsi="Times"/>
          <w:lang w:val="en-GB"/>
        </w:rPr>
        <w:t xml:space="preserve"> </w:t>
      </w:r>
      <w:r w:rsidRPr="00A16CC4">
        <w:rPr>
          <w:rFonts w:ascii="Times" w:hAnsi="Times"/>
          <w:lang w:val="en-GB"/>
        </w:rPr>
        <w:t>close to a single crossing.</w:t>
      </w:r>
      <w:r w:rsidR="009249C9">
        <w:rPr>
          <w:rFonts w:ascii="Times" w:hAnsi="Times"/>
          <w:lang w:val="en-GB"/>
        </w:rPr>
        <w:t xml:space="preserve"> </w:t>
      </w:r>
      <w:r w:rsidR="00652943">
        <w:rPr>
          <w:rFonts w:ascii="Times" w:hAnsi="Times"/>
          <w:lang w:val="en-GB"/>
        </w:rPr>
        <w:t xml:space="preserve">The calculated value of </w:t>
      </w:r>
      <w:r w:rsidR="00652943" w:rsidRPr="00652943">
        <w:rPr>
          <w:rFonts w:ascii="Times" w:hAnsi="Times"/>
          <w:i/>
          <w:iCs/>
          <w:lang w:val="en-GB"/>
        </w:rPr>
        <w:t>CQF</w:t>
      </w:r>
      <w:r w:rsidR="00652943">
        <w:rPr>
          <w:rFonts w:ascii="Times" w:hAnsi="Times"/>
          <w:lang w:val="en-GB"/>
        </w:rPr>
        <w:t xml:space="preserve"> is</w:t>
      </w:r>
      <w:r w:rsidR="00FA6C4B">
        <w:rPr>
          <w:rFonts w:ascii="Times" w:hAnsi="Times"/>
          <w:lang w:val="en-GB"/>
        </w:rPr>
        <w:t xml:space="preserve"> also</w:t>
      </w:r>
      <w:r w:rsidR="00652943">
        <w:rPr>
          <w:rFonts w:ascii="Times" w:hAnsi="Times"/>
          <w:lang w:val="en-GB"/>
        </w:rPr>
        <w:t xml:space="preserve"> compared to a threshold value </w:t>
      </w:r>
      <w:r w:rsidR="00652943" w:rsidRPr="00652943">
        <w:rPr>
          <w:rFonts w:ascii="Cambria Math" w:hAnsi="Cambria Math" w:cs="Cambria Math"/>
          <w:iCs/>
          <w:lang w:val="en-US"/>
        </w:rPr>
        <w:t>𝛾</w:t>
      </w:r>
      <w:r w:rsidR="00652943" w:rsidRPr="00652943">
        <w:rPr>
          <w:iCs/>
          <w:lang w:val="en-US"/>
        </w:rPr>
        <w:t>, which d</w:t>
      </w:r>
      <w:r w:rsidR="00652943">
        <w:rPr>
          <w:iCs/>
          <w:lang w:val="en-US"/>
        </w:rPr>
        <w:t xml:space="preserve">epends on </w:t>
      </w:r>
      <w:r w:rsidR="00652943" w:rsidRPr="00652943">
        <w:rPr>
          <w:i/>
          <w:lang w:val="en-US"/>
        </w:rPr>
        <w:t>N</w:t>
      </w:r>
      <w:r w:rsidR="00652943">
        <w:rPr>
          <w:iCs/>
          <w:lang w:val="en-US"/>
        </w:rPr>
        <w:t xml:space="preserve"> and the choice of the </w:t>
      </w:r>
      <w:r w:rsidR="00652943" w:rsidRPr="00652943">
        <w:rPr>
          <w:iCs/>
          <w:lang w:val="en-US"/>
        </w:rPr>
        <w:t>confidence level</w:t>
      </w:r>
      <w:r w:rsidR="00652943">
        <w:rPr>
          <w:iCs/>
          <w:lang w:val="en-US"/>
        </w:rPr>
        <w:t xml:space="preserve"> (</w:t>
      </w:r>
      <w:r w:rsidR="00863CC0">
        <w:rPr>
          <w:iCs/>
          <w:lang w:val="en-US"/>
        </w:rPr>
        <w:t xml:space="preserve">i.e. </w:t>
      </w:r>
      <w:r w:rsidR="00863CC0">
        <w:rPr>
          <w:rFonts w:ascii="Times" w:hAnsi="Times"/>
          <w:lang w:val="en-GB"/>
        </w:rPr>
        <w:t xml:space="preserve">level of certainty, </w:t>
      </w:r>
      <w:r w:rsidR="00652943">
        <w:rPr>
          <w:iCs/>
          <w:lang w:val="en-US"/>
        </w:rPr>
        <w:t xml:space="preserve">%). </w:t>
      </w:r>
    </w:p>
    <w:p w14:paraId="26465755" w14:textId="6249BDD0" w:rsidR="004428AB" w:rsidRDefault="00652943" w:rsidP="00F47B1F">
      <w:pPr>
        <w:spacing w:line="276" w:lineRule="auto"/>
        <w:jc w:val="both"/>
        <w:rPr>
          <w:rFonts w:ascii="Times" w:hAnsi="Times"/>
          <w:lang w:val="en-GB"/>
        </w:rPr>
      </w:pPr>
      <w:r>
        <w:rPr>
          <w:iCs/>
          <w:lang w:val="en-US"/>
        </w:rPr>
        <w:t xml:space="preserve">According to this analysis, if </w:t>
      </w:r>
      <w:r w:rsidRPr="00652943">
        <w:rPr>
          <w:rFonts w:ascii="Times" w:hAnsi="Times"/>
          <w:i/>
          <w:iCs/>
          <w:lang w:val="en-GB"/>
        </w:rPr>
        <w:t>CQF</w:t>
      </w:r>
      <w:r w:rsidRPr="00652943">
        <w:rPr>
          <w:lang w:val="en-US"/>
        </w:rPr>
        <w:t> </w:t>
      </w:r>
      <w:r>
        <w:rPr>
          <w:rFonts w:ascii="Times" w:hAnsi="Times"/>
          <w:i/>
          <w:iCs/>
          <w:lang w:val="en-GB"/>
        </w:rPr>
        <w:t xml:space="preserve">&lt; </w:t>
      </w:r>
      <w:r w:rsidRPr="00652943">
        <w:rPr>
          <w:rFonts w:ascii="Cambria Math" w:hAnsi="Cambria Math" w:cs="Cambria Math"/>
          <w:iCs/>
          <w:lang w:val="en-US"/>
        </w:rPr>
        <w:t>𝛾</w:t>
      </w:r>
      <w:r w:rsidRPr="00B22DE6">
        <w:rPr>
          <w:rFonts w:ascii="Times" w:hAnsi="Times"/>
          <w:lang w:val="en-GB"/>
        </w:rPr>
        <w:t xml:space="preserve"> </w:t>
      </w:r>
      <w:r>
        <w:rPr>
          <w:rFonts w:ascii="Times" w:hAnsi="Times"/>
          <w:lang w:val="en-GB"/>
        </w:rPr>
        <w:t xml:space="preserve">at the chosen confidence level, </w:t>
      </w:r>
      <w:r w:rsidR="009249C9">
        <w:rPr>
          <w:rFonts w:ascii="Times" w:hAnsi="Times"/>
          <w:lang w:val="en-GB"/>
        </w:rPr>
        <w:t xml:space="preserve">an observed </w:t>
      </w:r>
      <w:r>
        <w:rPr>
          <w:rFonts w:ascii="Times" w:hAnsi="Times"/>
          <w:lang w:val="en-GB"/>
        </w:rPr>
        <w:t xml:space="preserve">compensation effect </w:t>
      </w:r>
      <w:r w:rsidR="009249C9">
        <w:rPr>
          <w:rFonts w:ascii="Times" w:hAnsi="Times"/>
          <w:lang w:val="en-GB"/>
        </w:rPr>
        <w:t>is a</w:t>
      </w:r>
      <w:r>
        <w:rPr>
          <w:rFonts w:ascii="Times" w:hAnsi="Times"/>
          <w:lang w:val="en-GB"/>
        </w:rPr>
        <w:t xml:space="preserve"> </w:t>
      </w:r>
      <w:r w:rsidR="00B22DE6" w:rsidRPr="00B22DE6">
        <w:rPr>
          <w:rFonts w:ascii="Times" w:hAnsi="Times"/>
          <w:lang w:val="en-GB"/>
        </w:rPr>
        <w:t xml:space="preserve">statistical </w:t>
      </w:r>
      <w:r>
        <w:rPr>
          <w:rFonts w:ascii="Times" w:hAnsi="Times"/>
          <w:lang w:val="en-GB"/>
        </w:rPr>
        <w:t>artefact.</w:t>
      </w:r>
      <w:r w:rsidR="00BA7099">
        <w:rPr>
          <w:rFonts w:ascii="Times" w:hAnsi="Times"/>
          <w:lang w:val="en-GB"/>
        </w:rPr>
        <w:t xml:space="preserve"> This is the case for our absorption and desorption data </w:t>
      </w:r>
      <w:r w:rsidR="009249C9">
        <w:rPr>
          <w:rFonts w:ascii="Times" w:hAnsi="Times"/>
          <w:lang w:val="en-GB"/>
        </w:rPr>
        <w:t>if we analyse each</w:t>
      </w:r>
      <w:r w:rsidR="00680E71">
        <w:rPr>
          <w:rFonts w:ascii="Times" w:hAnsi="Times"/>
          <w:lang w:val="en-GB"/>
        </w:rPr>
        <w:t xml:space="preserve"> </w:t>
      </w:r>
      <w:r w:rsidR="00BC1817" w:rsidRPr="008F47F8">
        <w:rPr>
          <w:rFonts w:ascii="Times" w:hAnsi="Times"/>
          <w:i/>
          <w:iCs/>
          <w:lang w:val="en-GB"/>
        </w:rPr>
        <w:t>T</w:t>
      </w:r>
      <w:r w:rsidR="00BC1817">
        <w:rPr>
          <w:rFonts w:ascii="Times" w:hAnsi="Times"/>
          <w:lang w:val="en-GB"/>
        </w:rPr>
        <w:t xml:space="preserve">-sweep </w:t>
      </w:r>
      <w:r w:rsidR="00680E71" w:rsidRPr="00BC1817">
        <w:rPr>
          <w:rFonts w:ascii="Times" w:hAnsi="Times"/>
          <w:i/>
          <w:iCs/>
          <w:lang w:val="en-GB"/>
        </w:rPr>
        <w:t>separately</w:t>
      </w:r>
      <w:r w:rsidR="00680E71">
        <w:rPr>
          <w:rFonts w:ascii="Times" w:hAnsi="Times"/>
          <w:lang w:val="en-GB"/>
        </w:rPr>
        <w:t xml:space="preserve"> </w:t>
      </w:r>
      <w:r w:rsidR="00BA7099">
        <w:rPr>
          <w:rFonts w:ascii="Times" w:hAnsi="Times"/>
          <w:lang w:val="en-GB"/>
        </w:rPr>
        <w:t>at a 99</w:t>
      </w:r>
      <w:r w:rsidR="004428AB">
        <w:rPr>
          <w:rFonts w:ascii="Times" w:hAnsi="Times"/>
          <w:lang w:val="en-GB"/>
        </w:rPr>
        <w:t>.5</w:t>
      </w:r>
      <w:r w:rsidR="00BA7099">
        <w:rPr>
          <w:rFonts w:ascii="Times" w:hAnsi="Times"/>
          <w:lang w:val="en-GB"/>
        </w:rPr>
        <w:t>% confidence level</w:t>
      </w:r>
      <w:r w:rsidR="00A16CC4">
        <w:rPr>
          <w:rFonts w:ascii="Times" w:hAnsi="Times"/>
          <w:lang w:val="en-GB"/>
        </w:rPr>
        <w:t xml:space="preserve"> (see </w:t>
      </w:r>
      <w:r w:rsidR="00A16CC4" w:rsidRPr="00AC2361">
        <w:rPr>
          <w:rFonts w:ascii="Times" w:hAnsi="Times"/>
          <w:b/>
          <w:bCs/>
          <w:lang w:val="en-GB"/>
        </w:rPr>
        <w:t>SI Fig.</w:t>
      </w:r>
      <w:r w:rsidR="00FA6C4B" w:rsidRPr="00AC2361">
        <w:rPr>
          <w:rFonts w:ascii="Times" w:hAnsi="Times"/>
          <w:b/>
          <w:bCs/>
          <w:lang w:val="en-GB"/>
        </w:rPr>
        <w:t xml:space="preserve"> </w:t>
      </w:r>
      <w:r w:rsidR="00810384">
        <w:rPr>
          <w:rFonts w:ascii="Times" w:hAnsi="Times"/>
          <w:b/>
          <w:bCs/>
          <w:lang w:val="en-GB"/>
        </w:rPr>
        <w:t>6-8</w:t>
      </w:r>
      <w:r w:rsidR="00A16CC4">
        <w:rPr>
          <w:rFonts w:ascii="Times" w:hAnsi="Times"/>
          <w:lang w:val="en-GB"/>
        </w:rPr>
        <w:t xml:space="preserve"> where </w:t>
      </w:r>
      <w:r w:rsidR="00A16CC4">
        <w:rPr>
          <w:rFonts w:ascii="Times" w:hAnsi="Times"/>
          <w:lang w:val="en-GB"/>
        </w:rPr>
        <w:lastRenderedPageBreak/>
        <w:t>there is no well-defined crossing of Arrhenius plots</w:t>
      </w:r>
      <w:r w:rsidR="009249C9">
        <w:rPr>
          <w:rFonts w:ascii="Times" w:hAnsi="Times"/>
          <w:lang w:val="en-GB"/>
        </w:rPr>
        <w:t xml:space="preserve"> for each of the independent </w:t>
      </w:r>
      <w:r w:rsidR="009249C9" w:rsidRPr="00A16CC4">
        <w:rPr>
          <w:rFonts w:ascii="Times" w:hAnsi="Times"/>
          <w:i/>
          <w:iCs/>
          <w:lang w:val="en-GB"/>
        </w:rPr>
        <w:t>T</w:t>
      </w:r>
      <w:r w:rsidR="009249C9">
        <w:rPr>
          <w:rFonts w:ascii="Times" w:hAnsi="Times"/>
          <w:lang w:val="en-GB"/>
        </w:rPr>
        <w:t>-sweeps</w:t>
      </w:r>
      <w:r w:rsidR="00A16CC4">
        <w:rPr>
          <w:rFonts w:ascii="Times" w:hAnsi="Times"/>
          <w:lang w:val="en-GB"/>
        </w:rPr>
        <w:t>)</w:t>
      </w:r>
      <w:r w:rsidR="004428AB">
        <w:rPr>
          <w:rFonts w:ascii="Times" w:hAnsi="Times"/>
          <w:lang w:val="en-GB"/>
        </w:rPr>
        <w:t xml:space="preserve">. </w:t>
      </w:r>
      <w:r w:rsidR="009249C9">
        <w:rPr>
          <w:rFonts w:ascii="Times" w:hAnsi="Times"/>
          <w:lang w:val="en-GB"/>
        </w:rPr>
        <w:t xml:space="preserve">Accordingly, when </w:t>
      </w:r>
      <w:r w:rsidR="00C82332">
        <w:rPr>
          <w:rFonts w:ascii="Times" w:hAnsi="Times"/>
          <w:lang w:val="en-GB"/>
        </w:rPr>
        <w:t>we</w:t>
      </w:r>
      <w:r w:rsidR="002E189C">
        <w:rPr>
          <w:rFonts w:ascii="Times" w:hAnsi="Times"/>
          <w:lang w:val="en-GB"/>
        </w:rPr>
        <w:t xml:space="preserve"> a</w:t>
      </w:r>
      <w:r w:rsidR="00C82332">
        <w:rPr>
          <w:rFonts w:ascii="Times" w:hAnsi="Times"/>
          <w:lang w:val="en-GB"/>
        </w:rPr>
        <w:t>pply</w:t>
      </w:r>
      <w:r w:rsidR="004428AB">
        <w:rPr>
          <w:rFonts w:ascii="Times" w:hAnsi="Times"/>
          <w:lang w:val="en-GB"/>
        </w:rPr>
        <w:t xml:space="preserve"> </w:t>
      </w:r>
      <w:r w:rsidR="007D769D">
        <w:rPr>
          <w:rFonts w:ascii="Times" w:hAnsi="Times"/>
          <w:lang w:val="en-GB"/>
        </w:rPr>
        <w:t xml:space="preserve">this </w:t>
      </w:r>
      <w:r w:rsidR="004428AB">
        <w:rPr>
          <w:rFonts w:ascii="Times" w:hAnsi="Times"/>
          <w:lang w:val="en-GB"/>
        </w:rPr>
        <w:t xml:space="preserve">analysis to the data presented in Fig. 2 in the main text, i.e. </w:t>
      </w:r>
      <w:r w:rsidR="00C82332">
        <w:rPr>
          <w:rFonts w:ascii="Times" w:hAnsi="Times"/>
          <w:lang w:val="en-GB"/>
        </w:rPr>
        <w:t xml:space="preserve">the </w:t>
      </w:r>
      <w:r w:rsidR="004428AB">
        <w:rPr>
          <w:rFonts w:ascii="Times" w:hAnsi="Times"/>
          <w:lang w:val="en-GB"/>
        </w:rPr>
        <w:t>1</w:t>
      </w:r>
      <w:r w:rsidR="004428AB" w:rsidRPr="004428AB">
        <w:rPr>
          <w:rFonts w:ascii="Times" w:hAnsi="Times"/>
          <w:vertAlign w:val="superscript"/>
          <w:lang w:val="en-GB"/>
        </w:rPr>
        <w:t>st</w:t>
      </w:r>
      <w:r w:rsidR="004428AB">
        <w:rPr>
          <w:rFonts w:ascii="Times" w:hAnsi="Times"/>
          <w:lang w:val="en-GB"/>
        </w:rPr>
        <w:t xml:space="preserve"> </w:t>
      </w:r>
      <w:r w:rsidR="009249C9">
        <w:rPr>
          <w:rFonts w:ascii="Times" w:hAnsi="Times"/>
          <w:lang w:val="en-GB"/>
        </w:rPr>
        <w:t xml:space="preserve">decreasing </w:t>
      </w:r>
      <w:r w:rsidR="004428AB" w:rsidRPr="004428AB">
        <w:rPr>
          <w:rFonts w:ascii="Times" w:hAnsi="Times"/>
          <w:i/>
          <w:iCs/>
          <w:lang w:val="en-GB"/>
        </w:rPr>
        <w:t>T</w:t>
      </w:r>
      <w:r w:rsidR="004428AB">
        <w:rPr>
          <w:rFonts w:ascii="Times" w:hAnsi="Times"/>
          <w:lang w:val="en-GB"/>
        </w:rPr>
        <w:t xml:space="preserve">-sweep </w:t>
      </w:r>
      <w:r w:rsidR="00C82332">
        <w:rPr>
          <w:rFonts w:ascii="Times" w:hAnsi="Times"/>
          <w:lang w:val="en-GB"/>
        </w:rPr>
        <w:t>for 24 single particles</w:t>
      </w:r>
      <w:r w:rsidR="009249C9">
        <w:rPr>
          <w:rFonts w:ascii="Times" w:hAnsi="Times"/>
          <w:lang w:val="en-GB"/>
        </w:rPr>
        <w:t>,</w:t>
      </w:r>
      <w:r w:rsidR="00AB0AA1">
        <w:rPr>
          <w:rFonts w:ascii="Times" w:hAnsi="Times"/>
          <w:lang w:val="en-GB"/>
        </w:rPr>
        <w:t xml:space="preserve"> </w:t>
      </w:r>
      <w:r w:rsidR="002E189C" w:rsidRPr="002E189C">
        <w:rPr>
          <w:rFonts w:ascii="Times" w:hAnsi="Times"/>
          <w:i/>
          <w:iCs/>
          <w:lang w:val="en-GB"/>
        </w:rPr>
        <w:t>CQF</w:t>
      </w:r>
      <w:r w:rsidR="002E189C">
        <w:rPr>
          <w:rFonts w:ascii="Times" w:hAnsi="Times"/>
          <w:lang w:val="en-GB"/>
        </w:rPr>
        <w:t xml:space="preserve"> </w:t>
      </w:r>
      <w:r w:rsidR="009249C9">
        <w:rPr>
          <w:rFonts w:ascii="Times" w:hAnsi="Times"/>
          <w:lang w:val="en-GB"/>
        </w:rPr>
        <w:t xml:space="preserve">is </w:t>
      </w:r>
      <w:r w:rsidR="00FA6C4B">
        <w:rPr>
          <w:rFonts w:ascii="Times" w:hAnsi="Times"/>
          <w:lang w:val="en-GB"/>
        </w:rPr>
        <w:t xml:space="preserve">lower than </w:t>
      </w:r>
      <w:r w:rsidR="00FA6C4B" w:rsidRPr="00652943">
        <w:rPr>
          <w:rFonts w:ascii="Cambria Math" w:hAnsi="Cambria Math" w:cs="Cambria Math"/>
          <w:iCs/>
          <w:lang w:val="en-US"/>
        </w:rPr>
        <w:t>𝛾</w:t>
      </w:r>
      <w:r w:rsidR="002E189C">
        <w:rPr>
          <w:rFonts w:ascii="Times" w:hAnsi="Times"/>
          <w:lang w:val="en-GB"/>
        </w:rPr>
        <w:t xml:space="preserve"> </w:t>
      </w:r>
      <w:r w:rsidR="00A823EE">
        <w:rPr>
          <w:rFonts w:ascii="Times" w:hAnsi="Times"/>
          <w:lang w:val="en-GB"/>
        </w:rPr>
        <w:t xml:space="preserve">(at 99.5 % confidence level) </w:t>
      </w:r>
      <w:r w:rsidR="00FA6C4B">
        <w:rPr>
          <w:rFonts w:ascii="Times" w:hAnsi="Times"/>
          <w:lang w:val="en-GB"/>
        </w:rPr>
        <w:t>in both cases</w:t>
      </w:r>
      <w:r w:rsidR="004C11FA">
        <w:rPr>
          <w:rFonts w:ascii="Times" w:hAnsi="Times"/>
          <w:lang w:val="en-GB"/>
        </w:rPr>
        <w:t>.</w:t>
      </w:r>
      <w:r w:rsidR="00FA6C4B">
        <w:rPr>
          <w:rFonts w:ascii="Times" w:hAnsi="Times"/>
          <w:lang w:val="en-GB"/>
        </w:rPr>
        <w:t xml:space="preserve"> </w:t>
      </w:r>
      <w:r w:rsidR="004C11FA">
        <w:rPr>
          <w:rFonts w:ascii="Times" w:hAnsi="Times"/>
          <w:lang w:val="en-GB"/>
        </w:rPr>
        <w:t>This</w:t>
      </w:r>
      <w:r w:rsidR="00FA6C4B">
        <w:rPr>
          <w:rFonts w:ascii="Times" w:hAnsi="Times"/>
          <w:lang w:val="en-GB"/>
        </w:rPr>
        <w:t xml:space="preserve"> </w:t>
      </w:r>
      <w:r w:rsidR="00C82332">
        <w:rPr>
          <w:rFonts w:ascii="Times" w:hAnsi="Times"/>
          <w:lang w:val="en-GB"/>
        </w:rPr>
        <w:t>impl</w:t>
      </w:r>
      <w:r w:rsidR="00D174E4">
        <w:rPr>
          <w:rFonts w:ascii="Times" w:hAnsi="Times"/>
          <w:lang w:val="en-GB"/>
        </w:rPr>
        <w:t>ies</w:t>
      </w:r>
      <w:r w:rsidR="00C82332">
        <w:rPr>
          <w:rFonts w:ascii="Times" w:hAnsi="Times"/>
          <w:lang w:val="en-GB"/>
        </w:rPr>
        <w:t xml:space="preserve"> that</w:t>
      </w:r>
      <w:r w:rsidR="004C11FA">
        <w:rPr>
          <w:rFonts w:ascii="Times" w:hAnsi="Times"/>
          <w:lang w:val="en-GB"/>
        </w:rPr>
        <w:t xml:space="preserve"> if analysed for this specific data set,</w:t>
      </w:r>
      <w:r w:rsidR="00C82332">
        <w:rPr>
          <w:rFonts w:ascii="Times" w:hAnsi="Times"/>
          <w:lang w:val="en-GB"/>
        </w:rPr>
        <w:t xml:space="preserve"> </w:t>
      </w:r>
      <w:r w:rsidR="00FA6C4B">
        <w:rPr>
          <w:rFonts w:ascii="Times" w:hAnsi="Times"/>
          <w:lang w:val="en-GB"/>
        </w:rPr>
        <w:t>the observed compensation</w:t>
      </w:r>
      <w:r w:rsidR="00D174E4">
        <w:rPr>
          <w:rFonts w:ascii="Times" w:hAnsi="Times"/>
          <w:lang w:val="en-GB"/>
        </w:rPr>
        <w:t xml:space="preserve"> effect</w:t>
      </w:r>
      <w:r w:rsidR="00FA6C4B">
        <w:rPr>
          <w:rFonts w:ascii="Times" w:hAnsi="Times"/>
          <w:lang w:val="en-GB"/>
        </w:rPr>
        <w:t xml:space="preserve"> is </w:t>
      </w:r>
      <w:r w:rsidR="00C82332">
        <w:rPr>
          <w:rFonts w:ascii="Times" w:hAnsi="Times"/>
          <w:lang w:val="en-GB"/>
        </w:rPr>
        <w:t xml:space="preserve">of </w:t>
      </w:r>
      <w:r w:rsidR="00FA6C4B">
        <w:rPr>
          <w:rFonts w:ascii="Times" w:hAnsi="Times"/>
          <w:lang w:val="en-GB"/>
        </w:rPr>
        <w:t>statistical</w:t>
      </w:r>
      <w:r w:rsidR="00C82332">
        <w:rPr>
          <w:rFonts w:ascii="Times" w:hAnsi="Times"/>
          <w:lang w:val="en-GB"/>
        </w:rPr>
        <w:t xml:space="preserve"> origin</w:t>
      </w:r>
      <w:r w:rsidR="009249C9">
        <w:rPr>
          <w:rFonts w:ascii="Times" w:hAnsi="Times"/>
          <w:lang w:val="en-GB"/>
        </w:rPr>
        <w:t xml:space="preserve">, despite Cremer-Constable plots showing high level of correlation, with relatively high </w:t>
      </w:r>
      <w:proofErr w:type="spellStart"/>
      <w:r w:rsidR="009249C9" w:rsidRPr="002E189C">
        <w:rPr>
          <w:rFonts w:ascii="Times" w:hAnsi="Times"/>
          <w:i/>
          <w:iCs/>
          <w:lang w:val="en-GB"/>
        </w:rPr>
        <w:t>R</w:t>
      </w:r>
      <w:r w:rsidR="009249C9" w:rsidRPr="002E189C">
        <w:rPr>
          <w:rFonts w:ascii="Times" w:hAnsi="Times"/>
          <w:vertAlign w:val="subscript"/>
          <w:lang w:val="en-GB"/>
        </w:rPr>
        <w:t>sq</w:t>
      </w:r>
      <w:r w:rsidR="009249C9">
        <w:rPr>
          <w:rFonts w:ascii="Times" w:hAnsi="Times"/>
          <w:vertAlign w:val="subscript"/>
          <w:lang w:val="en-GB"/>
        </w:rPr>
        <w:t>uare</w:t>
      </w:r>
      <w:proofErr w:type="spellEnd"/>
      <w:r w:rsidR="009249C9">
        <w:rPr>
          <w:rFonts w:ascii="Times" w:hAnsi="Times"/>
          <w:lang w:val="en-GB"/>
        </w:rPr>
        <w:t xml:space="preserve"> ≥ 0.98,</w:t>
      </w:r>
      <w:r w:rsidR="009249C9" w:rsidRPr="009249C9">
        <w:rPr>
          <w:rFonts w:ascii="Times" w:hAnsi="Times"/>
          <w:lang w:val="en-GB"/>
        </w:rPr>
        <w:t xml:space="preserve"> </w:t>
      </w:r>
      <w:r w:rsidR="009249C9">
        <w:rPr>
          <w:rFonts w:ascii="Times" w:hAnsi="Times"/>
          <w:lang w:val="en-GB"/>
        </w:rPr>
        <w:t>both for absorption and desorption data</w:t>
      </w:r>
      <w:r w:rsidR="00E608C2">
        <w:rPr>
          <w:rFonts w:ascii="Times" w:hAnsi="Times"/>
          <w:lang w:val="en-GB"/>
        </w:rPr>
        <w:t xml:space="preserve"> (</w:t>
      </w:r>
      <w:r w:rsidR="00E608C2" w:rsidRPr="00AC2361">
        <w:rPr>
          <w:rFonts w:ascii="Times" w:hAnsi="Times"/>
          <w:b/>
          <w:bCs/>
          <w:lang w:val="en-GB"/>
        </w:rPr>
        <w:t>SI Fig.</w:t>
      </w:r>
      <w:r w:rsidR="00E608C2">
        <w:rPr>
          <w:rFonts w:ascii="Times" w:hAnsi="Times"/>
          <w:b/>
          <w:bCs/>
          <w:lang w:val="en-GB"/>
        </w:rPr>
        <w:t xml:space="preserve"> </w:t>
      </w:r>
      <w:r w:rsidR="00E608C2" w:rsidRPr="00AC2361">
        <w:rPr>
          <w:rFonts w:ascii="Times" w:hAnsi="Times"/>
          <w:b/>
          <w:bCs/>
          <w:lang w:val="en-GB"/>
        </w:rPr>
        <w:t>1</w:t>
      </w:r>
      <w:r w:rsidR="00810384">
        <w:rPr>
          <w:rFonts w:ascii="Times" w:hAnsi="Times"/>
          <w:b/>
          <w:bCs/>
          <w:lang w:val="en-GB"/>
        </w:rPr>
        <w:t>4</w:t>
      </w:r>
      <w:r w:rsidR="00E608C2">
        <w:rPr>
          <w:rFonts w:ascii="Times" w:hAnsi="Times"/>
          <w:lang w:val="en-GB"/>
        </w:rPr>
        <w:t>)</w:t>
      </w:r>
      <w:r w:rsidR="002E189C">
        <w:rPr>
          <w:rFonts w:ascii="Times" w:hAnsi="Times"/>
          <w:lang w:val="en-GB"/>
        </w:rPr>
        <w:t>.</w:t>
      </w:r>
      <w:r w:rsidR="00A823EE">
        <w:rPr>
          <w:rFonts w:ascii="Times" w:hAnsi="Times"/>
          <w:lang w:val="en-GB"/>
        </w:rPr>
        <w:t xml:space="preserve"> </w:t>
      </w:r>
      <w:r w:rsidR="00C82332">
        <w:rPr>
          <w:rFonts w:ascii="Times" w:hAnsi="Times"/>
          <w:lang w:val="en-GB"/>
        </w:rPr>
        <w:t>However, as we discuss in the main text</w:t>
      </w:r>
      <w:r w:rsidR="00E608C2">
        <w:rPr>
          <w:rFonts w:ascii="Times" w:hAnsi="Times"/>
          <w:lang w:val="en-GB"/>
        </w:rPr>
        <w:t xml:space="preserve"> by invoking a larger set of particles to increase </w:t>
      </w:r>
      <w:r w:rsidR="00E608C2" w:rsidRPr="00F47B1F">
        <w:rPr>
          <w:rFonts w:ascii="Times" w:hAnsi="Times"/>
          <w:i/>
          <w:iCs/>
          <w:lang w:val="en-GB"/>
        </w:rPr>
        <w:t>N</w:t>
      </w:r>
      <w:r w:rsidR="00E608C2">
        <w:rPr>
          <w:rFonts w:ascii="Times" w:hAnsi="Times"/>
          <w:lang w:val="en-GB"/>
        </w:rPr>
        <w:t xml:space="preserve"> in this analysis (180 vs. 24)</w:t>
      </w:r>
      <w:r w:rsidR="00C82332">
        <w:rPr>
          <w:rFonts w:ascii="Times" w:hAnsi="Times"/>
          <w:lang w:val="en-GB"/>
        </w:rPr>
        <w:t xml:space="preserve">, </w:t>
      </w:r>
      <w:r w:rsidR="00E608C2">
        <w:rPr>
          <w:rFonts w:ascii="Times" w:hAnsi="Times"/>
          <w:lang w:val="en-GB"/>
        </w:rPr>
        <w:t xml:space="preserve">in fact, </w:t>
      </w:r>
      <w:r w:rsidR="00C82332">
        <w:rPr>
          <w:rFonts w:ascii="Times" w:hAnsi="Times"/>
          <w:lang w:val="en-GB"/>
        </w:rPr>
        <w:t xml:space="preserve">the compensation effect can be traced back to particle-specific </w:t>
      </w:r>
      <w:r w:rsidR="00D174E4">
        <w:rPr>
          <w:rFonts w:ascii="Times" w:hAnsi="Times"/>
          <w:lang w:val="en-GB"/>
        </w:rPr>
        <w:t xml:space="preserve">grain structure prior to the very first hydrogenation and therefore has non-statistical </w:t>
      </w:r>
      <w:r w:rsidR="00D174E4" w:rsidRPr="009740D7">
        <w:rPr>
          <w:rFonts w:ascii="Times" w:hAnsi="Times"/>
          <w:lang w:val="en-GB"/>
        </w:rPr>
        <w:t>origin</w:t>
      </w:r>
      <w:r w:rsidR="00F47B1F" w:rsidRPr="009740D7">
        <w:rPr>
          <w:rFonts w:ascii="Times" w:hAnsi="Times"/>
          <w:lang w:val="en-GB"/>
        </w:rPr>
        <w:t xml:space="preserve"> (</w:t>
      </w:r>
      <w:r w:rsidR="009740D7">
        <w:rPr>
          <w:rFonts w:ascii="Times" w:hAnsi="Times"/>
          <w:lang w:val="en-GB"/>
        </w:rPr>
        <w:t xml:space="preserve">SI </w:t>
      </w:r>
      <w:r w:rsidR="00F47B1F" w:rsidRPr="009740D7">
        <w:rPr>
          <w:rFonts w:ascii="Times" w:hAnsi="Times"/>
          <w:lang w:val="en-GB"/>
        </w:rPr>
        <w:t xml:space="preserve">Section </w:t>
      </w:r>
      <w:r w:rsidR="009740D7">
        <w:rPr>
          <w:rFonts w:ascii="Times" w:hAnsi="Times"/>
          <w:lang w:val="en-GB"/>
        </w:rPr>
        <w:t>18</w:t>
      </w:r>
      <w:r w:rsidR="00F47B1F">
        <w:rPr>
          <w:rFonts w:ascii="Times" w:hAnsi="Times"/>
          <w:lang w:val="en-GB"/>
        </w:rPr>
        <w:t>)</w:t>
      </w:r>
      <w:r w:rsidR="00D174E4">
        <w:rPr>
          <w:rFonts w:ascii="Times" w:hAnsi="Times"/>
          <w:lang w:val="en-GB"/>
        </w:rPr>
        <w:t>.</w:t>
      </w:r>
    </w:p>
    <w:p w14:paraId="4203BA8A" w14:textId="77777777" w:rsidR="002B46A2" w:rsidRDefault="002B46A2" w:rsidP="00F47B1F">
      <w:pPr>
        <w:spacing w:line="276" w:lineRule="auto"/>
        <w:jc w:val="both"/>
        <w:rPr>
          <w:rFonts w:ascii="Times" w:hAnsi="Times"/>
          <w:lang w:val="en-GB"/>
        </w:rPr>
      </w:pPr>
    </w:p>
    <w:p w14:paraId="4E4370C7" w14:textId="77777777" w:rsidR="005A7B15" w:rsidRDefault="005A7B15" w:rsidP="0008667D">
      <w:pPr>
        <w:spacing w:line="360" w:lineRule="auto"/>
        <w:jc w:val="both"/>
        <w:rPr>
          <w:rFonts w:ascii="Times" w:hAnsi="Times"/>
          <w:lang w:val="en-GB"/>
        </w:rPr>
      </w:pPr>
    </w:p>
    <w:p w14:paraId="796551BD" w14:textId="09A9B90C" w:rsidR="00BC1817" w:rsidRDefault="00BF08CD" w:rsidP="00F47B1F">
      <w:pPr>
        <w:spacing w:line="360" w:lineRule="auto"/>
        <w:jc w:val="center"/>
        <w:rPr>
          <w:rFonts w:ascii="Times" w:hAnsi="Times"/>
          <w:lang w:val="en-GB"/>
        </w:rPr>
      </w:pPr>
      <w:r>
        <w:rPr>
          <w:rFonts w:ascii="Times" w:hAnsi="Times"/>
          <w:noProof/>
          <w:lang w:val="en-GB"/>
        </w:rPr>
        <w:drawing>
          <wp:inline distT="0" distB="0" distL="0" distR="0" wp14:anchorId="4F2CC23F" wp14:editId="34544E1C">
            <wp:extent cx="5508000" cy="1736970"/>
            <wp:effectExtent l="0" t="0" r="381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_griessenAnalysisRound1Tmix.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08000" cy="1736970"/>
                    </a:xfrm>
                    <a:prstGeom prst="rect">
                      <a:avLst/>
                    </a:prstGeom>
                  </pic:spPr>
                </pic:pic>
              </a:graphicData>
            </a:graphic>
          </wp:inline>
        </w:drawing>
      </w:r>
    </w:p>
    <w:p w14:paraId="376199FD" w14:textId="69C87AE5" w:rsidR="00324DC1" w:rsidRDefault="00BC1817" w:rsidP="00F47B1F">
      <w:pPr>
        <w:spacing w:line="276" w:lineRule="auto"/>
        <w:jc w:val="both"/>
        <w:rPr>
          <w:i/>
          <w:lang w:val="en-US"/>
        </w:rPr>
      </w:pPr>
      <w:r w:rsidRPr="00A52EAD">
        <w:rPr>
          <w:b/>
          <w:bCs/>
          <w:i/>
          <w:lang w:val="en-US"/>
        </w:rPr>
        <w:t xml:space="preserve">Supplementary Figure </w:t>
      </w:r>
      <w:r>
        <w:rPr>
          <w:b/>
          <w:bCs/>
          <w:i/>
          <w:lang w:val="en-US"/>
        </w:rPr>
        <w:t>1</w:t>
      </w:r>
      <w:r w:rsidR="00810384">
        <w:rPr>
          <w:b/>
          <w:bCs/>
          <w:i/>
          <w:lang w:val="en-US"/>
        </w:rPr>
        <w:t>4</w:t>
      </w:r>
      <w:r w:rsidRPr="00B47092">
        <w:rPr>
          <w:i/>
          <w:lang w:val="en-US"/>
        </w:rPr>
        <w:t xml:space="preserve">. </w:t>
      </w:r>
      <w:r>
        <w:rPr>
          <w:i/>
          <w:lang w:val="en-US"/>
        </w:rPr>
        <w:t>Modified Cremer-Constable plots at (a) absorption and (b) desorption for the data presented in Fig. 2 in the main text (1</w:t>
      </w:r>
      <w:r w:rsidRPr="00BC1817">
        <w:rPr>
          <w:i/>
          <w:vertAlign w:val="superscript"/>
          <w:lang w:val="en-US"/>
        </w:rPr>
        <w:t>st</w:t>
      </w:r>
      <w:r>
        <w:rPr>
          <w:i/>
          <w:lang w:val="en-US"/>
        </w:rPr>
        <w:t xml:space="preserve"> sweep</w:t>
      </w:r>
      <w:r w:rsidR="00BE1C5C">
        <w:rPr>
          <w:i/>
          <w:lang w:val="en-US"/>
        </w:rPr>
        <w:t xml:space="preserve"> with decreasing temperature</w:t>
      </w:r>
      <w:r>
        <w:rPr>
          <w:i/>
          <w:lang w:val="en-US"/>
        </w:rPr>
        <w:t xml:space="preserve"> in T-sweep mixed</w:t>
      </w:r>
      <w:r w:rsidR="00BE1C5C">
        <w:rPr>
          <w:i/>
          <w:lang w:val="en-US"/>
        </w:rPr>
        <w:t xml:space="preserve"> dataset</w:t>
      </w:r>
      <w:r>
        <w:rPr>
          <w:i/>
          <w:lang w:val="en-US"/>
        </w:rPr>
        <w:t>). (c) Temperature dependence of the spread of ln</w:t>
      </w:r>
      <w:r w:rsidR="007D769D">
        <w:rPr>
          <w:i/>
          <w:lang w:val="en-US"/>
        </w:rPr>
        <w:t>(</w:t>
      </w:r>
      <w:r>
        <w:rPr>
          <w:i/>
          <w:lang w:val="en-US"/>
        </w:rPr>
        <w:t>t</w:t>
      </w:r>
      <w:r w:rsidRPr="00B14A99">
        <w:rPr>
          <w:i/>
          <w:vertAlign w:val="subscript"/>
          <w:lang w:val="en-US"/>
        </w:rPr>
        <w:t>50</w:t>
      </w:r>
      <w:r w:rsidR="007D769D">
        <w:rPr>
          <w:i/>
          <w:lang w:val="en-US"/>
        </w:rPr>
        <w:t xml:space="preserve">) </w:t>
      </w:r>
      <w:r>
        <w:rPr>
          <w:i/>
          <w:lang w:val="en-US"/>
        </w:rPr>
        <w:t xml:space="preserve">values calculated according to </w:t>
      </w:r>
      <w:proofErr w:type="spellStart"/>
      <w:r>
        <w:rPr>
          <w:i/>
          <w:lang w:val="en-US"/>
        </w:rPr>
        <w:t>Griessen</w:t>
      </w:r>
      <w:proofErr w:type="spellEnd"/>
      <w:r>
        <w:rPr>
          <w:i/>
          <w:lang w:val="en-US"/>
        </w:rPr>
        <w:t xml:space="preserve"> et al.</w:t>
      </w:r>
      <w:r>
        <w:rPr>
          <w:i/>
          <w:lang w:val="en-US"/>
        </w:rPr>
        <w:fldChar w:fldCharType="begin"/>
      </w:r>
      <w:r w:rsidR="00482B0B">
        <w:rPr>
          <w:i/>
          <w:lang w:val="en-US"/>
        </w:rPr>
        <w:instrText xml:space="preserve"> ADDIN EN.CITE &lt;EndNote&gt;&lt;Cite&gt;&lt;Author&gt;Griessen&lt;/Author&gt;&lt;Year&gt;2020&lt;/Year&gt;&lt;RecNum&gt;1082&lt;/RecNum&gt;&lt;DisplayText&gt;&lt;style face="superscript"&gt;5&lt;/style&gt;&lt;/DisplayText&gt;&lt;record&gt;&lt;rec-number&gt;1082&lt;/rec-number&gt;&lt;foreign-keys&gt;&lt;key app="EN" db-id="asffpv2tl0dvsmeaxzo5rdsvrdr59xrfaw2z" timestamp="1600327919"&gt;1082&lt;/key&gt;&lt;/foreign-keys&gt;&lt;ref-type name="Journal Article"&gt;17&lt;/ref-type&gt;&lt;contributors&gt;&lt;authors&gt;&lt;author&gt;Griessen, Ronald&lt;/author&gt;&lt;author&gt;Boelsma, Christiaan&lt;/author&gt;&lt;author&gt;Schreuders, Herman&lt;/author&gt;&lt;author&gt;Broedersz, Chase P.&lt;/author&gt;&lt;author&gt;Gremaud, Robin&lt;/author&gt;&lt;author&gt;Dam, Bernard&lt;/author&gt;&lt;/authors&gt;&lt;/contributors&gt;&lt;titles&gt;&lt;title&gt;Single Quality Factor for Enthalpy-Entropy Compensation, Isoequilibrium and Isokinetic Relationships&lt;/title&gt;&lt;secondary-title&gt;ChemPhysChem&lt;/secondary-title&gt;&lt;/titles&gt;&lt;periodical&gt;&lt;full-title&gt;Chemphyschem&lt;/full-title&gt;&lt;/periodical&gt;&lt;pages&gt;1618-1618&lt;/pages&gt;&lt;volume&gt;21&lt;/volume&gt;&lt;number&gt;15&lt;/number&gt;&lt;dates&gt;&lt;year&gt;2020&lt;/year&gt;&lt;pub-dates&gt;&lt;date&gt;2020/08/04&lt;/date&gt;&lt;/pub-dates&gt;&lt;/dates&gt;&lt;publisher&gt;John Wiley &amp;amp; Sons, Ltd&lt;/publisher&gt;&lt;isbn&gt;1439-4235&lt;/isbn&gt;&lt;urls&gt;&lt;related-urls&gt;&lt;url&gt;https://doi.org/10.1002/cphc.202000616&lt;/url&gt;&lt;/related-urls&gt;&lt;/urls&gt;&lt;electronic-resource-num&gt;10.1002/cphc.202000616&lt;/electronic-resource-num&gt;&lt;access-date&gt;2020/09/17&lt;/access-date&gt;&lt;/record&gt;&lt;/Cite&gt;&lt;/EndNote&gt;</w:instrText>
      </w:r>
      <w:r>
        <w:rPr>
          <w:i/>
          <w:lang w:val="en-US"/>
        </w:rPr>
        <w:fldChar w:fldCharType="separate"/>
      </w:r>
      <w:r w:rsidR="00482B0B" w:rsidRPr="00482B0B">
        <w:rPr>
          <w:i/>
          <w:noProof/>
          <w:vertAlign w:val="superscript"/>
          <w:lang w:val="en-US"/>
        </w:rPr>
        <w:t>5</w:t>
      </w:r>
      <w:r>
        <w:rPr>
          <w:i/>
          <w:lang w:val="en-US"/>
        </w:rPr>
        <w:fldChar w:fldCharType="end"/>
      </w:r>
      <w:r>
        <w:rPr>
          <w:i/>
          <w:lang w:val="en-US"/>
        </w:rPr>
        <w:t xml:space="preserve"> (green lines, solid – absorption, dashed - desorption). </w:t>
      </w:r>
      <w:r w:rsidR="00324DC1">
        <w:rPr>
          <w:i/>
          <w:lang w:val="en-US"/>
        </w:rPr>
        <w:t>V</w:t>
      </w:r>
      <w:r>
        <w:rPr>
          <w:i/>
          <w:lang w:val="en-US"/>
        </w:rPr>
        <w:t xml:space="preserve">ertical lines indicate </w:t>
      </w:r>
      <w:proofErr w:type="spellStart"/>
      <w:r>
        <w:rPr>
          <w:i/>
          <w:lang w:val="en-US"/>
        </w:rPr>
        <w:t>T</w:t>
      </w:r>
      <w:r w:rsidRPr="00BC1817">
        <w:rPr>
          <w:i/>
          <w:vertAlign w:val="subscript"/>
          <w:lang w:val="en-US"/>
        </w:rPr>
        <w:t>isokin</w:t>
      </w:r>
      <w:proofErr w:type="spellEnd"/>
      <w:r>
        <w:rPr>
          <w:i/>
          <w:lang w:val="en-US"/>
        </w:rPr>
        <w:t xml:space="preserve"> (dashed) and </w:t>
      </w:r>
      <w:proofErr w:type="spellStart"/>
      <w:r>
        <w:rPr>
          <w:i/>
          <w:lang w:val="en-US"/>
        </w:rPr>
        <w:t>T</w:t>
      </w:r>
      <w:r w:rsidRPr="00BC1817">
        <w:rPr>
          <w:i/>
          <w:vertAlign w:val="subscript"/>
          <w:lang w:val="en-US"/>
        </w:rPr>
        <w:t>min</w:t>
      </w:r>
      <w:proofErr w:type="spellEnd"/>
      <w:r>
        <w:rPr>
          <w:i/>
          <w:lang w:val="en-US"/>
        </w:rPr>
        <w:t xml:space="preserve"> (solid)</w:t>
      </w:r>
      <w:r w:rsidR="00324DC1">
        <w:rPr>
          <w:i/>
          <w:lang w:val="en-US"/>
        </w:rPr>
        <w:t xml:space="preserve"> for absorption (red) and desorption (blue). </w:t>
      </w:r>
      <w:proofErr w:type="spellStart"/>
      <w:r w:rsidR="00324DC1">
        <w:rPr>
          <w:i/>
          <w:lang w:val="en-US"/>
        </w:rPr>
        <w:t>T</w:t>
      </w:r>
      <w:r w:rsidR="00324DC1" w:rsidRPr="00324DC1">
        <w:rPr>
          <w:i/>
          <w:vertAlign w:val="subscript"/>
          <w:lang w:val="en-US"/>
        </w:rPr>
        <w:t>min</w:t>
      </w:r>
      <w:proofErr w:type="spellEnd"/>
      <w:r w:rsidR="00324DC1">
        <w:rPr>
          <w:i/>
          <w:lang w:val="en-US"/>
        </w:rPr>
        <w:t xml:space="preserve"> indicates</w:t>
      </w:r>
      <w:r w:rsidR="000C63BD">
        <w:rPr>
          <w:i/>
          <w:lang w:val="en-US"/>
        </w:rPr>
        <w:t xml:space="preserve"> where the minimum spread of ln</w:t>
      </w:r>
      <w:r w:rsidR="007D769D">
        <w:rPr>
          <w:i/>
          <w:lang w:val="en-US"/>
        </w:rPr>
        <w:t>(</w:t>
      </w:r>
      <w:r w:rsidR="000C63BD">
        <w:rPr>
          <w:i/>
          <w:lang w:val="en-US"/>
        </w:rPr>
        <w:t>t</w:t>
      </w:r>
      <w:r w:rsidR="000C63BD" w:rsidRPr="000C63BD">
        <w:rPr>
          <w:i/>
          <w:vertAlign w:val="subscript"/>
          <w:lang w:val="en-US"/>
        </w:rPr>
        <w:t>50</w:t>
      </w:r>
      <w:r w:rsidR="007D769D">
        <w:rPr>
          <w:i/>
          <w:lang w:val="en-US"/>
        </w:rPr>
        <w:t xml:space="preserve">) </w:t>
      </w:r>
      <w:r w:rsidR="000C63BD">
        <w:rPr>
          <w:i/>
          <w:lang w:val="en-US"/>
        </w:rPr>
        <w:t>values occurs</w:t>
      </w:r>
      <w:r>
        <w:rPr>
          <w:i/>
          <w:lang w:val="en-US"/>
        </w:rPr>
        <w:t xml:space="preserve">. The brown rectangle indicates </w:t>
      </w:r>
      <w:proofErr w:type="spellStart"/>
      <w:r>
        <w:rPr>
          <w:i/>
          <w:lang w:val="en-US"/>
        </w:rPr>
        <w:t>T</w:t>
      </w:r>
      <w:r w:rsidRPr="00BC1817">
        <w:rPr>
          <w:i/>
          <w:vertAlign w:val="subscript"/>
          <w:lang w:val="en-US"/>
        </w:rPr>
        <w:t>exp</w:t>
      </w:r>
      <w:proofErr w:type="spellEnd"/>
      <w:r w:rsidR="00324DC1">
        <w:rPr>
          <w:i/>
          <w:vertAlign w:val="subscript"/>
          <w:lang w:val="en-US"/>
        </w:rPr>
        <w:t xml:space="preserve"> </w:t>
      </w:r>
      <w:r w:rsidR="00324DC1" w:rsidRPr="00324DC1">
        <w:rPr>
          <w:i/>
          <w:lang w:val="en-US"/>
        </w:rPr>
        <w:t>(</w:t>
      </w:r>
      <w:r w:rsidR="00324DC1">
        <w:rPr>
          <w:i/>
          <w:lang w:val="en-US"/>
        </w:rPr>
        <w:t>303-338 K</w:t>
      </w:r>
      <w:r w:rsidR="00324DC1" w:rsidRPr="00324DC1">
        <w:rPr>
          <w:i/>
          <w:lang w:val="en-US"/>
        </w:rPr>
        <w:t>)</w:t>
      </w:r>
      <w:r w:rsidR="000C63BD">
        <w:rPr>
          <w:i/>
          <w:lang w:val="en-US"/>
        </w:rPr>
        <w:t>,</w:t>
      </w:r>
      <w:r w:rsidR="00324DC1">
        <w:rPr>
          <w:i/>
          <w:lang w:val="en-US"/>
        </w:rPr>
        <w:t xml:space="preserve"> where the spread of ln</w:t>
      </w:r>
      <w:r w:rsidR="007D769D">
        <w:rPr>
          <w:i/>
          <w:lang w:val="en-US"/>
        </w:rPr>
        <w:t>(</w:t>
      </w:r>
      <w:r w:rsidR="00324DC1">
        <w:rPr>
          <w:i/>
          <w:lang w:val="en-US"/>
        </w:rPr>
        <w:t>t</w:t>
      </w:r>
      <w:r w:rsidR="00324DC1" w:rsidRPr="000C63BD">
        <w:rPr>
          <w:i/>
          <w:vertAlign w:val="subscript"/>
          <w:lang w:val="en-US"/>
        </w:rPr>
        <w:t>50</w:t>
      </w:r>
      <w:r w:rsidR="007D769D" w:rsidRPr="00F47B1F">
        <w:rPr>
          <w:i/>
          <w:lang w:val="en-US"/>
        </w:rPr>
        <w:t>)</w:t>
      </w:r>
      <w:r w:rsidR="007D769D">
        <w:rPr>
          <w:i/>
          <w:lang w:val="en-US"/>
        </w:rPr>
        <w:t xml:space="preserve"> </w:t>
      </w:r>
      <w:r w:rsidR="00324DC1" w:rsidRPr="00324DC1">
        <w:rPr>
          <w:i/>
          <w:lang w:val="en-US"/>
        </w:rPr>
        <w:t xml:space="preserve">is </w:t>
      </w:r>
      <w:r w:rsidR="00324DC1">
        <w:rPr>
          <w:i/>
          <w:lang w:val="en-US"/>
        </w:rPr>
        <w:t>little, and which leads to low CQF values</w:t>
      </w:r>
      <w:r w:rsidR="007D769D">
        <w:rPr>
          <w:i/>
          <w:lang w:val="en-US"/>
        </w:rPr>
        <w:t xml:space="preserve"> of</w:t>
      </w:r>
      <w:r w:rsidR="00324DC1">
        <w:rPr>
          <w:i/>
          <w:lang w:val="en-US"/>
        </w:rPr>
        <w:t xml:space="preserve"> ~0.2, both for absorption and desorption, indicating statistical compensation effect.</w:t>
      </w:r>
    </w:p>
    <w:p w14:paraId="4B1F9D66" w14:textId="77777777" w:rsidR="00810384" w:rsidRDefault="00810384" w:rsidP="00F47B1F">
      <w:pPr>
        <w:spacing w:line="276" w:lineRule="auto"/>
        <w:jc w:val="both"/>
        <w:rPr>
          <w:i/>
          <w:lang w:val="en-US"/>
        </w:rPr>
      </w:pPr>
    </w:p>
    <w:p w14:paraId="1AED4F5A" w14:textId="58D900E8" w:rsidR="00C82332" w:rsidRDefault="00E608C2" w:rsidP="00F47B1F">
      <w:pPr>
        <w:spacing w:line="276" w:lineRule="auto"/>
        <w:jc w:val="both"/>
        <w:rPr>
          <w:rFonts w:ascii="Times" w:hAnsi="Times"/>
          <w:lang w:val="en-GB"/>
        </w:rPr>
      </w:pPr>
      <w:r>
        <w:rPr>
          <w:rFonts w:ascii="Times" w:hAnsi="Times"/>
          <w:lang w:val="en-GB"/>
        </w:rPr>
        <w:t xml:space="preserve">Similarly, we have also applied this CQF analysis to the scenario where we include </w:t>
      </w:r>
      <w:r w:rsidR="00075857" w:rsidRPr="00F47B1F">
        <w:rPr>
          <w:rFonts w:ascii="Times" w:hAnsi="Times"/>
          <w:lang w:val="en-GB"/>
        </w:rPr>
        <w:t>whole</w:t>
      </w:r>
      <w:r w:rsidR="00075857" w:rsidRPr="00E608C2">
        <w:rPr>
          <w:rFonts w:ascii="Times" w:hAnsi="Times"/>
          <w:lang w:val="en-GB"/>
        </w:rPr>
        <w:t xml:space="preserve"> </w:t>
      </w:r>
      <w:r w:rsidR="00075857" w:rsidRPr="00F47B1F">
        <w:rPr>
          <w:rFonts w:ascii="Times" w:hAnsi="Times"/>
          <w:lang w:val="en-GB"/>
        </w:rPr>
        <w:t>series of</w:t>
      </w:r>
      <w:r w:rsidR="00971D51" w:rsidRPr="00F47B1F">
        <w:rPr>
          <w:rFonts w:ascii="Times" w:hAnsi="Times"/>
          <w:lang w:val="en-GB"/>
        </w:rPr>
        <w:t xml:space="preserve"> </w:t>
      </w:r>
      <w:r w:rsidR="00075857" w:rsidRPr="00F47B1F">
        <w:rPr>
          <w:rFonts w:ascii="Times" w:hAnsi="Times"/>
          <w:i/>
          <w:iCs/>
          <w:lang w:val="en-GB"/>
        </w:rPr>
        <w:t>T</w:t>
      </w:r>
      <w:r w:rsidR="00075857" w:rsidRPr="00F47B1F">
        <w:rPr>
          <w:rFonts w:ascii="Times" w:hAnsi="Times"/>
          <w:lang w:val="en-GB"/>
        </w:rPr>
        <w:t xml:space="preserve">-sweeps </w:t>
      </w:r>
      <w:r w:rsidR="00971D51">
        <w:rPr>
          <w:rFonts w:ascii="Times" w:hAnsi="Times"/>
          <w:lang w:val="en-GB"/>
        </w:rPr>
        <w:t xml:space="preserve">with specific </w:t>
      </w:r>
      <w:r w:rsidR="00971D51" w:rsidRPr="00971D51">
        <w:rPr>
          <w:rFonts w:ascii="Times" w:hAnsi="Times"/>
          <w:i/>
          <w:iCs/>
          <w:lang w:val="en-GB"/>
        </w:rPr>
        <w:t>T</w:t>
      </w:r>
      <w:r w:rsidR="00971D51">
        <w:rPr>
          <w:rFonts w:ascii="Times" w:hAnsi="Times"/>
          <w:lang w:val="en-GB"/>
        </w:rPr>
        <w:t>-sweep direction</w:t>
      </w:r>
      <w:r w:rsidR="00C82332">
        <w:rPr>
          <w:rFonts w:ascii="Times" w:hAnsi="Times"/>
          <w:lang w:val="en-GB"/>
        </w:rPr>
        <w:t>s</w:t>
      </w:r>
      <w:r>
        <w:rPr>
          <w:rFonts w:ascii="Times" w:hAnsi="Times"/>
          <w:lang w:val="en-GB"/>
        </w:rPr>
        <w:t xml:space="preserve"> </w:t>
      </w:r>
      <w:r w:rsidR="00870C04">
        <w:rPr>
          <w:rFonts w:ascii="Times" w:hAnsi="Times"/>
          <w:lang w:val="en-GB"/>
        </w:rPr>
        <w:t xml:space="preserve">(i.e. not just a single </w:t>
      </w:r>
      <w:r w:rsidR="00870C04" w:rsidRPr="00F47B1F">
        <w:rPr>
          <w:rFonts w:ascii="Times" w:hAnsi="Times"/>
          <w:i/>
          <w:iCs/>
          <w:lang w:val="en-GB"/>
        </w:rPr>
        <w:t>T</w:t>
      </w:r>
      <w:r w:rsidR="00870C04">
        <w:rPr>
          <w:rFonts w:ascii="Times" w:hAnsi="Times"/>
          <w:lang w:val="en-GB"/>
        </w:rPr>
        <w:t>-</w:t>
      </w:r>
      <w:r w:rsidR="00F47B1F">
        <w:rPr>
          <w:rFonts w:ascii="Times" w:hAnsi="Times"/>
          <w:lang w:val="en-GB"/>
        </w:rPr>
        <w:t>s</w:t>
      </w:r>
      <w:r w:rsidR="00870C04">
        <w:rPr>
          <w:rFonts w:ascii="Times" w:hAnsi="Times"/>
          <w:lang w:val="en-GB"/>
        </w:rPr>
        <w:t xml:space="preserve">weep) </w:t>
      </w:r>
      <w:r>
        <w:rPr>
          <w:rFonts w:ascii="Times" w:hAnsi="Times"/>
          <w:lang w:val="en-GB"/>
        </w:rPr>
        <w:t>to maximize</w:t>
      </w:r>
      <w:r w:rsidRPr="00E608C2">
        <w:rPr>
          <w:rFonts w:ascii="Times" w:hAnsi="Times"/>
          <w:lang w:val="en-GB"/>
        </w:rPr>
        <w:t xml:space="preserve"> the grain grow</w:t>
      </w:r>
      <w:r>
        <w:rPr>
          <w:rFonts w:ascii="Times" w:hAnsi="Times"/>
          <w:lang w:val="en-GB"/>
        </w:rPr>
        <w:t xml:space="preserve">th effect </w:t>
      </w:r>
      <w:r w:rsidR="00D23D93">
        <w:rPr>
          <w:rFonts w:ascii="Times" w:hAnsi="Times"/>
          <w:lang w:val="en-GB"/>
        </w:rPr>
        <w:t>(see</w:t>
      </w:r>
      <w:r w:rsidR="00A25894">
        <w:rPr>
          <w:rFonts w:ascii="Times" w:hAnsi="Times"/>
          <w:lang w:val="en-GB"/>
        </w:rPr>
        <w:t xml:space="preserve"> stars in</w:t>
      </w:r>
      <w:r w:rsidR="00D23D93">
        <w:rPr>
          <w:rFonts w:ascii="Times" w:hAnsi="Times"/>
          <w:lang w:val="en-GB"/>
        </w:rPr>
        <w:t xml:space="preserve"> </w:t>
      </w:r>
      <w:r w:rsidR="00D23D93" w:rsidRPr="00AC2361">
        <w:rPr>
          <w:rFonts w:ascii="Times" w:hAnsi="Times"/>
          <w:b/>
          <w:bCs/>
          <w:lang w:val="en-GB"/>
        </w:rPr>
        <w:t>SI Fig. 1</w:t>
      </w:r>
      <w:r w:rsidR="00810384">
        <w:rPr>
          <w:rFonts w:ascii="Times" w:hAnsi="Times"/>
          <w:b/>
          <w:bCs/>
          <w:lang w:val="en-GB"/>
        </w:rPr>
        <w:t>5</w:t>
      </w:r>
      <w:r w:rsidR="00D23D93" w:rsidRPr="00AC2361">
        <w:rPr>
          <w:rFonts w:ascii="Times" w:hAnsi="Times"/>
          <w:b/>
          <w:bCs/>
          <w:lang w:val="en-GB"/>
        </w:rPr>
        <w:t>-1</w:t>
      </w:r>
      <w:r w:rsidR="00810384">
        <w:rPr>
          <w:rFonts w:ascii="Times" w:hAnsi="Times"/>
          <w:b/>
          <w:bCs/>
          <w:lang w:val="en-GB"/>
        </w:rPr>
        <w:t>7</w:t>
      </w:r>
      <w:r w:rsidR="00A25894" w:rsidRPr="00AC2361">
        <w:rPr>
          <w:rFonts w:ascii="Times" w:hAnsi="Times"/>
          <w:b/>
          <w:bCs/>
          <w:lang w:val="en-GB"/>
        </w:rPr>
        <w:t xml:space="preserve"> d,</w:t>
      </w:r>
      <w:r w:rsidR="00870C04">
        <w:rPr>
          <w:rFonts w:ascii="Times" w:hAnsi="Times"/>
          <w:b/>
          <w:bCs/>
          <w:lang w:val="en-GB"/>
        </w:rPr>
        <w:t xml:space="preserve"> </w:t>
      </w:r>
      <w:r w:rsidR="00A25894" w:rsidRPr="00AC2361">
        <w:rPr>
          <w:rFonts w:ascii="Times" w:hAnsi="Times"/>
          <w:b/>
          <w:bCs/>
          <w:lang w:val="en-GB"/>
        </w:rPr>
        <w:t>e</w:t>
      </w:r>
      <w:r w:rsidR="00D23D93">
        <w:rPr>
          <w:rFonts w:ascii="Times" w:hAnsi="Times"/>
          <w:lang w:val="en-GB"/>
        </w:rPr>
        <w:t>)</w:t>
      </w:r>
      <w:r w:rsidR="00C82332">
        <w:rPr>
          <w:rFonts w:ascii="Times" w:hAnsi="Times"/>
          <w:lang w:val="en-GB"/>
        </w:rPr>
        <w:t xml:space="preserve">. </w:t>
      </w:r>
      <w:r w:rsidR="009740D7">
        <w:rPr>
          <w:rFonts w:ascii="Times" w:hAnsi="Times"/>
          <w:lang w:val="en-GB"/>
        </w:rPr>
        <w:t>Also,</w:t>
      </w:r>
      <w:r>
        <w:rPr>
          <w:rFonts w:ascii="Times" w:hAnsi="Times"/>
          <w:lang w:val="en-GB"/>
        </w:rPr>
        <w:t xml:space="preserve"> </w:t>
      </w:r>
      <w:r w:rsidR="00C82332">
        <w:rPr>
          <w:rFonts w:ascii="Times" w:hAnsi="Times"/>
          <w:lang w:val="en-GB"/>
        </w:rPr>
        <w:t>this analysis</w:t>
      </w:r>
      <w:r w:rsidR="00870C04">
        <w:rPr>
          <w:rFonts w:ascii="Times" w:hAnsi="Times"/>
          <w:lang w:val="en-GB"/>
        </w:rPr>
        <w:t xml:space="preserve"> then</w:t>
      </w:r>
      <w:r w:rsidR="00C82332">
        <w:rPr>
          <w:rFonts w:ascii="Times" w:hAnsi="Times"/>
          <w:lang w:val="en-GB"/>
        </w:rPr>
        <w:t xml:space="preserve"> reveals</w:t>
      </w:r>
      <w:r w:rsidR="00BB6EDD">
        <w:rPr>
          <w:rFonts w:ascii="Times" w:hAnsi="Times"/>
          <w:lang w:val="en-GB"/>
        </w:rPr>
        <w:t xml:space="preserve"> </w:t>
      </w:r>
      <w:r w:rsidR="00C82332">
        <w:rPr>
          <w:rFonts w:ascii="Times" w:hAnsi="Times"/>
          <w:lang w:val="en-GB"/>
        </w:rPr>
        <w:t xml:space="preserve">a non-statistical origin of the </w:t>
      </w:r>
      <w:r w:rsidR="00BB6EDD">
        <w:rPr>
          <w:rFonts w:ascii="Times" w:hAnsi="Times"/>
          <w:lang w:val="en-GB"/>
        </w:rPr>
        <w:t xml:space="preserve">compensation effect for desorption with 99.5% confidence level for </w:t>
      </w:r>
      <w:r w:rsidR="00870C04">
        <w:rPr>
          <w:rFonts w:ascii="Times" w:hAnsi="Times"/>
          <w:lang w:val="en-GB"/>
        </w:rPr>
        <w:t>“</w:t>
      </w:r>
      <w:r w:rsidR="00BB6EDD" w:rsidRPr="00BB6EDD">
        <w:rPr>
          <w:rFonts w:ascii="Times" w:hAnsi="Times"/>
          <w:i/>
          <w:iCs/>
          <w:lang w:val="en-GB"/>
        </w:rPr>
        <w:t>T</w:t>
      </w:r>
      <w:r w:rsidR="00BB6EDD">
        <w:rPr>
          <w:rFonts w:ascii="Times" w:hAnsi="Times"/>
          <w:lang w:val="en-GB"/>
        </w:rPr>
        <w:t>-sweeps up and down</w:t>
      </w:r>
      <w:r w:rsidR="00870C04">
        <w:rPr>
          <w:rFonts w:ascii="Times" w:hAnsi="Times"/>
          <w:lang w:val="en-GB"/>
        </w:rPr>
        <w:t>”</w:t>
      </w:r>
      <w:r w:rsidR="00BB6EDD">
        <w:rPr>
          <w:rFonts w:ascii="Times" w:hAnsi="Times"/>
          <w:lang w:val="en-GB"/>
        </w:rPr>
        <w:t xml:space="preserve">, as well as for absorption with </w:t>
      </w:r>
      <w:r w:rsidR="00870C04">
        <w:rPr>
          <w:rFonts w:ascii="Times" w:hAnsi="Times"/>
          <w:lang w:val="en-GB"/>
        </w:rPr>
        <w:t>“</w:t>
      </w:r>
      <w:r w:rsidR="00BB6EDD" w:rsidRPr="00BB6EDD">
        <w:rPr>
          <w:rFonts w:ascii="Times" w:hAnsi="Times"/>
          <w:i/>
          <w:iCs/>
          <w:lang w:val="en-GB"/>
        </w:rPr>
        <w:t>T</w:t>
      </w:r>
      <w:r w:rsidR="00BB6EDD">
        <w:rPr>
          <w:rFonts w:ascii="Times" w:hAnsi="Times"/>
          <w:lang w:val="en-GB"/>
        </w:rPr>
        <w:t>-sweep down</w:t>
      </w:r>
      <w:r w:rsidR="00870C04">
        <w:rPr>
          <w:rFonts w:ascii="Times" w:hAnsi="Times"/>
          <w:lang w:val="en-GB"/>
        </w:rPr>
        <w:t>”</w:t>
      </w:r>
      <w:r w:rsidR="00C82332">
        <w:rPr>
          <w:rFonts w:ascii="Times" w:hAnsi="Times"/>
          <w:lang w:val="en-GB"/>
        </w:rPr>
        <w:t xml:space="preserve">, thereby identifying grain growth as the </w:t>
      </w:r>
      <w:r w:rsidR="00870C04">
        <w:rPr>
          <w:rFonts w:ascii="Times" w:hAnsi="Times"/>
          <w:lang w:val="en-GB"/>
        </w:rPr>
        <w:t xml:space="preserve">physical </w:t>
      </w:r>
      <w:r w:rsidR="00C82332">
        <w:rPr>
          <w:rFonts w:ascii="Times" w:hAnsi="Times"/>
          <w:lang w:val="en-GB"/>
        </w:rPr>
        <w:t>mechanism behind the observed compensation effect</w:t>
      </w:r>
      <w:r w:rsidR="00BB6EDD">
        <w:rPr>
          <w:rFonts w:ascii="Times" w:hAnsi="Times"/>
          <w:lang w:val="en-GB"/>
        </w:rPr>
        <w:t>.</w:t>
      </w:r>
      <w:r w:rsidR="00C82332">
        <w:rPr>
          <w:rFonts w:ascii="Times" w:hAnsi="Times"/>
          <w:lang w:val="en-GB"/>
        </w:rPr>
        <w:t xml:space="preserve"> </w:t>
      </w:r>
      <w:r w:rsidR="00A13A8E">
        <w:rPr>
          <w:rFonts w:ascii="Times" w:hAnsi="Times"/>
          <w:lang w:val="en-GB"/>
        </w:rPr>
        <w:t xml:space="preserve">We attribute the failure of </w:t>
      </w:r>
      <w:r w:rsidR="00870C04">
        <w:rPr>
          <w:rFonts w:ascii="Times" w:hAnsi="Times"/>
          <w:lang w:val="en-GB"/>
        </w:rPr>
        <w:t xml:space="preserve">the </w:t>
      </w:r>
      <w:r w:rsidR="00A13A8E">
        <w:rPr>
          <w:rFonts w:ascii="Times" w:hAnsi="Times"/>
          <w:lang w:val="en-GB"/>
        </w:rPr>
        <w:t xml:space="preserve">analysis to identify the compensation effect as </w:t>
      </w:r>
      <w:r w:rsidR="00C82332">
        <w:rPr>
          <w:rFonts w:ascii="Times" w:hAnsi="Times"/>
          <w:lang w:val="en-GB"/>
        </w:rPr>
        <w:t xml:space="preserve">non-statistical </w:t>
      </w:r>
      <w:r w:rsidR="00A13A8E">
        <w:rPr>
          <w:rFonts w:ascii="Times" w:hAnsi="Times"/>
          <w:lang w:val="en-GB"/>
        </w:rPr>
        <w:t>for the case of absorption</w:t>
      </w:r>
      <w:r w:rsidR="000C2AD3">
        <w:rPr>
          <w:rFonts w:ascii="Times" w:hAnsi="Times"/>
          <w:lang w:val="en-GB"/>
        </w:rPr>
        <w:t xml:space="preserve"> </w:t>
      </w:r>
      <w:r w:rsidR="005A7B15">
        <w:rPr>
          <w:rFonts w:ascii="Times" w:hAnsi="Times"/>
          <w:lang w:val="en-GB"/>
        </w:rPr>
        <w:t xml:space="preserve">for </w:t>
      </w:r>
      <w:r w:rsidR="00870C04">
        <w:rPr>
          <w:rFonts w:ascii="Times" w:hAnsi="Times"/>
          <w:lang w:val="en-GB"/>
        </w:rPr>
        <w:t>“</w:t>
      </w:r>
      <w:r w:rsidR="005A7B15" w:rsidRPr="005A7B15">
        <w:rPr>
          <w:rFonts w:ascii="Times" w:hAnsi="Times"/>
          <w:i/>
          <w:iCs/>
          <w:lang w:val="en-GB"/>
        </w:rPr>
        <w:t>T</w:t>
      </w:r>
      <w:r w:rsidR="005A7B15">
        <w:rPr>
          <w:rFonts w:ascii="Times" w:hAnsi="Times"/>
          <w:lang w:val="en-GB"/>
        </w:rPr>
        <w:t>-sweep up</w:t>
      </w:r>
      <w:r w:rsidR="00870C04">
        <w:rPr>
          <w:rFonts w:ascii="Times" w:hAnsi="Times"/>
          <w:lang w:val="en-GB"/>
        </w:rPr>
        <w:t>”</w:t>
      </w:r>
      <w:r w:rsidR="00971D51">
        <w:rPr>
          <w:rFonts w:ascii="Times" w:hAnsi="Times"/>
          <w:lang w:val="en-GB"/>
        </w:rPr>
        <w:t xml:space="preserve"> </w:t>
      </w:r>
      <w:r w:rsidR="00C82332">
        <w:rPr>
          <w:rFonts w:ascii="Times" w:hAnsi="Times"/>
          <w:lang w:val="en-GB"/>
        </w:rPr>
        <w:t>to the</w:t>
      </w:r>
      <w:r w:rsidR="00A13A8E">
        <w:rPr>
          <w:rFonts w:ascii="Times" w:hAnsi="Times"/>
          <w:lang w:val="en-GB"/>
        </w:rPr>
        <w:t xml:space="preserve"> larger experimental error in </w:t>
      </w:r>
      <w:r w:rsidR="005A7B15">
        <w:rPr>
          <w:rFonts w:ascii="Times" w:hAnsi="Times"/>
          <w:lang w:val="en-GB"/>
        </w:rPr>
        <w:t>absorption</w:t>
      </w:r>
      <w:r w:rsidR="00A13A8E">
        <w:rPr>
          <w:rFonts w:ascii="Times" w:hAnsi="Times"/>
          <w:lang w:val="en-GB"/>
        </w:rPr>
        <w:t xml:space="preserve"> measurements, since the</w:t>
      </w:r>
      <w:r w:rsidR="00971D51">
        <w:rPr>
          <w:rFonts w:ascii="Times" w:hAnsi="Times"/>
          <w:lang w:val="en-GB"/>
        </w:rPr>
        <w:t xml:space="preserve"> absorption process</w:t>
      </w:r>
      <w:r w:rsidR="00A13A8E">
        <w:rPr>
          <w:rFonts w:ascii="Times" w:hAnsi="Times"/>
          <w:lang w:val="en-GB"/>
        </w:rPr>
        <w:t xml:space="preserve"> tend</w:t>
      </w:r>
      <w:r w:rsidR="00971D51">
        <w:rPr>
          <w:rFonts w:ascii="Times" w:hAnsi="Times"/>
          <w:lang w:val="en-GB"/>
        </w:rPr>
        <w:t>s</w:t>
      </w:r>
      <w:r w:rsidR="00A13A8E">
        <w:rPr>
          <w:rFonts w:ascii="Times" w:hAnsi="Times"/>
          <w:lang w:val="en-GB"/>
        </w:rPr>
        <w:t xml:space="preserve"> to be much faster than </w:t>
      </w:r>
      <w:r w:rsidR="00971D51">
        <w:rPr>
          <w:rFonts w:ascii="Times" w:hAnsi="Times"/>
          <w:lang w:val="en-GB"/>
        </w:rPr>
        <w:t>desorption</w:t>
      </w:r>
      <w:r w:rsidR="00C82332">
        <w:rPr>
          <w:rFonts w:ascii="Times" w:hAnsi="Times"/>
          <w:lang w:val="en-GB"/>
        </w:rPr>
        <w:t>, which</w:t>
      </w:r>
      <w:r w:rsidR="00A13A8E">
        <w:rPr>
          <w:rFonts w:ascii="Times" w:hAnsi="Times"/>
          <w:lang w:val="en-GB"/>
        </w:rPr>
        <w:t xml:space="preserve"> lead</w:t>
      </w:r>
      <w:r w:rsidR="00971D51">
        <w:rPr>
          <w:rFonts w:ascii="Times" w:hAnsi="Times"/>
          <w:lang w:val="en-GB"/>
        </w:rPr>
        <w:t>s</w:t>
      </w:r>
      <w:r w:rsidR="00A13A8E">
        <w:rPr>
          <w:rFonts w:ascii="Times" w:hAnsi="Times"/>
          <w:lang w:val="en-GB"/>
        </w:rPr>
        <w:t xml:space="preserve"> to less accurate </w:t>
      </w:r>
      <w:r w:rsidR="00A13A8E" w:rsidRPr="00A13A8E">
        <w:rPr>
          <w:rFonts w:ascii="Times" w:hAnsi="Times"/>
          <w:i/>
          <w:iCs/>
          <w:lang w:val="en-GB"/>
        </w:rPr>
        <w:t>t</w:t>
      </w:r>
      <w:r w:rsidR="00A13A8E" w:rsidRPr="00A13A8E">
        <w:rPr>
          <w:rFonts w:ascii="Times" w:hAnsi="Times"/>
          <w:vertAlign w:val="subscript"/>
          <w:lang w:val="en-GB"/>
        </w:rPr>
        <w:t>50</w:t>
      </w:r>
      <w:r w:rsidR="00A13A8E">
        <w:rPr>
          <w:rFonts w:ascii="Times" w:hAnsi="Times"/>
          <w:lang w:val="en-GB"/>
        </w:rPr>
        <w:t xml:space="preserve"> data</w:t>
      </w:r>
      <w:r w:rsidR="00870C04">
        <w:rPr>
          <w:rFonts w:ascii="Times" w:hAnsi="Times"/>
          <w:lang w:val="en-GB"/>
        </w:rPr>
        <w:t>. This is</w:t>
      </w:r>
      <w:r w:rsidR="00971D51">
        <w:rPr>
          <w:rFonts w:ascii="Times" w:hAnsi="Times"/>
          <w:lang w:val="en-GB"/>
        </w:rPr>
        <w:t xml:space="preserve"> especially</w:t>
      </w:r>
      <w:r w:rsidR="00870C04">
        <w:rPr>
          <w:rFonts w:ascii="Times" w:hAnsi="Times"/>
          <w:lang w:val="en-GB"/>
        </w:rPr>
        <w:t xml:space="preserve"> pronounced</w:t>
      </w:r>
      <w:r w:rsidR="00971D51">
        <w:rPr>
          <w:rFonts w:ascii="Times" w:hAnsi="Times"/>
          <w:lang w:val="en-GB"/>
        </w:rPr>
        <w:t xml:space="preserve"> for measurements at higher </w:t>
      </w:r>
      <w:r w:rsidR="00971D51" w:rsidRPr="00971D51">
        <w:rPr>
          <w:rFonts w:ascii="Times" w:hAnsi="Times"/>
          <w:i/>
          <w:iCs/>
          <w:lang w:val="en-GB"/>
        </w:rPr>
        <w:t>T</w:t>
      </w:r>
      <w:r w:rsidR="00C82332" w:rsidRPr="00F47B1F">
        <w:rPr>
          <w:rFonts w:ascii="Times" w:hAnsi="Times"/>
          <w:lang w:val="en-GB"/>
        </w:rPr>
        <w:t>, where we are close to</w:t>
      </w:r>
      <w:r w:rsidR="00870C04">
        <w:rPr>
          <w:rFonts w:ascii="Times" w:hAnsi="Times"/>
          <w:lang w:val="en-GB"/>
        </w:rPr>
        <w:t xml:space="preserve"> the</w:t>
      </w:r>
      <w:r w:rsidR="00C82332" w:rsidRPr="00F47B1F">
        <w:rPr>
          <w:rFonts w:ascii="Times" w:hAnsi="Times"/>
          <w:lang w:val="en-GB"/>
        </w:rPr>
        <w:t xml:space="preserve"> </w:t>
      </w:r>
      <w:r w:rsidR="00C82332">
        <w:rPr>
          <w:rFonts w:ascii="Times" w:hAnsi="Times"/>
          <w:lang w:val="en-GB"/>
        </w:rPr>
        <w:t>time the resolution limit</w:t>
      </w:r>
      <w:r w:rsidR="00C82332">
        <w:rPr>
          <w:rFonts w:ascii="Times" w:hAnsi="Times"/>
          <w:i/>
          <w:iCs/>
          <w:lang w:val="en-GB"/>
        </w:rPr>
        <w:t xml:space="preserve"> </w:t>
      </w:r>
      <w:r w:rsidR="00C82332">
        <w:rPr>
          <w:rFonts w:ascii="Times" w:hAnsi="Times"/>
          <w:lang w:val="en-GB"/>
        </w:rPr>
        <w:t>of our instrument</w:t>
      </w:r>
      <w:r w:rsidR="00A13A8E">
        <w:rPr>
          <w:rFonts w:ascii="Times" w:hAnsi="Times"/>
          <w:lang w:val="en-GB"/>
        </w:rPr>
        <w:t xml:space="preserve">. </w:t>
      </w:r>
      <w:r w:rsidR="000C2AD3">
        <w:rPr>
          <w:rFonts w:ascii="Times" w:hAnsi="Times"/>
          <w:lang w:val="en-GB"/>
        </w:rPr>
        <w:t xml:space="preserve">For the mixed </w:t>
      </w:r>
      <w:r w:rsidR="000C2AD3" w:rsidRPr="000C2AD3">
        <w:rPr>
          <w:rFonts w:ascii="Times" w:hAnsi="Times"/>
          <w:i/>
          <w:iCs/>
          <w:lang w:val="en-GB"/>
        </w:rPr>
        <w:t>T</w:t>
      </w:r>
      <w:r w:rsidR="000C2AD3">
        <w:rPr>
          <w:rFonts w:ascii="Times" w:hAnsi="Times"/>
          <w:lang w:val="en-GB"/>
        </w:rPr>
        <w:t xml:space="preserve">-sweep case, the </w:t>
      </w:r>
      <w:r w:rsidR="000C2AD3" w:rsidRPr="00971D51">
        <w:rPr>
          <w:rFonts w:ascii="Times" w:hAnsi="Times"/>
          <w:i/>
          <w:iCs/>
          <w:lang w:val="en-GB"/>
        </w:rPr>
        <w:t>CQF</w:t>
      </w:r>
      <w:r w:rsidR="000C2AD3">
        <w:rPr>
          <w:rFonts w:ascii="Times" w:hAnsi="Times"/>
          <w:lang w:val="en-GB"/>
        </w:rPr>
        <w:t xml:space="preserve"> is low</w:t>
      </w:r>
      <w:r w:rsidR="001C709A">
        <w:rPr>
          <w:rFonts w:ascii="Times" w:hAnsi="Times"/>
          <w:lang w:val="en-GB"/>
        </w:rPr>
        <w:t xml:space="preserve"> also for desorption</w:t>
      </w:r>
      <w:r w:rsidR="000C2AD3">
        <w:rPr>
          <w:rFonts w:ascii="Times" w:hAnsi="Times"/>
          <w:lang w:val="en-GB"/>
        </w:rPr>
        <w:t xml:space="preserve"> </w:t>
      </w:r>
      <w:r w:rsidR="00B247D6">
        <w:rPr>
          <w:rFonts w:ascii="Times" w:hAnsi="Times"/>
          <w:lang w:val="en-GB"/>
        </w:rPr>
        <w:t xml:space="preserve">because the Arrhenius parameters tend to oscillate between different </w:t>
      </w:r>
      <w:r w:rsidR="00B247D6" w:rsidRPr="001C709A">
        <w:rPr>
          <w:rFonts w:ascii="Times" w:hAnsi="Times"/>
          <w:i/>
          <w:iCs/>
          <w:lang w:val="en-GB"/>
        </w:rPr>
        <w:t>T</w:t>
      </w:r>
      <w:r w:rsidR="00B247D6">
        <w:rPr>
          <w:rFonts w:ascii="Times" w:hAnsi="Times"/>
          <w:lang w:val="en-GB"/>
        </w:rPr>
        <w:t xml:space="preserve">-sweep </w:t>
      </w:r>
      <w:r w:rsidR="00B247D6">
        <w:rPr>
          <w:rFonts w:ascii="Times" w:hAnsi="Times"/>
          <w:lang w:val="en-GB"/>
        </w:rPr>
        <w:lastRenderedPageBreak/>
        <w:t xml:space="preserve">directions, which also implies </w:t>
      </w:r>
      <w:r w:rsidR="00870C04">
        <w:rPr>
          <w:rFonts w:ascii="Times" w:hAnsi="Times"/>
          <w:lang w:val="en-GB"/>
        </w:rPr>
        <w:t xml:space="preserve">a </w:t>
      </w:r>
      <w:r w:rsidR="00B247D6">
        <w:rPr>
          <w:rFonts w:ascii="Times" w:hAnsi="Times"/>
          <w:lang w:val="en-US"/>
        </w:rPr>
        <w:t>higher ratio</w:t>
      </w:r>
      <w:r w:rsidR="00B247D6">
        <w:rPr>
          <w:rFonts w:ascii="Times" w:hAnsi="Times"/>
          <w:lang w:val="en-GB"/>
        </w:rPr>
        <w:t xml:space="preserve"> between minimum and maximum of </w:t>
      </w:r>
      <w:r w:rsidR="00B247D6" w:rsidRPr="001A7CEA">
        <w:rPr>
          <w:rFonts w:ascii="Times" w:hAnsi="Times"/>
          <w:i/>
          <w:iCs/>
          <w:lang w:val="en-GB"/>
        </w:rPr>
        <w:t>t</w:t>
      </w:r>
      <w:r w:rsidR="00B247D6" w:rsidRPr="001A7CEA">
        <w:rPr>
          <w:rFonts w:ascii="Times" w:hAnsi="Times"/>
          <w:vertAlign w:val="subscript"/>
          <w:lang w:val="en-GB"/>
        </w:rPr>
        <w:t>50</w:t>
      </w:r>
      <w:r w:rsidR="00B247D6">
        <w:rPr>
          <w:rFonts w:ascii="Times" w:hAnsi="Times"/>
          <w:lang w:val="en-GB"/>
        </w:rPr>
        <w:t xml:space="preserve"> variance, and therefore by definition leads to </w:t>
      </w:r>
      <w:r w:rsidR="00870C04">
        <w:rPr>
          <w:rFonts w:ascii="Times" w:hAnsi="Times"/>
          <w:lang w:val="en-GB"/>
        </w:rPr>
        <w:t xml:space="preserve">a </w:t>
      </w:r>
      <w:r w:rsidR="00B247D6">
        <w:rPr>
          <w:rFonts w:ascii="Times" w:hAnsi="Times"/>
          <w:lang w:val="en-GB"/>
        </w:rPr>
        <w:t xml:space="preserve">low </w:t>
      </w:r>
      <w:r w:rsidR="00B247D6" w:rsidRPr="00075857">
        <w:rPr>
          <w:rFonts w:ascii="Times" w:hAnsi="Times"/>
          <w:i/>
          <w:iCs/>
          <w:lang w:val="en-GB"/>
        </w:rPr>
        <w:t>CQF</w:t>
      </w:r>
      <w:r w:rsidR="00B247D6">
        <w:rPr>
          <w:rFonts w:ascii="Times" w:hAnsi="Times"/>
          <w:lang w:val="en-GB"/>
        </w:rPr>
        <w:t xml:space="preserve"> value.</w:t>
      </w:r>
    </w:p>
    <w:p w14:paraId="23BAD8E7" w14:textId="77777777" w:rsidR="00386766" w:rsidRPr="00B22DE6" w:rsidRDefault="00386766" w:rsidP="0008667D">
      <w:pPr>
        <w:spacing w:line="360" w:lineRule="auto"/>
        <w:jc w:val="both"/>
        <w:rPr>
          <w:rFonts w:ascii="Times" w:hAnsi="Times"/>
          <w:lang w:val="en-GB"/>
        </w:rPr>
      </w:pPr>
    </w:p>
    <w:p w14:paraId="2CEF715D" w14:textId="472CEA7B" w:rsidR="00B14A99" w:rsidRDefault="009B4182" w:rsidP="00F47B1F">
      <w:pPr>
        <w:jc w:val="center"/>
        <w:rPr>
          <w:i/>
          <w:lang w:val="en-US"/>
        </w:rPr>
      </w:pPr>
      <w:r>
        <w:rPr>
          <w:i/>
          <w:noProof/>
          <w:lang w:val="en-US"/>
        </w:rPr>
        <w:drawing>
          <wp:inline distT="0" distB="0" distL="0" distR="0" wp14:anchorId="212C407C" wp14:editId="008EABF9">
            <wp:extent cx="5508000" cy="3823279"/>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_CQF_Tmix_v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08000" cy="3823279"/>
                    </a:xfrm>
                    <a:prstGeom prst="rect">
                      <a:avLst/>
                    </a:prstGeom>
                  </pic:spPr>
                </pic:pic>
              </a:graphicData>
            </a:graphic>
          </wp:inline>
        </w:drawing>
      </w:r>
    </w:p>
    <w:p w14:paraId="1297159D" w14:textId="77777777" w:rsidR="00B14A99" w:rsidRDefault="00B14A99" w:rsidP="00BE5417">
      <w:pPr>
        <w:rPr>
          <w:b/>
          <w:bCs/>
          <w:i/>
          <w:lang w:val="en-US"/>
        </w:rPr>
      </w:pPr>
    </w:p>
    <w:p w14:paraId="07D4F5F7" w14:textId="1FA900C1" w:rsidR="00B14A99" w:rsidRDefault="00B14A99" w:rsidP="00F47B1F">
      <w:pPr>
        <w:spacing w:line="276" w:lineRule="auto"/>
        <w:jc w:val="both"/>
        <w:rPr>
          <w:i/>
          <w:lang w:val="en-US"/>
        </w:rPr>
      </w:pPr>
      <w:r w:rsidRPr="002657E7">
        <w:rPr>
          <w:b/>
          <w:bCs/>
          <w:i/>
          <w:lang w:val="en-US"/>
        </w:rPr>
        <w:t xml:space="preserve">Supplementary Figure </w:t>
      </w:r>
      <w:r w:rsidR="00526442">
        <w:rPr>
          <w:b/>
          <w:bCs/>
          <w:i/>
          <w:lang w:val="en-US"/>
        </w:rPr>
        <w:t>1</w:t>
      </w:r>
      <w:r w:rsidR="00810384">
        <w:rPr>
          <w:b/>
          <w:bCs/>
          <w:i/>
          <w:lang w:val="en-US"/>
        </w:rPr>
        <w:t>5</w:t>
      </w:r>
      <w:r w:rsidRPr="00B47092">
        <w:rPr>
          <w:i/>
          <w:lang w:val="en-US"/>
        </w:rPr>
        <w:t xml:space="preserve">. </w:t>
      </w:r>
      <w:r>
        <w:rPr>
          <w:i/>
          <w:lang w:val="en-US"/>
        </w:rPr>
        <w:t>Modified Cremer-Constable plot of the Arrhenius parameters</w:t>
      </w:r>
      <w:r w:rsidR="00BB3EEC">
        <w:rPr>
          <w:i/>
          <w:lang w:val="en-US"/>
        </w:rPr>
        <w:t xml:space="preserve"> (color bars) </w:t>
      </w:r>
      <w:r>
        <w:rPr>
          <w:i/>
          <w:lang w:val="en-US"/>
        </w:rPr>
        <w:t xml:space="preserve">for </w:t>
      </w:r>
      <w:r w:rsidR="00D47ECE">
        <w:rPr>
          <w:i/>
          <w:lang w:val="en-US"/>
        </w:rPr>
        <w:t>24</w:t>
      </w:r>
      <w:r>
        <w:rPr>
          <w:i/>
          <w:lang w:val="en-US"/>
        </w:rPr>
        <w:t xml:space="preserve"> measured particles from 1</w:t>
      </w:r>
      <w:r w:rsidRPr="00AD0BB1">
        <w:rPr>
          <w:i/>
          <w:vertAlign w:val="superscript"/>
          <w:lang w:val="en-US"/>
        </w:rPr>
        <w:t>st</w:t>
      </w:r>
      <w:r>
        <w:rPr>
          <w:i/>
          <w:lang w:val="en-US"/>
        </w:rPr>
        <w:t xml:space="preserve"> to 5</w:t>
      </w:r>
      <w:r w:rsidRPr="00433137">
        <w:rPr>
          <w:i/>
          <w:vertAlign w:val="superscript"/>
          <w:lang w:val="en-US"/>
        </w:rPr>
        <w:t>th</w:t>
      </w:r>
      <w:r>
        <w:rPr>
          <w:i/>
          <w:lang w:val="en-US"/>
        </w:rPr>
        <w:t xml:space="preserve"> </w:t>
      </w:r>
      <w:r w:rsidR="00870C04">
        <w:rPr>
          <w:i/>
          <w:lang w:val="en-US"/>
        </w:rPr>
        <w:t>T-sweeps</w:t>
      </w:r>
      <w:r>
        <w:rPr>
          <w:i/>
          <w:lang w:val="en-US"/>
        </w:rPr>
        <w:t xml:space="preserve"> </w:t>
      </w:r>
      <w:r w:rsidR="00B22DE6">
        <w:rPr>
          <w:i/>
          <w:lang w:val="en-US"/>
        </w:rPr>
        <w:t>at</w:t>
      </w:r>
      <w:r>
        <w:rPr>
          <w:i/>
          <w:lang w:val="en-US"/>
        </w:rPr>
        <w:t xml:space="preserve"> </w:t>
      </w:r>
      <w:r w:rsidR="00BB3EEC">
        <w:rPr>
          <w:i/>
          <w:lang w:val="en-US"/>
        </w:rPr>
        <w:t xml:space="preserve">(a) </w:t>
      </w:r>
      <w:r>
        <w:rPr>
          <w:i/>
          <w:lang w:val="en-US"/>
        </w:rPr>
        <w:t xml:space="preserve">absorption and </w:t>
      </w:r>
      <w:r w:rsidR="00BB3EEC">
        <w:rPr>
          <w:i/>
          <w:lang w:val="en-US"/>
        </w:rPr>
        <w:t xml:space="preserve">(b) </w:t>
      </w:r>
      <w:r>
        <w:rPr>
          <w:i/>
          <w:lang w:val="en-US"/>
        </w:rPr>
        <w:t>desorption</w:t>
      </w:r>
      <w:r w:rsidR="00DF6B6A">
        <w:rPr>
          <w:i/>
          <w:lang w:val="en-US"/>
        </w:rPr>
        <w:t xml:space="preserve"> using </w:t>
      </w:r>
      <w:r w:rsidR="00DF6B6A" w:rsidRPr="003A3EB0">
        <w:rPr>
          <w:b/>
          <w:bCs/>
          <w:i/>
          <w:lang w:val="en-US"/>
        </w:rPr>
        <w:t>mixed T-sweep</w:t>
      </w:r>
      <w:r w:rsidR="00DF6B6A">
        <w:rPr>
          <w:i/>
          <w:lang w:val="en-US"/>
        </w:rPr>
        <w:t xml:space="preserve"> (according to SI Fig. </w:t>
      </w:r>
      <w:r w:rsidR="00507134">
        <w:rPr>
          <w:i/>
          <w:lang w:val="en-US"/>
        </w:rPr>
        <w:t>4</w:t>
      </w:r>
      <w:r w:rsidR="00DF6B6A">
        <w:rPr>
          <w:i/>
          <w:lang w:val="en-US"/>
        </w:rPr>
        <w:t>)</w:t>
      </w:r>
      <w:r>
        <w:rPr>
          <w:i/>
          <w:lang w:val="en-US"/>
        </w:rPr>
        <w:t>. (c) Temperature dependence of the spread of ln</w:t>
      </w:r>
      <w:r w:rsidR="00870C04">
        <w:rPr>
          <w:i/>
          <w:lang w:val="en-US"/>
        </w:rPr>
        <w:t>(</w:t>
      </w:r>
      <w:r>
        <w:rPr>
          <w:i/>
          <w:lang w:val="en-US"/>
        </w:rPr>
        <w:t>t</w:t>
      </w:r>
      <w:r w:rsidRPr="00B14A99">
        <w:rPr>
          <w:i/>
          <w:vertAlign w:val="subscript"/>
          <w:lang w:val="en-US"/>
        </w:rPr>
        <w:t>50</w:t>
      </w:r>
      <w:r w:rsidR="00870C04" w:rsidRPr="00870C04">
        <w:rPr>
          <w:i/>
          <w:lang w:val="en-US"/>
        </w:rPr>
        <w:t>)</w:t>
      </w:r>
      <w:r w:rsidR="00870C04">
        <w:rPr>
          <w:i/>
          <w:lang w:val="en-US"/>
        </w:rPr>
        <w:t xml:space="preserve"> </w:t>
      </w:r>
      <w:r>
        <w:rPr>
          <w:i/>
          <w:lang w:val="en-US"/>
        </w:rPr>
        <w:t xml:space="preserve">values calculated </w:t>
      </w:r>
      <w:r w:rsidR="009D1295">
        <w:rPr>
          <w:i/>
          <w:lang w:val="en-US"/>
        </w:rPr>
        <w:t xml:space="preserve">according </w:t>
      </w:r>
      <w:r w:rsidR="00870C04">
        <w:rPr>
          <w:i/>
          <w:lang w:val="en-US"/>
        </w:rPr>
        <w:t>Ref</w:t>
      </w:r>
      <w:r>
        <w:rPr>
          <w:i/>
          <w:lang w:val="en-US"/>
        </w:rPr>
        <w:t>.</w:t>
      </w:r>
      <w:r>
        <w:rPr>
          <w:i/>
          <w:lang w:val="en-US"/>
        </w:rPr>
        <w:fldChar w:fldCharType="begin"/>
      </w:r>
      <w:r w:rsidR="00482B0B">
        <w:rPr>
          <w:i/>
          <w:lang w:val="en-US"/>
        </w:rPr>
        <w:instrText xml:space="preserve"> ADDIN EN.CITE &lt;EndNote&gt;&lt;Cite&gt;&lt;Author&gt;Griessen&lt;/Author&gt;&lt;Year&gt;2020&lt;/Year&gt;&lt;RecNum&gt;1082&lt;/RecNum&gt;&lt;DisplayText&gt;&lt;style face="superscript"&gt;5&lt;/style&gt;&lt;/DisplayText&gt;&lt;record&gt;&lt;rec-number&gt;1082&lt;/rec-number&gt;&lt;foreign-keys&gt;&lt;key app="EN" db-id="asffpv2tl0dvsmeaxzo5rdsvrdr59xrfaw2z" timestamp="1600327919"&gt;1082&lt;/key&gt;&lt;/foreign-keys&gt;&lt;ref-type name="Journal Article"&gt;17&lt;/ref-type&gt;&lt;contributors&gt;&lt;authors&gt;&lt;author&gt;Griessen, Ronald&lt;/author&gt;&lt;author&gt;Boelsma, Christiaan&lt;/author&gt;&lt;author&gt;Schreuders, Herman&lt;/author&gt;&lt;author&gt;Broedersz, Chase P.&lt;/author&gt;&lt;author&gt;Gremaud, Robin&lt;/author&gt;&lt;author&gt;Dam, Bernard&lt;/author&gt;&lt;/authors&gt;&lt;/contributors&gt;&lt;titles&gt;&lt;title&gt;Single Quality Factor for Enthalpy-Entropy Compensation, Isoequilibrium and Isokinetic Relationships&lt;/title&gt;&lt;secondary-title&gt;ChemPhysChem&lt;/secondary-title&gt;&lt;/titles&gt;&lt;periodical&gt;&lt;full-title&gt;Chemphyschem&lt;/full-title&gt;&lt;/periodical&gt;&lt;pages&gt;1618-1618&lt;/pages&gt;&lt;volume&gt;21&lt;/volume&gt;&lt;number&gt;15&lt;/number&gt;&lt;dates&gt;&lt;year&gt;2020&lt;/year&gt;&lt;pub-dates&gt;&lt;date&gt;2020/08/04&lt;/date&gt;&lt;/pub-dates&gt;&lt;/dates&gt;&lt;publisher&gt;John Wiley &amp;amp; Sons, Ltd&lt;/publisher&gt;&lt;isbn&gt;1439-4235&lt;/isbn&gt;&lt;urls&gt;&lt;related-urls&gt;&lt;url&gt;https://doi.org/10.1002/cphc.202000616&lt;/url&gt;&lt;/related-urls&gt;&lt;/urls&gt;&lt;electronic-resource-num&gt;10.1002/cphc.202000616&lt;/electronic-resource-num&gt;&lt;access-date&gt;2020/09/17&lt;/access-date&gt;&lt;/record&gt;&lt;/Cite&gt;&lt;/EndNote&gt;</w:instrText>
      </w:r>
      <w:r>
        <w:rPr>
          <w:i/>
          <w:lang w:val="en-US"/>
        </w:rPr>
        <w:fldChar w:fldCharType="separate"/>
      </w:r>
      <w:r w:rsidR="00482B0B" w:rsidRPr="00482B0B">
        <w:rPr>
          <w:i/>
          <w:noProof/>
          <w:vertAlign w:val="superscript"/>
          <w:lang w:val="en-US"/>
        </w:rPr>
        <w:t>5</w:t>
      </w:r>
      <w:r>
        <w:rPr>
          <w:i/>
          <w:lang w:val="en-US"/>
        </w:rPr>
        <w:fldChar w:fldCharType="end"/>
      </w:r>
      <w:r>
        <w:rPr>
          <w:i/>
          <w:lang w:val="en-US"/>
        </w:rPr>
        <w:t xml:space="preserve"> for each of the 5 </w:t>
      </w:r>
      <w:r w:rsidR="00C27E74">
        <w:rPr>
          <w:i/>
          <w:lang w:val="en-US"/>
        </w:rPr>
        <w:t>sweeps</w:t>
      </w:r>
      <w:r>
        <w:rPr>
          <w:i/>
          <w:lang w:val="en-US"/>
        </w:rPr>
        <w:t xml:space="preserve"> (color code </w:t>
      </w:r>
      <w:r w:rsidR="00BB3EEC">
        <w:rPr>
          <w:i/>
          <w:lang w:val="en-US"/>
        </w:rPr>
        <w:t xml:space="preserve">is the </w:t>
      </w:r>
      <w:r>
        <w:rPr>
          <w:i/>
          <w:lang w:val="en-US"/>
        </w:rPr>
        <w:t>same as in (</w:t>
      </w:r>
      <w:proofErr w:type="spellStart"/>
      <w:r>
        <w:rPr>
          <w:i/>
          <w:lang w:val="en-US"/>
        </w:rPr>
        <w:t>a,b</w:t>
      </w:r>
      <w:proofErr w:type="spellEnd"/>
      <w:r>
        <w:rPr>
          <w:i/>
          <w:lang w:val="en-US"/>
        </w:rPr>
        <w:t>))</w:t>
      </w:r>
      <w:r w:rsidR="003A3EB0">
        <w:rPr>
          <w:i/>
          <w:lang w:val="en-US"/>
        </w:rPr>
        <w:t xml:space="preserve">. The spread for all </w:t>
      </w:r>
      <w:r w:rsidR="00C27E74">
        <w:rPr>
          <w:i/>
          <w:lang w:val="en-US"/>
        </w:rPr>
        <w:t>sweeps</w:t>
      </w:r>
      <w:r w:rsidR="003A3EB0">
        <w:rPr>
          <w:i/>
          <w:lang w:val="en-US"/>
        </w:rPr>
        <w:t xml:space="preserve"> together is shown in black lines (solid and dashed lines indicate abs/des data respectively)</w:t>
      </w:r>
      <w:r>
        <w:rPr>
          <w:i/>
          <w:lang w:val="en-US"/>
        </w:rPr>
        <w:t>. (d)</w:t>
      </w:r>
      <w:r w:rsidR="00D45A92">
        <w:rPr>
          <w:i/>
          <w:lang w:val="en-US"/>
        </w:rPr>
        <w:t xml:space="preserve"> The slope of the modified Cremer-Constable plot</w:t>
      </w:r>
      <w:r w:rsidR="00B22DE6">
        <w:rPr>
          <w:i/>
          <w:lang w:val="en-US"/>
        </w:rPr>
        <w:t xml:space="preserve">s is called isokinetic temperature </w:t>
      </w:r>
      <w:proofErr w:type="spellStart"/>
      <w:r w:rsidR="00B22DE6">
        <w:rPr>
          <w:i/>
          <w:lang w:val="en-US"/>
        </w:rPr>
        <w:t>T</w:t>
      </w:r>
      <w:r w:rsidR="00B22DE6" w:rsidRPr="00B22DE6">
        <w:rPr>
          <w:i/>
          <w:vertAlign w:val="subscript"/>
          <w:lang w:val="en-US"/>
        </w:rPr>
        <w:t>isokin</w:t>
      </w:r>
      <w:proofErr w:type="spellEnd"/>
      <w:r w:rsidR="00B22DE6">
        <w:rPr>
          <w:i/>
          <w:lang w:val="en-US"/>
        </w:rPr>
        <w:t xml:space="preserve"> (full circles).</w:t>
      </w:r>
      <w:r>
        <w:rPr>
          <w:i/>
          <w:lang w:val="en-US"/>
        </w:rPr>
        <w:t xml:space="preserve"> The minimum spread</w:t>
      </w:r>
      <w:r w:rsidR="00D45A92">
        <w:rPr>
          <w:i/>
          <w:lang w:val="en-US"/>
        </w:rPr>
        <w:t xml:space="preserve"> of</w:t>
      </w:r>
      <w:r>
        <w:rPr>
          <w:i/>
          <w:lang w:val="en-US"/>
        </w:rPr>
        <w:t xml:space="preserve"> </w:t>
      </w:r>
      <w:r w:rsidR="00870C04">
        <w:rPr>
          <w:i/>
          <w:lang w:val="en-US"/>
        </w:rPr>
        <w:t>ln(t</w:t>
      </w:r>
      <w:r w:rsidR="00870C04" w:rsidRPr="00B14A99">
        <w:rPr>
          <w:i/>
          <w:vertAlign w:val="subscript"/>
          <w:lang w:val="en-US"/>
        </w:rPr>
        <w:t>50</w:t>
      </w:r>
      <w:r w:rsidR="00870C04" w:rsidRPr="00D41F2C">
        <w:rPr>
          <w:i/>
          <w:lang w:val="en-US"/>
        </w:rPr>
        <w:t>)</w:t>
      </w:r>
      <w:r w:rsidR="00870C04">
        <w:rPr>
          <w:i/>
          <w:lang w:val="en-US"/>
        </w:rPr>
        <w:t xml:space="preserve"> </w:t>
      </w:r>
      <w:r w:rsidR="00D45A92">
        <w:rPr>
          <w:i/>
          <w:lang w:val="en-US"/>
        </w:rPr>
        <w:t xml:space="preserve">values occurs at </w:t>
      </w:r>
      <w:proofErr w:type="spellStart"/>
      <w:r w:rsidR="00D45A92">
        <w:rPr>
          <w:i/>
          <w:lang w:val="en-US"/>
        </w:rPr>
        <w:t>T</w:t>
      </w:r>
      <w:r w:rsidR="00D45A92" w:rsidRPr="00D45A92">
        <w:rPr>
          <w:i/>
          <w:vertAlign w:val="subscript"/>
          <w:lang w:val="en-US"/>
        </w:rPr>
        <w:t>min</w:t>
      </w:r>
      <w:proofErr w:type="spellEnd"/>
      <w:r w:rsidR="00D45A92">
        <w:rPr>
          <w:i/>
          <w:lang w:val="en-US"/>
        </w:rPr>
        <w:t xml:space="preserve"> (hollow circles). </w:t>
      </w:r>
      <w:r w:rsidR="003A3EB0">
        <w:rPr>
          <w:i/>
          <w:lang w:val="en-US"/>
        </w:rPr>
        <w:t>Brown</w:t>
      </w:r>
      <w:r w:rsidR="00D45A92">
        <w:rPr>
          <w:i/>
          <w:lang w:val="en-US"/>
        </w:rPr>
        <w:t xml:space="preserve"> rectangle</w:t>
      </w:r>
      <w:r w:rsidR="00B22DE6">
        <w:rPr>
          <w:i/>
          <w:lang w:val="en-US"/>
        </w:rPr>
        <w:t xml:space="preserve"> in (c) and (d)</w:t>
      </w:r>
      <w:r w:rsidR="00D45A92">
        <w:rPr>
          <w:i/>
          <w:lang w:val="en-US"/>
        </w:rPr>
        <w:t xml:space="preserve"> indicates the temperature range of the experiment </w:t>
      </w:r>
      <w:r w:rsidR="00870C04">
        <w:rPr>
          <w:i/>
          <w:lang w:val="en-US"/>
        </w:rPr>
        <w:t xml:space="preserve">from </w:t>
      </w:r>
      <w:r w:rsidR="00D45A92">
        <w:rPr>
          <w:i/>
          <w:lang w:val="en-US"/>
        </w:rPr>
        <w:t>303 to 338</w:t>
      </w:r>
      <w:r w:rsidR="00652943">
        <w:rPr>
          <w:i/>
          <w:lang w:val="en-US"/>
        </w:rPr>
        <w:t> </w:t>
      </w:r>
      <w:r w:rsidR="00D45A92">
        <w:rPr>
          <w:i/>
          <w:lang w:val="en-US"/>
        </w:rPr>
        <w:t>K</w:t>
      </w:r>
      <w:r w:rsidR="00652943">
        <w:rPr>
          <w:i/>
          <w:lang w:val="en-US"/>
        </w:rPr>
        <w:t xml:space="preserve"> (</w:t>
      </w:r>
      <w:proofErr w:type="spellStart"/>
      <w:r w:rsidR="00652943">
        <w:rPr>
          <w:i/>
          <w:lang w:val="en-US"/>
        </w:rPr>
        <w:t>T</w:t>
      </w:r>
      <w:r w:rsidR="00652943" w:rsidRPr="00652943">
        <w:rPr>
          <w:i/>
          <w:vertAlign w:val="subscript"/>
          <w:lang w:val="en-US"/>
        </w:rPr>
        <w:t>exp</w:t>
      </w:r>
      <w:proofErr w:type="spellEnd"/>
      <w:r w:rsidR="00652943">
        <w:rPr>
          <w:i/>
          <w:lang w:val="en-US"/>
        </w:rPr>
        <w:t>)</w:t>
      </w:r>
      <w:r w:rsidR="00D45A92">
        <w:rPr>
          <w:i/>
          <w:lang w:val="en-US"/>
        </w:rPr>
        <w:t xml:space="preserve">. (e) Within this range the spread of </w:t>
      </w:r>
      <w:r w:rsidR="00870C04">
        <w:rPr>
          <w:i/>
          <w:lang w:val="en-US"/>
        </w:rPr>
        <w:t>ln(t</w:t>
      </w:r>
      <w:r w:rsidR="00870C04" w:rsidRPr="00B14A99">
        <w:rPr>
          <w:i/>
          <w:vertAlign w:val="subscript"/>
          <w:lang w:val="en-US"/>
        </w:rPr>
        <w:t>50</w:t>
      </w:r>
      <w:r w:rsidR="00870C04" w:rsidRPr="00D41F2C">
        <w:rPr>
          <w:i/>
          <w:lang w:val="en-US"/>
        </w:rPr>
        <w:t>)</w:t>
      </w:r>
      <w:r w:rsidR="00870C04">
        <w:rPr>
          <w:i/>
          <w:lang w:val="en-US"/>
        </w:rPr>
        <w:t xml:space="preserve"> </w:t>
      </w:r>
      <w:r w:rsidR="00D45A92">
        <w:rPr>
          <w:i/>
          <w:lang w:val="en-US"/>
        </w:rPr>
        <w:t xml:space="preserve">values is </w:t>
      </w:r>
      <w:r w:rsidR="00870C04">
        <w:rPr>
          <w:i/>
          <w:lang w:val="en-US"/>
        </w:rPr>
        <w:t xml:space="preserve">small </w:t>
      </w:r>
      <w:r w:rsidR="003A3EB0">
        <w:rPr>
          <w:i/>
          <w:lang w:val="en-US"/>
        </w:rPr>
        <w:t xml:space="preserve">for each </w:t>
      </w:r>
      <w:r w:rsidR="00C27E74">
        <w:rPr>
          <w:i/>
          <w:lang w:val="en-US"/>
        </w:rPr>
        <w:t>sweep</w:t>
      </w:r>
      <w:r w:rsidR="003A3EB0">
        <w:rPr>
          <w:i/>
          <w:lang w:val="en-US"/>
        </w:rPr>
        <w:t xml:space="preserve"> separately</w:t>
      </w:r>
      <w:r w:rsidR="00D45A92">
        <w:rPr>
          <w:i/>
          <w:lang w:val="en-US"/>
        </w:rPr>
        <w:t>, which leads to</w:t>
      </w:r>
      <w:r w:rsidR="003A3EB0">
        <w:rPr>
          <w:i/>
          <w:lang w:val="en-US"/>
        </w:rPr>
        <w:t xml:space="preserve"> low</w:t>
      </w:r>
      <w:r w:rsidR="00D45A92">
        <w:rPr>
          <w:i/>
          <w:lang w:val="en-US"/>
        </w:rPr>
        <w:t xml:space="preserve"> CQF values (full circles) that are below</w:t>
      </w:r>
      <w:r w:rsidR="00371639">
        <w:rPr>
          <w:i/>
          <w:lang w:val="en-US"/>
        </w:rPr>
        <w:t xml:space="preserve"> the</w:t>
      </w:r>
      <w:r w:rsidR="00D45A92">
        <w:rPr>
          <w:i/>
          <w:lang w:val="en-US"/>
        </w:rPr>
        <w:t xml:space="preserve"> threshold value </w:t>
      </w:r>
      <w:r w:rsidR="00D45A92">
        <w:rPr>
          <w:rFonts w:ascii="Cambria Math" w:hAnsi="Cambria Math"/>
          <w:i/>
          <w:lang w:val="en-US"/>
        </w:rPr>
        <w:t>𝛾</w:t>
      </w:r>
      <w:r w:rsidR="00D45A92">
        <w:rPr>
          <w:i/>
          <w:lang w:val="en-US"/>
        </w:rPr>
        <w:t xml:space="preserve"> at confidence levels of 95% (dotted line), 99% (dashed line) and 99.5 % (solid line) for </w:t>
      </w:r>
      <w:r w:rsidR="00C27E74">
        <w:rPr>
          <w:i/>
          <w:lang w:val="en-US"/>
        </w:rPr>
        <w:t>each separate</w:t>
      </w:r>
      <w:r w:rsidR="00D45A92">
        <w:rPr>
          <w:i/>
          <w:lang w:val="en-US"/>
        </w:rPr>
        <w:t xml:space="preserve"> </w:t>
      </w:r>
      <w:r w:rsidR="00C27E74">
        <w:rPr>
          <w:i/>
          <w:lang w:val="en-US"/>
        </w:rPr>
        <w:t>sweep</w:t>
      </w:r>
      <w:r w:rsidR="00D45A92">
        <w:rPr>
          <w:i/>
          <w:lang w:val="en-US"/>
        </w:rPr>
        <w:t xml:space="preserve"> and for both absorption and desorption. </w:t>
      </w:r>
      <w:proofErr w:type="spellStart"/>
      <w:r w:rsidR="00D45A92">
        <w:rPr>
          <w:i/>
          <w:lang w:val="en-US"/>
        </w:rPr>
        <w:t>R</w:t>
      </w:r>
      <w:r w:rsidR="00D45A92" w:rsidRPr="00D45A92">
        <w:rPr>
          <w:i/>
          <w:vertAlign w:val="subscript"/>
          <w:lang w:val="en-US"/>
        </w:rPr>
        <w:t>square</w:t>
      </w:r>
      <w:proofErr w:type="spellEnd"/>
      <w:r w:rsidR="00D45A92">
        <w:rPr>
          <w:i/>
          <w:lang w:val="en-US"/>
        </w:rPr>
        <w:t xml:space="preserve"> for each </w:t>
      </w:r>
      <w:r w:rsidR="00C27E74">
        <w:rPr>
          <w:i/>
          <w:lang w:val="en-US"/>
        </w:rPr>
        <w:t>sweep</w:t>
      </w:r>
      <w:r w:rsidR="00D45A92">
        <w:rPr>
          <w:i/>
          <w:lang w:val="en-US"/>
        </w:rPr>
        <w:t xml:space="preserve"> </w:t>
      </w:r>
      <w:r w:rsidR="00B22DE6">
        <w:rPr>
          <w:i/>
          <w:lang w:val="en-US"/>
        </w:rPr>
        <w:t>is</w:t>
      </w:r>
      <w:r w:rsidR="00D45A92">
        <w:rPr>
          <w:i/>
          <w:lang w:val="en-US"/>
        </w:rPr>
        <w:t xml:space="preserve"> indicated as squares.</w:t>
      </w:r>
      <w:r w:rsidR="00BA7099">
        <w:rPr>
          <w:i/>
          <w:lang w:val="en-US"/>
        </w:rPr>
        <w:t xml:space="preserve"> Red and blue markers indicate absorption and desorption data respectively.</w:t>
      </w:r>
      <w:r w:rsidR="003A3EB0">
        <w:rPr>
          <w:i/>
          <w:lang w:val="en-US"/>
        </w:rPr>
        <w:t xml:space="preserve"> The stars in (d, e) indicate values calculated for</w:t>
      </w:r>
      <w:r w:rsidR="00891416">
        <w:rPr>
          <w:i/>
          <w:lang w:val="en-US"/>
        </w:rPr>
        <w:t xml:space="preserve"> the</w:t>
      </w:r>
      <w:r w:rsidR="003A3EB0">
        <w:rPr>
          <w:i/>
          <w:lang w:val="en-US"/>
        </w:rPr>
        <w:t xml:space="preserve"> </w:t>
      </w:r>
      <w:r w:rsidR="00C27E74">
        <w:rPr>
          <w:i/>
          <w:lang w:val="en-US"/>
        </w:rPr>
        <w:t>entire</w:t>
      </w:r>
      <w:r w:rsidR="003A3EB0">
        <w:rPr>
          <w:i/>
          <w:lang w:val="en-US"/>
        </w:rPr>
        <w:t xml:space="preserve"> </w:t>
      </w:r>
      <w:r w:rsidR="00C27E74">
        <w:rPr>
          <w:i/>
          <w:lang w:val="en-US"/>
        </w:rPr>
        <w:t xml:space="preserve">set </w:t>
      </w:r>
      <w:r w:rsidR="00891416">
        <w:rPr>
          <w:i/>
          <w:lang w:val="en-US"/>
        </w:rPr>
        <w:t xml:space="preserve">of </w:t>
      </w:r>
      <w:r w:rsidR="00C27E74">
        <w:rPr>
          <w:i/>
          <w:lang w:val="en-US"/>
        </w:rPr>
        <w:t xml:space="preserve">5 </w:t>
      </w:r>
      <w:r w:rsidR="00891416">
        <w:rPr>
          <w:i/>
          <w:lang w:val="en-US"/>
        </w:rPr>
        <w:t>T-</w:t>
      </w:r>
      <w:r w:rsidR="00C27E74">
        <w:rPr>
          <w:i/>
          <w:lang w:val="en-US"/>
        </w:rPr>
        <w:t>sweeps</w:t>
      </w:r>
      <w:r w:rsidR="003A3EB0">
        <w:rPr>
          <w:i/>
          <w:lang w:val="en-US"/>
        </w:rPr>
        <w:t xml:space="preserve"> </w:t>
      </w:r>
      <w:r w:rsidR="00C27E74">
        <w:rPr>
          <w:i/>
          <w:lang w:val="en-US"/>
        </w:rPr>
        <w:t>considered</w:t>
      </w:r>
      <w:r w:rsidR="003A3EB0">
        <w:rPr>
          <w:i/>
          <w:lang w:val="en-US"/>
        </w:rPr>
        <w:t xml:space="preserve"> together</w:t>
      </w:r>
      <w:r w:rsidR="00FB082B">
        <w:rPr>
          <w:i/>
          <w:lang w:val="en-US"/>
        </w:rPr>
        <w:t xml:space="preserve">. </w:t>
      </w:r>
      <w:r w:rsidR="00FB082B" w:rsidRPr="00B334D6">
        <w:rPr>
          <w:b/>
          <w:bCs/>
          <w:i/>
          <w:lang w:val="en-US"/>
        </w:rPr>
        <w:t xml:space="preserve">The CQF values for </w:t>
      </w:r>
      <w:r w:rsidR="00891416">
        <w:rPr>
          <w:b/>
          <w:bCs/>
          <w:i/>
          <w:lang w:val="en-US"/>
        </w:rPr>
        <w:t xml:space="preserve">the </w:t>
      </w:r>
      <w:r w:rsidR="00FB082B" w:rsidRPr="00B334D6">
        <w:rPr>
          <w:b/>
          <w:bCs/>
          <w:i/>
          <w:lang w:val="en-US"/>
        </w:rPr>
        <w:t xml:space="preserve">entire set are low due to lower variance in </w:t>
      </w:r>
      <w:r w:rsidR="00891416">
        <w:rPr>
          <w:b/>
          <w:bCs/>
          <w:i/>
          <w:lang w:val="en-US"/>
        </w:rPr>
        <w:t xml:space="preserve">the </w:t>
      </w:r>
      <w:r w:rsidR="00FB082B" w:rsidRPr="00B334D6">
        <w:rPr>
          <w:b/>
          <w:bCs/>
          <w:i/>
          <w:lang w:val="en-US"/>
        </w:rPr>
        <w:t xml:space="preserve">data caused by </w:t>
      </w:r>
      <w:r w:rsidR="00891416">
        <w:rPr>
          <w:b/>
          <w:bCs/>
          <w:i/>
          <w:lang w:val="en-US"/>
        </w:rPr>
        <w:t xml:space="preserve">the </w:t>
      </w:r>
      <w:r w:rsidR="00FB082B" w:rsidRPr="00B334D6">
        <w:rPr>
          <w:b/>
          <w:bCs/>
          <w:i/>
          <w:lang w:val="en-US"/>
        </w:rPr>
        <w:t>mixed direction</w:t>
      </w:r>
      <w:r w:rsidR="00891416">
        <w:rPr>
          <w:b/>
          <w:bCs/>
          <w:i/>
          <w:lang w:val="en-US"/>
        </w:rPr>
        <w:t>s</w:t>
      </w:r>
      <w:r w:rsidR="00FB082B" w:rsidRPr="00B334D6">
        <w:rPr>
          <w:b/>
          <w:bCs/>
          <w:i/>
          <w:lang w:val="en-US"/>
        </w:rPr>
        <w:t xml:space="preserve"> of</w:t>
      </w:r>
      <w:r w:rsidR="00891416">
        <w:rPr>
          <w:b/>
          <w:bCs/>
          <w:i/>
          <w:lang w:val="en-US"/>
        </w:rPr>
        <w:t xml:space="preserve"> the individual</w:t>
      </w:r>
      <w:r w:rsidR="00FB082B" w:rsidRPr="00B334D6">
        <w:rPr>
          <w:b/>
          <w:bCs/>
          <w:i/>
          <w:lang w:val="en-US"/>
        </w:rPr>
        <w:t xml:space="preserve"> T-sweeps</w:t>
      </w:r>
      <w:r w:rsidR="00891416">
        <w:rPr>
          <w:b/>
          <w:bCs/>
          <w:i/>
          <w:lang w:val="en-US"/>
        </w:rPr>
        <w:t xml:space="preserve"> in the set</w:t>
      </w:r>
      <w:r w:rsidR="003A3EB0" w:rsidRPr="00B334D6">
        <w:rPr>
          <w:b/>
          <w:bCs/>
          <w:i/>
          <w:lang w:val="en-US"/>
        </w:rPr>
        <w:t>.</w:t>
      </w:r>
    </w:p>
    <w:p w14:paraId="06146C06" w14:textId="5282B355" w:rsidR="00B14A99" w:rsidRDefault="00B14A99" w:rsidP="00BE5417">
      <w:pPr>
        <w:rPr>
          <w:i/>
          <w:lang w:val="en-US"/>
        </w:rPr>
      </w:pPr>
    </w:p>
    <w:p w14:paraId="7B26A429" w14:textId="13391F9A" w:rsidR="003A3EB0" w:rsidRDefault="003A3EB0" w:rsidP="00BE5417">
      <w:pPr>
        <w:rPr>
          <w:i/>
          <w:lang w:val="en-US"/>
        </w:rPr>
      </w:pPr>
    </w:p>
    <w:p w14:paraId="2CE9160E" w14:textId="65275B2E" w:rsidR="00E20E2E" w:rsidRDefault="00E20E2E" w:rsidP="00BE5417">
      <w:pPr>
        <w:rPr>
          <w:i/>
          <w:lang w:val="en-US"/>
        </w:rPr>
      </w:pPr>
      <w:r>
        <w:rPr>
          <w:i/>
          <w:noProof/>
          <w:lang w:val="en-US"/>
        </w:rPr>
        <w:lastRenderedPageBreak/>
        <w:drawing>
          <wp:inline distT="0" distB="0" distL="0" distR="0" wp14:anchorId="31E1DB1D" wp14:editId="60F8B5E1">
            <wp:extent cx="5508000" cy="3748551"/>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_CQF_Tu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08000" cy="3748551"/>
                    </a:xfrm>
                    <a:prstGeom prst="rect">
                      <a:avLst/>
                    </a:prstGeom>
                  </pic:spPr>
                </pic:pic>
              </a:graphicData>
            </a:graphic>
          </wp:inline>
        </w:drawing>
      </w:r>
    </w:p>
    <w:p w14:paraId="666702A1" w14:textId="18DCD406" w:rsidR="00C46726" w:rsidRDefault="00C46726" w:rsidP="00BE5417">
      <w:pPr>
        <w:rPr>
          <w:i/>
          <w:lang w:val="en-US"/>
        </w:rPr>
      </w:pPr>
    </w:p>
    <w:p w14:paraId="40A6922B" w14:textId="4AE2EF1E" w:rsidR="003A3EB0" w:rsidRDefault="003A3EB0" w:rsidP="00F47B1F">
      <w:pPr>
        <w:spacing w:line="276" w:lineRule="auto"/>
        <w:jc w:val="both"/>
        <w:rPr>
          <w:i/>
          <w:lang w:val="en-US"/>
        </w:rPr>
      </w:pPr>
      <w:r w:rsidRPr="002657E7">
        <w:rPr>
          <w:b/>
          <w:bCs/>
          <w:i/>
          <w:lang w:val="en-US"/>
        </w:rPr>
        <w:t xml:space="preserve">Supplementary Figure </w:t>
      </w:r>
      <w:r w:rsidR="00526442">
        <w:rPr>
          <w:b/>
          <w:bCs/>
          <w:i/>
          <w:lang w:val="en-US"/>
        </w:rPr>
        <w:t>1</w:t>
      </w:r>
      <w:r w:rsidR="00810384">
        <w:rPr>
          <w:b/>
          <w:bCs/>
          <w:i/>
          <w:lang w:val="en-US"/>
        </w:rPr>
        <w:t>6</w:t>
      </w:r>
      <w:r w:rsidRPr="00B47092">
        <w:rPr>
          <w:i/>
          <w:lang w:val="en-US"/>
        </w:rPr>
        <w:t xml:space="preserve">. </w:t>
      </w:r>
      <w:r w:rsidR="00A27C8E">
        <w:rPr>
          <w:i/>
          <w:lang w:val="en-US"/>
        </w:rPr>
        <w:t xml:space="preserve">Modified Cremer-Constable plot of the Arrhenius parameters (color bars) for </w:t>
      </w:r>
      <w:r w:rsidR="00432AFB">
        <w:rPr>
          <w:i/>
          <w:lang w:val="en-US"/>
        </w:rPr>
        <w:t>180</w:t>
      </w:r>
      <w:r w:rsidR="00A27C8E">
        <w:rPr>
          <w:i/>
          <w:lang w:val="en-US"/>
        </w:rPr>
        <w:t xml:space="preserve"> measured </w:t>
      </w:r>
      <w:r w:rsidR="00891416">
        <w:rPr>
          <w:i/>
          <w:lang w:val="en-US"/>
        </w:rPr>
        <w:t xml:space="preserve">single </w:t>
      </w:r>
      <w:r w:rsidR="00A27C8E">
        <w:rPr>
          <w:i/>
          <w:lang w:val="en-US"/>
        </w:rPr>
        <w:t>particles from 1</w:t>
      </w:r>
      <w:r w:rsidR="00A27C8E" w:rsidRPr="00AD0BB1">
        <w:rPr>
          <w:i/>
          <w:vertAlign w:val="superscript"/>
          <w:lang w:val="en-US"/>
        </w:rPr>
        <w:t>st</w:t>
      </w:r>
      <w:r w:rsidR="00A27C8E">
        <w:rPr>
          <w:i/>
          <w:lang w:val="en-US"/>
        </w:rPr>
        <w:t xml:space="preserve"> to 7</w:t>
      </w:r>
      <w:r w:rsidR="00A27C8E" w:rsidRPr="00433137">
        <w:rPr>
          <w:i/>
          <w:vertAlign w:val="superscript"/>
          <w:lang w:val="en-US"/>
        </w:rPr>
        <w:t>th</w:t>
      </w:r>
      <w:r w:rsidR="00A27C8E">
        <w:rPr>
          <w:i/>
          <w:lang w:val="en-US"/>
        </w:rPr>
        <w:t xml:space="preserve"> </w:t>
      </w:r>
      <w:r w:rsidR="00891416">
        <w:rPr>
          <w:i/>
          <w:lang w:val="en-US"/>
        </w:rPr>
        <w:t>T-sweep</w:t>
      </w:r>
      <w:r w:rsidR="00A27C8E">
        <w:rPr>
          <w:i/>
          <w:lang w:val="en-US"/>
        </w:rPr>
        <w:t xml:space="preserve"> at (a) absorption and (b) desorption using </w:t>
      </w:r>
      <w:r w:rsidR="00A27C8E" w:rsidRPr="003A3EB0">
        <w:rPr>
          <w:b/>
          <w:bCs/>
          <w:i/>
          <w:lang w:val="en-US"/>
        </w:rPr>
        <w:t>T-sweep</w:t>
      </w:r>
      <w:r w:rsidR="00A27C8E">
        <w:rPr>
          <w:b/>
          <w:bCs/>
          <w:i/>
          <w:lang w:val="en-US"/>
        </w:rPr>
        <w:t xml:space="preserve"> up</w:t>
      </w:r>
      <w:r w:rsidR="00A27C8E">
        <w:rPr>
          <w:i/>
          <w:lang w:val="en-US"/>
        </w:rPr>
        <w:t xml:space="preserve">. (c) Temperature dependence of the spread of </w:t>
      </w:r>
      <w:r w:rsidR="00891416">
        <w:rPr>
          <w:i/>
          <w:lang w:val="en-US"/>
        </w:rPr>
        <w:t>ln(t</w:t>
      </w:r>
      <w:r w:rsidR="00891416" w:rsidRPr="00B14A99">
        <w:rPr>
          <w:i/>
          <w:vertAlign w:val="subscript"/>
          <w:lang w:val="en-US"/>
        </w:rPr>
        <w:t>50</w:t>
      </w:r>
      <w:r w:rsidR="00891416" w:rsidRPr="00D41F2C">
        <w:rPr>
          <w:i/>
          <w:lang w:val="en-US"/>
        </w:rPr>
        <w:t>)</w:t>
      </w:r>
      <w:r w:rsidR="00891416">
        <w:rPr>
          <w:i/>
          <w:lang w:val="en-US"/>
        </w:rPr>
        <w:t xml:space="preserve"> </w:t>
      </w:r>
      <w:r w:rsidR="00A27C8E">
        <w:rPr>
          <w:i/>
          <w:lang w:val="en-US"/>
        </w:rPr>
        <w:t xml:space="preserve">values calculated according to </w:t>
      </w:r>
      <w:r w:rsidR="00891416">
        <w:rPr>
          <w:i/>
          <w:lang w:val="en-US"/>
        </w:rPr>
        <w:t>Ref</w:t>
      </w:r>
      <w:r w:rsidR="00A27C8E">
        <w:rPr>
          <w:i/>
          <w:lang w:val="en-US"/>
        </w:rPr>
        <w:t>.</w:t>
      </w:r>
      <w:r w:rsidR="00A27C8E">
        <w:rPr>
          <w:i/>
          <w:lang w:val="en-US"/>
        </w:rPr>
        <w:fldChar w:fldCharType="begin"/>
      </w:r>
      <w:r w:rsidR="00482B0B">
        <w:rPr>
          <w:i/>
          <w:lang w:val="en-US"/>
        </w:rPr>
        <w:instrText xml:space="preserve"> ADDIN EN.CITE &lt;EndNote&gt;&lt;Cite&gt;&lt;Author&gt;Griessen&lt;/Author&gt;&lt;Year&gt;2020&lt;/Year&gt;&lt;RecNum&gt;1082&lt;/RecNum&gt;&lt;DisplayText&gt;&lt;style face="superscript"&gt;5&lt;/style&gt;&lt;/DisplayText&gt;&lt;record&gt;&lt;rec-number&gt;1082&lt;/rec-number&gt;&lt;foreign-keys&gt;&lt;key app="EN" db-id="asffpv2tl0dvsmeaxzo5rdsvrdr59xrfaw2z" timestamp="1600327919"&gt;1082&lt;/key&gt;&lt;/foreign-keys&gt;&lt;ref-type name="Journal Article"&gt;17&lt;/ref-type&gt;&lt;contributors&gt;&lt;authors&gt;&lt;author&gt;Griessen, Ronald&lt;/author&gt;&lt;author&gt;Boelsma, Christiaan&lt;/author&gt;&lt;author&gt;Schreuders, Herman&lt;/author&gt;&lt;author&gt;Broedersz, Chase P.&lt;/author&gt;&lt;author&gt;Gremaud, Robin&lt;/author&gt;&lt;author&gt;Dam, Bernard&lt;/author&gt;&lt;/authors&gt;&lt;/contributors&gt;&lt;titles&gt;&lt;title&gt;Single Quality Factor for Enthalpy-Entropy Compensation, Isoequilibrium and Isokinetic Relationships&lt;/title&gt;&lt;secondary-title&gt;ChemPhysChem&lt;/secondary-title&gt;&lt;/titles&gt;&lt;periodical&gt;&lt;full-title&gt;Chemphyschem&lt;/full-title&gt;&lt;/periodical&gt;&lt;pages&gt;1618-1618&lt;/pages&gt;&lt;volume&gt;21&lt;/volume&gt;&lt;number&gt;15&lt;/number&gt;&lt;dates&gt;&lt;year&gt;2020&lt;/year&gt;&lt;pub-dates&gt;&lt;date&gt;2020/08/04&lt;/date&gt;&lt;/pub-dates&gt;&lt;/dates&gt;&lt;publisher&gt;John Wiley &amp;amp; Sons, Ltd&lt;/publisher&gt;&lt;isbn&gt;1439-4235&lt;/isbn&gt;&lt;urls&gt;&lt;related-urls&gt;&lt;url&gt;https://doi.org/10.1002/cphc.202000616&lt;/url&gt;&lt;/related-urls&gt;&lt;/urls&gt;&lt;electronic-resource-num&gt;10.1002/cphc.202000616&lt;/electronic-resource-num&gt;&lt;access-date&gt;2020/09/17&lt;/access-date&gt;&lt;/record&gt;&lt;/Cite&gt;&lt;/EndNote&gt;</w:instrText>
      </w:r>
      <w:r w:rsidR="00A27C8E">
        <w:rPr>
          <w:i/>
          <w:lang w:val="en-US"/>
        </w:rPr>
        <w:fldChar w:fldCharType="separate"/>
      </w:r>
      <w:r w:rsidR="00482B0B" w:rsidRPr="00482B0B">
        <w:rPr>
          <w:i/>
          <w:noProof/>
          <w:vertAlign w:val="superscript"/>
          <w:lang w:val="en-US"/>
        </w:rPr>
        <w:t>5</w:t>
      </w:r>
      <w:r w:rsidR="00A27C8E">
        <w:rPr>
          <w:i/>
          <w:lang w:val="en-US"/>
        </w:rPr>
        <w:fldChar w:fldCharType="end"/>
      </w:r>
      <w:r w:rsidR="00A27C8E">
        <w:rPr>
          <w:i/>
          <w:lang w:val="en-US"/>
        </w:rPr>
        <w:t xml:space="preserve"> for each of the 7 sweeps (color code is the same as in (</w:t>
      </w:r>
      <w:proofErr w:type="spellStart"/>
      <w:r w:rsidR="00A27C8E">
        <w:rPr>
          <w:i/>
          <w:lang w:val="en-US"/>
        </w:rPr>
        <w:t>a,b</w:t>
      </w:r>
      <w:proofErr w:type="spellEnd"/>
      <w:r w:rsidR="00A27C8E">
        <w:rPr>
          <w:i/>
          <w:lang w:val="en-US"/>
        </w:rPr>
        <w:t xml:space="preserve">)). The spread for all sweeps together is shown in black lines (solid and dashed lines indicate abs/des data respectively). (d) The slope of the modified Cremer-Constable plots is called isokinetic temperature </w:t>
      </w:r>
      <w:proofErr w:type="spellStart"/>
      <w:r w:rsidR="00A27C8E">
        <w:rPr>
          <w:i/>
          <w:lang w:val="en-US"/>
        </w:rPr>
        <w:t>T</w:t>
      </w:r>
      <w:r w:rsidR="00A27C8E" w:rsidRPr="00B22DE6">
        <w:rPr>
          <w:i/>
          <w:vertAlign w:val="subscript"/>
          <w:lang w:val="en-US"/>
        </w:rPr>
        <w:t>isokin</w:t>
      </w:r>
      <w:proofErr w:type="spellEnd"/>
      <w:r w:rsidR="00A27C8E">
        <w:rPr>
          <w:i/>
          <w:lang w:val="en-US"/>
        </w:rPr>
        <w:t xml:space="preserve"> (full circles). The minimum spread of </w:t>
      </w:r>
      <w:r w:rsidR="00891416">
        <w:rPr>
          <w:i/>
          <w:lang w:val="en-US"/>
        </w:rPr>
        <w:t>ln(t</w:t>
      </w:r>
      <w:r w:rsidR="00891416" w:rsidRPr="00B14A99">
        <w:rPr>
          <w:i/>
          <w:vertAlign w:val="subscript"/>
          <w:lang w:val="en-US"/>
        </w:rPr>
        <w:t>50</w:t>
      </w:r>
      <w:r w:rsidR="00891416" w:rsidRPr="00D41F2C">
        <w:rPr>
          <w:i/>
          <w:lang w:val="en-US"/>
        </w:rPr>
        <w:t>)</w:t>
      </w:r>
      <w:r w:rsidR="00891416">
        <w:rPr>
          <w:i/>
          <w:lang w:val="en-US"/>
        </w:rPr>
        <w:t xml:space="preserve"> </w:t>
      </w:r>
      <w:r w:rsidR="00A27C8E">
        <w:rPr>
          <w:i/>
          <w:lang w:val="en-US"/>
        </w:rPr>
        <w:t xml:space="preserve">values occurs at </w:t>
      </w:r>
      <w:proofErr w:type="spellStart"/>
      <w:r w:rsidR="00A27C8E">
        <w:rPr>
          <w:i/>
          <w:lang w:val="en-US"/>
        </w:rPr>
        <w:t>T</w:t>
      </w:r>
      <w:r w:rsidR="00A27C8E" w:rsidRPr="00D45A92">
        <w:rPr>
          <w:i/>
          <w:vertAlign w:val="subscript"/>
          <w:lang w:val="en-US"/>
        </w:rPr>
        <w:t>min</w:t>
      </w:r>
      <w:proofErr w:type="spellEnd"/>
      <w:r w:rsidR="00A27C8E">
        <w:rPr>
          <w:i/>
          <w:lang w:val="en-US"/>
        </w:rPr>
        <w:t xml:space="preserve"> (hollow circles). Brown rectangle in (c) and (d) indicates the temperature range of the experiment</w:t>
      </w:r>
      <w:r w:rsidR="00891416">
        <w:rPr>
          <w:i/>
          <w:lang w:val="en-US"/>
        </w:rPr>
        <w:t xml:space="preserve"> from</w:t>
      </w:r>
      <w:r w:rsidR="00A27C8E">
        <w:rPr>
          <w:i/>
          <w:lang w:val="en-US"/>
        </w:rPr>
        <w:t xml:space="preserve"> 303 to 338 K (</w:t>
      </w:r>
      <w:proofErr w:type="spellStart"/>
      <w:r w:rsidR="00A27C8E">
        <w:rPr>
          <w:i/>
          <w:lang w:val="en-US"/>
        </w:rPr>
        <w:t>T</w:t>
      </w:r>
      <w:r w:rsidR="00A27C8E" w:rsidRPr="00652943">
        <w:rPr>
          <w:i/>
          <w:vertAlign w:val="subscript"/>
          <w:lang w:val="en-US"/>
        </w:rPr>
        <w:t>exp</w:t>
      </w:r>
      <w:proofErr w:type="spellEnd"/>
      <w:r w:rsidR="00A27C8E">
        <w:rPr>
          <w:i/>
          <w:lang w:val="en-US"/>
        </w:rPr>
        <w:t xml:space="preserve">). (e) Within this range the spread of </w:t>
      </w:r>
      <w:r w:rsidR="00891416">
        <w:rPr>
          <w:i/>
          <w:lang w:val="en-US"/>
        </w:rPr>
        <w:t>ln(t</w:t>
      </w:r>
      <w:r w:rsidR="00891416" w:rsidRPr="00B14A99">
        <w:rPr>
          <w:i/>
          <w:vertAlign w:val="subscript"/>
          <w:lang w:val="en-US"/>
        </w:rPr>
        <w:t>50</w:t>
      </w:r>
      <w:r w:rsidR="00891416" w:rsidRPr="00D41F2C">
        <w:rPr>
          <w:i/>
          <w:lang w:val="en-US"/>
        </w:rPr>
        <w:t>)</w:t>
      </w:r>
      <w:r w:rsidR="00891416">
        <w:rPr>
          <w:i/>
          <w:lang w:val="en-US"/>
        </w:rPr>
        <w:t xml:space="preserve"> </w:t>
      </w:r>
      <w:r w:rsidR="00A27C8E">
        <w:rPr>
          <w:i/>
          <w:lang w:val="en-US"/>
        </w:rPr>
        <w:t xml:space="preserve">values is </w:t>
      </w:r>
      <w:r w:rsidR="00891416">
        <w:rPr>
          <w:i/>
          <w:lang w:val="en-US"/>
        </w:rPr>
        <w:t xml:space="preserve">small </w:t>
      </w:r>
      <w:r w:rsidR="00A27C8E">
        <w:rPr>
          <w:i/>
          <w:lang w:val="en-US"/>
        </w:rPr>
        <w:t xml:space="preserve">for each sweep separately, which leads to low CQF values (full circles) that are below the threshold value </w:t>
      </w:r>
      <w:r w:rsidR="00A27C8E">
        <w:rPr>
          <w:rFonts w:ascii="Cambria Math" w:hAnsi="Cambria Math"/>
          <w:i/>
          <w:lang w:val="en-US"/>
        </w:rPr>
        <w:t>𝛾</w:t>
      </w:r>
      <w:r w:rsidR="00A27C8E">
        <w:rPr>
          <w:i/>
          <w:lang w:val="en-US"/>
        </w:rPr>
        <w:t xml:space="preserve"> at confidence levels of 95% (dotted line), 99% (dashed line) and 99.5 % (solid line) for each separate sweep and for both absorption and desorption. </w:t>
      </w:r>
      <w:proofErr w:type="spellStart"/>
      <w:r w:rsidR="00A27C8E">
        <w:rPr>
          <w:i/>
          <w:lang w:val="en-US"/>
        </w:rPr>
        <w:t>R</w:t>
      </w:r>
      <w:r w:rsidR="00A27C8E" w:rsidRPr="00D45A92">
        <w:rPr>
          <w:i/>
          <w:vertAlign w:val="subscript"/>
          <w:lang w:val="en-US"/>
        </w:rPr>
        <w:t>square</w:t>
      </w:r>
      <w:proofErr w:type="spellEnd"/>
      <w:r w:rsidR="00A27C8E">
        <w:rPr>
          <w:i/>
          <w:lang w:val="en-US"/>
        </w:rPr>
        <w:t xml:space="preserve"> for each sweep is indicated as squares. Red and blue markers indicate absorption and desorption data</w:t>
      </w:r>
      <w:r w:rsidR="00891416">
        <w:rPr>
          <w:i/>
          <w:lang w:val="en-US"/>
        </w:rPr>
        <w:t xml:space="preserve">, </w:t>
      </w:r>
      <w:r w:rsidR="00A27C8E">
        <w:rPr>
          <w:i/>
          <w:lang w:val="en-US"/>
        </w:rPr>
        <w:t xml:space="preserve">respectively. The stars in (d, e) indicate values calculated for entire set </w:t>
      </w:r>
      <w:r w:rsidR="00891416">
        <w:rPr>
          <w:i/>
          <w:lang w:val="en-US"/>
        </w:rPr>
        <w:t xml:space="preserve">of </w:t>
      </w:r>
      <w:r w:rsidR="00A27C8E">
        <w:rPr>
          <w:i/>
          <w:lang w:val="en-US"/>
        </w:rPr>
        <w:t xml:space="preserve">7 </w:t>
      </w:r>
      <w:r w:rsidR="00891416">
        <w:rPr>
          <w:i/>
          <w:lang w:val="en-US"/>
        </w:rPr>
        <w:t>T-</w:t>
      </w:r>
      <w:r w:rsidR="00A27C8E">
        <w:rPr>
          <w:i/>
          <w:lang w:val="en-US"/>
        </w:rPr>
        <w:t>sweeps considered together.</w:t>
      </w:r>
      <w:r w:rsidR="00FB082B">
        <w:rPr>
          <w:i/>
          <w:lang w:val="en-US"/>
        </w:rPr>
        <w:t xml:space="preserve"> </w:t>
      </w:r>
      <w:r w:rsidR="00FB082B" w:rsidRPr="00B334D6">
        <w:rPr>
          <w:b/>
          <w:bCs/>
          <w:i/>
          <w:lang w:val="en-US"/>
        </w:rPr>
        <w:t xml:space="preserve">The CQF values for </w:t>
      </w:r>
      <w:r w:rsidR="00891416">
        <w:rPr>
          <w:b/>
          <w:bCs/>
          <w:i/>
          <w:lang w:val="en-US"/>
        </w:rPr>
        <w:t xml:space="preserve">the </w:t>
      </w:r>
      <w:r w:rsidR="00FB082B" w:rsidRPr="00B334D6">
        <w:rPr>
          <w:b/>
          <w:bCs/>
          <w:i/>
          <w:lang w:val="en-US"/>
        </w:rPr>
        <w:t>entire set are high for desorption and low for absorption, which we attribute to higher experimental error in absorption measurements of t</w:t>
      </w:r>
      <w:r w:rsidR="00FB082B" w:rsidRPr="00B334D6">
        <w:rPr>
          <w:b/>
          <w:bCs/>
          <w:i/>
          <w:vertAlign w:val="subscript"/>
          <w:lang w:val="en-US"/>
        </w:rPr>
        <w:t>50</w:t>
      </w:r>
      <w:r w:rsidR="00FB082B" w:rsidRPr="00B334D6">
        <w:rPr>
          <w:b/>
          <w:bCs/>
          <w:i/>
          <w:lang w:val="en-US"/>
        </w:rPr>
        <w:t xml:space="preserve"> in general.</w:t>
      </w:r>
    </w:p>
    <w:p w14:paraId="151DBB0C" w14:textId="34533D2E" w:rsidR="003A3EB0" w:rsidRDefault="003A3EB0" w:rsidP="003A3EB0">
      <w:pPr>
        <w:jc w:val="both"/>
        <w:rPr>
          <w:i/>
          <w:lang w:val="en-US"/>
        </w:rPr>
      </w:pPr>
    </w:p>
    <w:p w14:paraId="30BA76CB" w14:textId="573FD579" w:rsidR="00E20E2E" w:rsidRDefault="00E20E2E" w:rsidP="009F774C">
      <w:pPr>
        <w:jc w:val="center"/>
        <w:rPr>
          <w:i/>
          <w:lang w:val="en-US"/>
        </w:rPr>
      </w:pPr>
      <w:r>
        <w:rPr>
          <w:i/>
          <w:noProof/>
          <w:lang w:val="en-US"/>
        </w:rPr>
        <w:lastRenderedPageBreak/>
        <w:drawing>
          <wp:inline distT="0" distB="0" distL="0" distR="0" wp14:anchorId="46ED5441" wp14:editId="28851E98">
            <wp:extent cx="5508000" cy="377467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_CQF_Tdow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08000" cy="3774675"/>
                    </a:xfrm>
                    <a:prstGeom prst="rect">
                      <a:avLst/>
                    </a:prstGeom>
                  </pic:spPr>
                </pic:pic>
              </a:graphicData>
            </a:graphic>
          </wp:inline>
        </w:drawing>
      </w:r>
    </w:p>
    <w:p w14:paraId="6ABEB57B" w14:textId="4155305D" w:rsidR="00C46726" w:rsidRDefault="00C46726" w:rsidP="00BE5417">
      <w:pPr>
        <w:rPr>
          <w:i/>
          <w:lang w:val="en-US"/>
        </w:rPr>
      </w:pPr>
    </w:p>
    <w:p w14:paraId="7C2D2431" w14:textId="2BA25DC6" w:rsidR="00C46726" w:rsidRPr="00B334D6" w:rsidRDefault="003A3EB0" w:rsidP="009F774C">
      <w:pPr>
        <w:spacing w:line="276" w:lineRule="auto"/>
        <w:jc w:val="both"/>
        <w:rPr>
          <w:b/>
          <w:bCs/>
          <w:i/>
          <w:lang w:val="en-US"/>
        </w:rPr>
      </w:pPr>
      <w:r w:rsidRPr="002657E7">
        <w:rPr>
          <w:b/>
          <w:bCs/>
          <w:i/>
          <w:lang w:val="en-US"/>
        </w:rPr>
        <w:t xml:space="preserve">Supplementary Figure </w:t>
      </w:r>
      <w:r w:rsidR="00526442">
        <w:rPr>
          <w:b/>
          <w:bCs/>
          <w:i/>
          <w:lang w:val="en-US"/>
        </w:rPr>
        <w:t>1</w:t>
      </w:r>
      <w:r w:rsidR="00810384">
        <w:rPr>
          <w:b/>
          <w:bCs/>
          <w:i/>
          <w:lang w:val="en-US"/>
        </w:rPr>
        <w:t>7</w:t>
      </w:r>
      <w:r w:rsidRPr="00B47092">
        <w:rPr>
          <w:i/>
          <w:lang w:val="en-US"/>
        </w:rPr>
        <w:t xml:space="preserve">. </w:t>
      </w:r>
      <w:r w:rsidR="00137E96">
        <w:rPr>
          <w:i/>
          <w:lang w:val="en-US"/>
        </w:rPr>
        <w:t xml:space="preserve">Modified Cremer-Constable plot of the Arrhenius parameters (color bars) for </w:t>
      </w:r>
      <w:r w:rsidR="00E20E2E">
        <w:rPr>
          <w:i/>
          <w:lang w:val="en-US"/>
        </w:rPr>
        <w:t>180</w:t>
      </w:r>
      <w:r w:rsidR="00137E96">
        <w:rPr>
          <w:i/>
          <w:lang w:val="en-US"/>
        </w:rPr>
        <w:t xml:space="preserve"> measured </w:t>
      </w:r>
      <w:r w:rsidR="00891416">
        <w:rPr>
          <w:i/>
          <w:lang w:val="en-US"/>
        </w:rPr>
        <w:t xml:space="preserve">single </w:t>
      </w:r>
      <w:r w:rsidR="00137E96">
        <w:rPr>
          <w:i/>
          <w:lang w:val="en-US"/>
        </w:rPr>
        <w:t>particles from 1</w:t>
      </w:r>
      <w:r w:rsidR="00137E96" w:rsidRPr="00AD0BB1">
        <w:rPr>
          <w:i/>
          <w:vertAlign w:val="superscript"/>
          <w:lang w:val="en-US"/>
        </w:rPr>
        <w:t>st</w:t>
      </w:r>
      <w:r w:rsidR="00137E96">
        <w:rPr>
          <w:i/>
          <w:lang w:val="en-US"/>
        </w:rPr>
        <w:t xml:space="preserve"> to 5</w:t>
      </w:r>
      <w:r w:rsidR="00137E96" w:rsidRPr="00433137">
        <w:rPr>
          <w:i/>
          <w:vertAlign w:val="superscript"/>
          <w:lang w:val="en-US"/>
        </w:rPr>
        <w:t>th</w:t>
      </w:r>
      <w:r w:rsidR="00137E96">
        <w:rPr>
          <w:i/>
          <w:lang w:val="en-US"/>
        </w:rPr>
        <w:t xml:space="preserve"> </w:t>
      </w:r>
      <w:r w:rsidR="00891416">
        <w:rPr>
          <w:i/>
          <w:lang w:val="en-US"/>
        </w:rPr>
        <w:t>T-sweeps</w:t>
      </w:r>
      <w:r w:rsidR="00137E96">
        <w:rPr>
          <w:i/>
          <w:lang w:val="en-US"/>
        </w:rPr>
        <w:t xml:space="preserve"> at (a) absorption and (b) desorption using </w:t>
      </w:r>
      <w:r w:rsidR="00137E96" w:rsidRPr="003A3EB0">
        <w:rPr>
          <w:b/>
          <w:bCs/>
          <w:i/>
          <w:lang w:val="en-US"/>
        </w:rPr>
        <w:t>T-sweep</w:t>
      </w:r>
      <w:r w:rsidR="00137E96">
        <w:rPr>
          <w:b/>
          <w:bCs/>
          <w:i/>
          <w:lang w:val="en-US"/>
        </w:rPr>
        <w:t xml:space="preserve"> down</w:t>
      </w:r>
      <w:r w:rsidR="00137E96">
        <w:rPr>
          <w:i/>
          <w:lang w:val="en-US"/>
        </w:rPr>
        <w:t xml:space="preserve">. (c) Temperature dependence of the spread of </w:t>
      </w:r>
      <w:r w:rsidR="00891416">
        <w:rPr>
          <w:i/>
          <w:lang w:val="en-US"/>
        </w:rPr>
        <w:t>ln(t</w:t>
      </w:r>
      <w:r w:rsidR="00891416" w:rsidRPr="00B14A99">
        <w:rPr>
          <w:i/>
          <w:vertAlign w:val="subscript"/>
          <w:lang w:val="en-US"/>
        </w:rPr>
        <w:t>50</w:t>
      </w:r>
      <w:r w:rsidR="00891416" w:rsidRPr="00D41F2C">
        <w:rPr>
          <w:i/>
          <w:lang w:val="en-US"/>
        </w:rPr>
        <w:t>)</w:t>
      </w:r>
      <w:r w:rsidR="00891416">
        <w:rPr>
          <w:i/>
          <w:lang w:val="en-US"/>
        </w:rPr>
        <w:t xml:space="preserve"> </w:t>
      </w:r>
      <w:r w:rsidR="00137E96">
        <w:rPr>
          <w:i/>
          <w:lang w:val="en-US"/>
        </w:rPr>
        <w:t xml:space="preserve">values calculated according to </w:t>
      </w:r>
      <w:r w:rsidR="00891416">
        <w:rPr>
          <w:i/>
          <w:lang w:val="en-US"/>
        </w:rPr>
        <w:t>Ref</w:t>
      </w:r>
      <w:r w:rsidR="00137E96">
        <w:rPr>
          <w:i/>
          <w:lang w:val="en-US"/>
        </w:rPr>
        <w:t>.</w:t>
      </w:r>
      <w:r w:rsidR="00137E96">
        <w:rPr>
          <w:i/>
          <w:lang w:val="en-US"/>
        </w:rPr>
        <w:fldChar w:fldCharType="begin"/>
      </w:r>
      <w:r w:rsidR="00482B0B">
        <w:rPr>
          <w:i/>
          <w:lang w:val="en-US"/>
        </w:rPr>
        <w:instrText xml:space="preserve"> ADDIN EN.CITE &lt;EndNote&gt;&lt;Cite&gt;&lt;Author&gt;Griessen&lt;/Author&gt;&lt;Year&gt;2020&lt;/Year&gt;&lt;RecNum&gt;1082&lt;/RecNum&gt;&lt;DisplayText&gt;&lt;style face="superscript"&gt;5&lt;/style&gt;&lt;/DisplayText&gt;&lt;record&gt;&lt;rec-number&gt;1082&lt;/rec-number&gt;&lt;foreign-keys&gt;&lt;key app="EN" db-id="asffpv2tl0dvsmeaxzo5rdsvrdr59xrfaw2z" timestamp="1600327919"&gt;1082&lt;/key&gt;&lt;/foreign-keys&gt;&lt;ref-type name="Journal Article"&gt;17&lt;/ref-type&gt;&lt;contributors&gt;&lt;authors&gt;&lt;author&gt;Griessen, Ronald&lt;/author&gt;&lt;author&gt;Boelsma, Christiaan&lt;/author&gt;&lt;author&gt;Schreuders, Herman&lt;/author&gt;&lt;author&gt;Broedersz, Chase P.&lt;/author&gt;&lt;author&gt;Gremaud, Robin&lt;/author&gt;&lt;author&gt;Dam, Bernard&lt;/author&gt;&lt;/authors&gt;&lt;/contributors&gt;&lt;titles&gt;&lt;title&gt;Single Quality Factor for Enthalpy-Entropy Compensation, Isoequilibrium and Isokinetic Relationships&lt;/title&gt;&lt;secondary-title&gt;ChemPhysChem&lt;/secondary-title&gt;&lt;/titles&gt;&lt;periodical&gt;&lt;full-title&gt;Chemphyschem&lt;/full-title&gt;&lt;/periodical&gt;&lt;pages&gt;1618-1618&lt;/pages&gt;&lt;volume&gt;21&lt;/volume&gt;&lt;number&gt;15&lt;/number&gt;&lt;dates&gt;&lt;year&gt;2020&lt;/year&gt;&lt;pub-dates&gt;&lt;date&gt;2020/08/04&lt;/date&gt;&lt;/pub-dates&gt;&lt;/dates&gt;&lt;publisher&gt;John Wiley &amp;amp; Sons, Ltd&lt;/publisher&gt;&lt;isbn&gt;1439-4235&lt;/isbn&gt;&lt;urls&gt;&lt;related-urls&gt;&lt;url&gt;https://doi.org/10.1002/cphc.202000616&lt;/url&gt;&lt;/related-urls&gt;&lt;/urls&gt;&lt;electronic-resource-num&gt;10.1002/cphc.202000616&lt;/electronic-resource-num&gt;&lt;access-date&gt;2020/09/17&lt;/access-date&gt;&lt;/record&gt;&lt;/Cite&gt;&lt;/EndNote&gt;</w:instrText>
      </w:r>
      <w:r w:rsidR="00137E96">
        <w:rPr>
          <w:i/>
          <w:lang w:val="en-US"/>
        </w:rPr>
        <w:fldChar w:fldCharType="separate"/>
      </w:r>
      <w:r w:rsidR="00482B0B" w:rsidRPr="00482B0B">
        <w:rPr>
          <w:i/>
          <w:noProof/>
          <w:vertAlign w:val="superscript"/>
          <w:lang w:val="en-US"/>
        </w:rPr>
        <w:t>5</w:t>
      </w:r>
      <w:r w:rsidR="00137E96">
        <w:rPr>
          <w:i/>
          <w:lang w:val="en-US"/>
        </w:rPr>
        <w:fldChar w:fldCharType="end"/>
      </w:r>
      <w:r w:rsidR="00137E96">
        <w:rPr>
          <w:i/>
          <w:lang w:val="en-US"/>
        </w:rPr>
        <w:t xml:space="preserve"> for each of the 5 sweeps (color code is the same as in (</w:t>
      </w:r>
      <w:proofErr w:type="spellStart"/>
      <w:r w:rsidR="00137E96">
        <w:rPr>
          <w:i/>
          <w:lang w:val="en-US"/>
        </w:rPr>
        <w:t>a,b</w:t>
      </w:r>
      <w:proofErr w:type="spellEnd"/>
      <w:r w:rsidR="00137E96">
        <w:rPr>
          <w:i/>
          <w:lang w:val="en-US"/>
        </w:rPr>
        <w:t xml:space="preserve">)). The spread for all sweeps together is shown in black lines (solid and dashed lines indicate abs/des data respectively). (d) The slope of the modified Cremer-Constable plots is called isokinetic temperature </w:t>
      </w:r>
      <w:proofErr w:type="spellStart"/>
      <w:r w:rsidR="00137E96">
        <w:rPr>
          <w:i/>
          <w:lang w:val="en-US"/>
        </w:rPr>
        <w:t>T</w:t>
      </w:r>
      <w:r w:rsidR="00137E96" w:rsidRPr="00B22DE6">
        <w:rPr>
          <w:i/>
          <w:vertAlign w:val="subscript"/>
          <w:lang w:val="en-US"/>
        </w:rPr>
        <w:t>isokin</w:t>
      </w:r>
      <w:proofErr w:type="spellEnd"/>
      <w:r w:rsidR="00137E96">
        <w:rPr>
          <w:i/>
          <w:lang w:val="en-US"/>
        </w:rPr>
        <w:t xml:space="preserve"> (full circles). The minimum spread of ln t</w:t>
      </w:r>
      <w:r w:rsidR="00137E96" w:rsidRPr="00B14A99">
        <w:rPr>
          <w:i/>
          <w:vertAlign w:val="subscript"/>
          <w:lang w:val="en-US"/>
        </w:rPr>
        <w:t>50</w:t>
      </w:r>
      <w:r w:rsidR="00137E96">
        <w:rPr>
          <w:i/>
          <w:lang w:val="en-US"/>
        </w:rPr>
        <w:t xml:space="preserve"> values occurs at </w:t>
      </w:r>
      <w:proofErr w:type="spellStart"/>
      <w:r w:rsidR="00137E96">
        <w:rPr>
          <w:i/>
          <w:lang w:val="en-US"/>
        </w:rPr>
        <w:t>T</w:t>
      </w:r>
      <w:r w:rsidR="00137E96" w:rsidRPr="00D45A92">
        <w:rPr>
          <w:i/>
          <w:vertAlign w:val="subscript"/>
          <w:lang w:val="en-US"/>
        </w:rPr>
        <w:t>min</w:t>
      </w:r>
      <w:proofErr w:type="spellEnd"/>
      <w:r w:rsidR="00137E96">
        <w:rPr>
          <w:i/>
          <w:lang w:val="en-US"/>
        </w:rPr>
        <w:t xml:space="preserve"> (hollow circles). Brown rectangle in (c) and (d) indicates the temperature range of the experiment 303 to 338 K (</w:t>
      </w:r>
      <w:proofErr w:type="spellStart"/>
      <w:r w:rsidR="00137E96">
        <w:rPr>
          <w:i/>
          <w:lang w:val="en-US"/>
        </w:rPr>
        <w:t>T</w:t>
      </w:r>
      <w:r w:rsidR="00137E96" w:rsidRPr="00652943">
        <w:rPr>
          <w:i/>
          <w:vertAlign w:val="subscript"/>
          <w:lang w:val="en-US"/>
        </w:rPr>
        <w:t>exp</w:t>
      </w:r>
      <w:proofErr w:type="spellEnd"/>
      <w:r w:rsidR="00137E96">
        <w:rPr>
          <w:i/>
          <w:lang w:val="en-US"/>
        </w:rPr>
        <w:t xml:space="preserve">). (e) Within this range the spread of </w:t>
      </w:r>
      <w:r w:rsidR="00891416">
        <w:rPr>
          <w:i/>
          <w:lang w:val="en-US"/>
        </w:rPr>
        <w:t>ln(t</w:t>
      </w:r>
      <w:r w:rsidR="00891416" w:rsidRPr="00B14A99">
        <w:rPr>
          <w:i/>
          <w:vertAlign w:val="subscript"/>
          <w:lang w:val="en-US"/>
        </w:rPr>
        <w:t>50</w:t>
      </w:r>
      <w:r w:rsidR="00891416" w:rsidRPr="00D41F2C">
        <w:rPr>
          <w:i/>
          <w:lang w:val="en-US"/>
        </w:rPr>
        <w:t>)</w:t>
      </w:r>
      <w:r w:rsidR="00891416">
        <w:rPr>
          <w:i/>
          <w:lang w:val="en-US"/>
        </w:rPr>
        <w:t xml:space="preserve"> </w:t>
      </w:r>
      <w:r w:rsidR="00137E96">
        <w:rPr>
          <w:i/>
          <w:lang w:val="en-US"/>
        </w:rPr>
        <w:t xml:space="preserve">values is </w:t>
      </w:r>
      <w:r w:rsidR="00891416">
        <w:rPr>
          <w:i/>
          <w:lang w:val="en-US"/>
        </w:rPr>
        <w:t xml:space="preserve">small </w:t>
      </w:r>
      <w:r w:rsidR="00137E96">
        <w:rPr>
          <w:i/>
          <w:lang w:val="en-US"/>
        </w:rPr>
        <w:t xml:space="preserve">for each sweep separately, which leads to low CQF values (full circles) that are below the threshold value </w:t>
      </w:r>
      <w:r w:rsidR="00137E96">
        <w:rPr>
          <w:rFonts w:ascii="Cambria Math" w:hAnsi="Cambria Math"/>
          <w:i/>
          <w:lang w:val="en-US"/>
        </w:rPr>
        <w:t>𝛾</w:t>
      </w:r>
      <w:r w:rsidR="00137E96">
        <w:rPr>
          <w:i/>
          <w:lang w:val="en-US"/>
        </w:rPr>
        <w:t xml:space="preserve"> at confidence levels of 95% (dotted line), 99% (dashed line) and 99.5 % (solid line) for each separate sweep and for both absorption and desorption. </w:t>
      </w:r>
      <w:proofErr w:type="spellStart"/>
      <w:r w:rsidR="00137E96">
        <w:rPr>
          <w:i/>
          <w:lang w:val="en-US"/>
        </w:rPr>
        <w:t>R</w:t>
      </w:r>
      <w:r w:rsidR="00137E96" w:rsidRPr="00D45A92">
        <w:rPr>
          <w:i/>
          <w:vertAlign w:val="subscript"/>
          <w:lang w:val="en-US"/>
        </w:rPr>
        <w:t>square</w:t>
      </w:r>
      <w:proofErr w:type="spellEnd"/>
      <w:r w:rsidR="00137E96">
        <w:rPr>
          <w:i/>
          <w:lang w:val="en-US"/>
        </w:rPr>
        <w:t xml:space="preserve"> for each sweep is indicated as squares. Red and blue markers indicate absorption and desorption data</w:t>
      </w:r>
      <w:r w:rsidR="00891416">
        <w:rPr>
          <w:i/>
          <w:lang w:val="en-US"/>
        </w:rPr>
        <w:t>,</w:t>
      </w:r>
      <w:r w:rsidR="00137E96">
        <w:rPr>
          <w:i/>
          <w:lang w:val="en-US"/>
        </w:rPr>
        <w:t xml:space="preserve"> respectively. The stars in (d, e) indicate values calculated for </w:t>
      </w:r>
      <w:r w:rsidR="00891416">
        <w:rPr>
          <w:i/>
          <w:lang w:val="en-US"/>
        </w:rPr>
        <w:t xml:space="preserve">the </w:t>
      </w:r>
      <w:r w:rsidR="00137E96">
        <w:rPr>
          <w:i/>
          <w:lang w:val="en-US"/>
        </w:rPr>
        <w:t xml:space="preserve">entire set </w:t>
      </w:r>
      <w:r w:rsidR="00891416">
        <w:rPr>
          <w:i/>
          <w:lang w:val="en-US"/>
        </w:rPr>
        <w:t xml:space="preserve">of </w:t>
      </w:r>
      <w:r w:rsidR="00137E96">
        <w:rPr>
          <w:i/>
          <w:lang w:val="en-US"/>
        </w:rPr>
        <w:t xml:space="preserve">5 </w:t>
      </w:r>
      <w:r w:rsidR="00891416">
        <w:rPr>
          <w:i/>
          <w:lang w:val="en-US"/>
        </w:rPr>
        <w:t>T-</w:t>
      </w:r>
      <w:r w:rsidR="00137E96">
        <w:rPr>
          <w:i/>
          <w:lang w:val="en-US"/>
        </w:rPr>
        <w:t>sweeps considered together.</w:t>
      </w:r>
      <w:r w:rsidR="00FB082B">
        <w:rPr>
          <w:i/>
          <w:lang w:val="en-US"/>
        </w:rPr>
        <w:t xml:space="preserve"> </w:t>
      </w:r>
      <w:r w:rsidR="00FB082B" w:rsidRPr="00B334D6">
        <w:rPr>
          <w:b/>
          <w:bCs/>
          <w:i/>
          <w:lang w:val="en-US"/>
        </w:rPr>
        <w:t xml:space="preserve">The CQF values for </w:t>
      </w:r>
      <w:r w:rsidR="00891416">
        <w:rPr>
          <w:b/>
          <w:bCs/>
          <w:i/>
          <w:lang w:val="en-US"/>
        </w:rPr>
        <w:t xml:space="preserve">the </w:t>
      </w:r>
      <w:r w:rsidR="00FB082B" w:rsidRPr="00B334D6">
        <w:rPr>
          <w:b/>
          <w:bCs/>
          <w:i/>
          <w:lang w:val="en-US"/>
        </w:rPr>
        <w:t>entire set are high both for absorption and desorption.</w:t>
      </w:r>
    </w:p>
    <w:p w14:paraId="4FC1FEA9" w14:textId="7C68119F" w:rsidR="00C46726" w:rsidRDefault="00C46726" w:rsidP="00BE5417">
      <w:pPr>
        <w:rPr>
          <w:i/>
          <w:lang w:val="en-US"/>
        </w:rPr>
      </w:pPr>
    </w:p>
    <w:p w14:paraId="3F78FA5F" w14:textId="1F29EC66" w:rsidR="00FE4796" w:rsidRDefault="00FE4796" w:rsidP="00BE5417">
      <w:pPr>
        <w:rPr>
          <w:i/>
          <w:lang w:val="en-US"/>
        </w:rPr>
      </w:pPr>
    </w:p>
    <w:p w14:paraId="3B06AE12" w14:textId="0EF436A5" w:rsidR="00FE4796" w:rsidRDefault="00FE4796" w:rsidP="00FE4796">
      <w:pPr>
        <w:rPr>
          <w:lang w:val="en-US"/>
        </w:rPr>
      </w:pPr>
    </w:p>
    <w:p w14:paraId="49E116E2" w14:textId="5B37A5C1" w:rsidR="00810384" w:rsidRDefault="00810384" w:rsidP="00FE4796">
      <w:pPr>
        <w:rPr>
          <w:lang w:val="en-US"/>
        </w:rPr>
      </w:pPr>
    </w:p>
    <w:p w14:paraId="00DECC29" w14:textId="39EE234A" w:rsidR="00810384" w:rsidRDefault="00810384" w:rsidP="00FE4796">
      <w:pPr>
        <w:rPr>
          <w:lang w:val="en-US"/>
        </w:rPr>
      </w:pPr>
    </w:p>
    <w:p w14:paraId="7FCC9968" w14:textId="2BC3135B" w:rsidR="00810384" w:rsidRDefault="00810384" w:rsidP="00FE4796">
      <w:pPr>
        <w:rPr>
          <w:lang w:val="en-US"/>
        </w:rPr>
      </w:pPr>
    </w:p>
    <w:p w14:paraId="75CA6624" w14:textId="42B04540" w:rsidR="00810384" w:rsidRDefault="00810384" w:rsidP="00FE4796">
      <w:pPr>
        <w:rPr>
          <w:lang w:val="en-US"/>
        </w:rPr>
      </w:pPr>
    </w:p>
    <w:p w14:paraId="7F5D8469" w14:textId="77777777" w:rsidR="00810384" w:rsidRPr="009F774C" w:rsidRDefault="00810384" w:rsidP="00FE4796">
      <w:pPr>
        <w:rPr>
          <w:lang w:val="en-US"/>
        </w:rPr>
      </w:pPr>
    </w:p>
    <w:p w14:paraId="27EC26A9" w14:textId="63D97C4A" w:rsidR="00CD73F7" w:rsidRDefault="009740D7" w:rsidP="005A7B15">
      <w:pPr>
        <w:pStyle w:val="Heading1"/>
        <w:rPr>
          <w:lang w:val="en-US"/>
        </w:rPr>
      </w:pPr>
      <w:bookmarkStart w:id="12" w:name="_Toc57661703"/>
      <w:r>
        <w:rPr>
          <w:lang w:val="en-US"/>
        </w:rPr>
        <w:lastRenderedPageBreak/>
        <w:t xml:space="preserve">15. </w:t>
      </w:r>
      <w:r w:rsidR="00CD73F7">
        <w:rPr>
          <w:lang w:val="en-US"/>
        </w:rPr>
        <w:t>Figure 5 analog for absorption</w:t>
      </w:r>
      <w:bookmarkEnd w:id="12"/>
    </w:p>
    <w:p w14:paraId="3AD1B719" w14:textId="77777777" w:rsidR="00891416" w:rsidRPr="00891416" w:rsidRDefault="00891416" w:rsidP="009F774C">
      <w:pPr>
        <w:rPr>
          <w:lang w:val="en-US"/>
        </w:rPr>
      </w:pPr>
    </w:p>
    <w:p w14:paraId="71299703" w14:textId="6B821586" w:rsidR="005A7B15" w:rsidRDefault="004D2542" w:rsidP="009F774C">
      <w:pPr>
        <w:spacing w:line="360" w:lineRule="auto"/>
        <w:jc w:val="center"/>
        <w:rPr>
          <w:i/>
          <w:lang w:val="en-US"/>
        </w:rPr>
      </w:pPr>
      <w:r>
        <w:rPr>
          <w:i/>
          <w:noProof/>
          <w:lang w:val="en-US"/>
        </w:rPr>
        <w:drawing>
          <wp:inline distT="0" distB="0" distL="0" distR="0" wp14:anchorId="78809C54" wp14:editId="21178714">
            <wp:extent cx="5316236" cy="4033795"/>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_analogFigure5_v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24969" cy="4040421"/>
                    </a:xfrm>
                    <a:prstGeom prst="rect">
                      <a:avLst/>
                    </a:prstGeom>
                  </pic:spPr>
                </pic:pic>
              </a:graphicData>
            </a:graphic>
          </wp:inline>
        </w:drawing>
      </w:r>
    </w:p>
    <w:p w14:paraId="67719A54" w14:textId="77777777" w:rsidR="0047455A" w:rsidRDefault="0047455A" w:rsidP="00D174E4">
      <w:pPr>
        <w:spacing w:afterLines="60" w:after="144" w:line="276" w:lineRule="auto"/>
        <w:jc w:val="both"/>
        <w:rPr>
          <w:b/>
          <w:bCs/>
          <w:i/>
          <w:lang w:val="en-US"/>
        </w:rPr>
      </w:pPr>
    </w:p>
    <w:p w14:paraId="2EC03D0B" w14:textId="6D2342CD" w:rsidR="002B4F1B" w:rsidRPr="007A1A6B" w:rsidRDefault="005A7B15" w:rsidP="009F774C">
      <w:pPr>
        <w:spacing w:afterLines="60" w:after="144" w:line="276" w:lineRule="auto"/>
        <w:jc w:val="both"/>
        <w:rPr>
          <w:rFonts w:ascii="Cambria Math" w:hAnsi="Cambria Math"/>
          <w:i/>
          <w:lang w:val="en-US"/>
        </w:rPr>
      </w:pPr>
      <w:r w:rsidRPr="00A52EAD">
        <w:rPr>
          <w:b/>
          <w:bCs/>
          <w:i/>
          <w:lang w:val="en-US"/>
        </w:rPr>
        <w:t xml:space="preserve">Supplementary Figure </w:t>
      </w:r>
      <w:r w:rsidR="00D23D93">
        <w:rPr>
          <w:b/>
          <w:bCs/>
          <w:i/>
          <w:lang w:val="en-US"/>
        </w:rPr>
        <w:t>1</w:t>
      </w:r>
      <w:r w:rsidR="00810384">
        <w:rPr>
          <w:b/>
          <w:bCs/>
          <w:i/>
          <w:lang w:val="en-US"/>
        </w:rPr>
        <w:t>8</w:t>
      </w:r>
      <w:r w:rsidRPr="00B47092">
        <w:rPr>
          <w:i/>
          <w:lang w:val="en-US"/>
        </w:rPr>
        <w:t xml:space="preserve">. </w:t>
      </w:r>
      <w:r w:rsidR="002B4F1B" w:rsidRPr="00D33856">
        <w:rPr>
          <w:i/>
          <w:lang w:val="en-US"/>
        </w:rPr>
        <w:t xml:space="preserve">Modified Cremer-Constable plots at </w:t>
      </w:r>
      <w:r w:rsidR="002B4F1B">
        <w:rPr>
          <w:i/>
          <w:lang w:val="en-US"/>
        </w:rPr>
        <w:t>ab</w:t>
      </w:r>
      <w:r w:rsidR="002B4F1B" w:rsidRPr="00D33856">
        <w:rPr>
          <w:i/>
          <w:lang w:val="en-US"/>
        </w:rPr>
        <w:t xml:space="preserve">sorption for three samples measured with different T-sweeps: (a) up – red; (b) down – blue and (c) mixed – green. Each subsequent </w:t>
      </w:r>
      <w:r w:rsidR="002B4F1B">
        <w:rPr>
          <w:i/>
          <w:lang w:val="en-US"/>
        </w:rPr>
        <w:t>T-sweep</w:t>
      </w:r>
      <w:r w:rsidR="002B4F1B" w:rsidRPr="00D33856">
        <w:rPr>
          <w:i/>
          <w:lang w:val="en-US"/>
        </w:rPr>
        <w:t xml:space="preserve"> in a set is colored as a lighter shade of </w:t>
      </w:r>
      <w:r w:rsidR="00592736">
        <w:rPr>
          <w:i/>
          <w:lang w:val="en-US"/>
        </w:rPr>
        <w:t xml:space="preserve">the </w:t>
      </w:r>
      <w:r w:rsidR="002B4F1B" w:rsidRPr="00D33856">
        <w:rPr>
          <w:i/>
          <w:lang w:val="en-US"/>
        </w:rPr>
        <w:t>main color (</w:t>
      </w:r>
      <w:proofErr w:type="spellStart"/>
      <w:r w:rsidR="002B4F1B" w:rsidRPr="00D33856">
        <w:rPr>
          <w:i/>
          <w:lang w:val="en-US"/>
        </w:rPr>
        <w:t>colorbar</w:t>
      </w:r>
      <w:proofErr w:type="spellEnd"/>
      <w:r w:rsidR="002B4F1B" w:rsidRPr="00D33856">
        <w:rPr>
          <w:i/>
          <w:lang w:val="en-US"/>
        </w:rPr>
        <w:t xml:space="preserve">). Insets show normalized change in activation energy, </w:t>
      </w:r>
      <w:proofErr w:type="spellStart"/>
      <w:r w:rsidR="002B4F1B" w:rsidRPr="00D33856">
        <w:rPr>
          <w:i/>
          <w:lang w:val="en-US"/>
        </w:rPr>
        <w:t>E</w:t>
      </w:r>
      <w:r w:rsidR="002B4F1B" w:rsidRPr="00D33856">
        <w:rPr>
          <w:i/>
          <w:vertAlign w:val="subscript"/>
          <w:lang w:val="en-US"/>
        </w:rPr>
        <w:t>a</w:t>
      </w:r>
      <w:proofErr w:type="spellEnd"/>
      <w:r w:rsidR="002B4F1B" w:rsidRPr="00D33856">
        <w:rPr>
          <w:i/>
          <w:lang w:val="en-US"/>
        </w:rPr>
        <w:t xml:space="preserve"> – &lt;</w:t>
      </w:r>
      <w:proofErr w:type="spellStart"/>
      <w:r w:rsidR="002B4F1B" w:rsidRPr="00D33856">
        <w:rPr>
          <w:i/>
          <w:lang w:val="en-US"/>
        </w:rPr>
        <w:t>E</w:t>
      </w:r>
      <w:r w:rsidR="002B4F1B" w:rsidRPr="00D33856">
        <w:rPr>
          <w:i/>
          <w:vertAlign w:val="subscript"/>
          <w:lang w:val="en-US"/>
        </w:rPr>
        <w:t>avg</w:t>
      </w:r>
      <w:proofErr w:type="spellEnd"/>
      <w:r w:rsidR="002B4F1B" w:rsidRPr="00D33856">
        <w:rPr>
          <w:i/>
          <w:lang w:val="en-US"/>
        </w:rPr>
        <w:t>&gt;</w:t>
      </w:r>
      <w:r w:rsidR="002B4F1B" w:rsidRPr="00D33856">
        <w:rPr>
          <w:rFonts w:ascii="Cambria Math" w:hAnsi="Cambria Math" w:cs="Cambria Math"/>
          <w:i/>
          <w:lang w:val="en-US"/>
        </w:rPr>
        <w:t xml:space="preserve"> / </w:t>
      </w:r>
      <w:proofErr w:type="spellStart"/>
      <w:r w:rsidR="002B4F1B" w:rsidRPr="00D33856">
        <w:rPr>
          <w:i/>
          <w:lang w:val="en-US"/>
        </w:rPr>
        <w:t>k</w:t>
      </w:r>
      <w:r w:rsidR="002B4F1B" w:rsidRPr="00D33856">
        <w:rPr>
          <w:i/>
          <w:vertAlign w:val="subscript"/>
          <w:lang w:val="en-US"/>
        </w:rPr>
        <w:t>B</w:t>
      </w:r>
      <w:r w:rsidR="002B4F1B" w:rsidRPr="00D33856">
        <w:rPr>
          <w:i/>
          <w:lang w:val="en-US"/>
        </w:rPr>
        <w:t>T</w:t>
      </w:r>
      <w:proofErr w:type="spellEnd"/>
      <w:r w:rsidR="002B4F1B" w:rsidRPr="00D33856">
        <w:rPr>
          <w:i/>
          <w:lang w:val="en-US"/>
        </w:rPr>
        <w:t xml:space="preserve"> (where </w:t>
      </w:r>
      <w:proofErr w:type="spellStart"/>
      <w:r w:rsidR="002B4F1B" w:rsidRPr="00D33856">
        <w:rPr>
          <w:i/>
          <w:lang w:val="en-US"/>
        </w:rPr>
        <w:t>E</w:t>
      </w:r>
      <w:r w:rsidR="002B4F1B" w:rsidRPr="00D33856">
        <w:rPr>
          <w:i/>
          <w:vertAlign w:val="subscript"/>
          <w:lang w:val="en-US"/>
        </w:rPr>
        <w:t>a</w:t>
      </w:r>
      <w:proofErr w:type="spellEnd"/>
      <w:r w:rsidR="002B4F1B" w:rsidRPr="00D33856">
        <w:rPr>
          <w:i/>
          <w:lang w:val="en-US"/>
        </w:rPr>
        <w:t xml:space="preserve"> is the average value for </w:t>
      </w:r>
      <w:r w:rsidR="002B4F1B">
        <w:rPr>
          <w:i/>
          <w:lang w:val="en-US"/>
        </w:rPr>
        <w:t>180 (T</w:t>
      </w:r>
      <w:r w:rsidR="002B4F1B" w:rsidRPr="003424AE">
        <w:rPr>
          <w:i/>
          <w:vertAlign w:val="subscript"/>
          <w:lang w:val="en-US"/>
        </w:rPr>
        <w:t>up</w:t>
      </w:r>
      <w:r w:rsidR="002B4F1B">
        <w:rPr>
          <w:i/>
          <w:lang w:val="en-US"/>
        </w:rPr>
        <w:t xml:space="preserve"> and </w:t>
      </w:r>
      <w:proofErr w:type="spellStart"/>
      <w:r w:rsidR="002B4F1B">
        <w:rPr>
          <w:i/>
          <w:lang w:val="en-US"/>
        </w:rPr>
        <w:t>T</w:t>
      </w:r>
      <w:r w:rsidR="002B4F1B" w:rsidRPr="003424AE">
        <w:rPr>
          <w:i/>
          <w:vertAlign w:val="subscript"/>
          <w:lang w:val="en-US"/>
        </w:rPr>
        <w:t>down</w:t>
      </w:r>
      <w:proofErr w:type="spellEnd"/>
      <w:r w:rsidR="002B4F1B">
        <w:rPr>
          <w:i/>
          <w:lang w:val="en-US"/>
        </w:rPr>
        <w:t xml:space="preserve">) or </w:t>
      </w:r>
      <w:r w:rsidR="00D47ECE">
        <w:rPr>
          <w:i/>
          <w:lang w:val="en-US"/>
        </w:rPr>
        <w:t>24</w:t>
      </w:r>
      <w:r w:rsidR="002B4F1B" w:rsidRPr="00D33856">
        <w:rPr>
          <w:i/>
          <w:lang w:val="en-US"/>
        </w:rPr>
        <w:t xml:space="preserve"> particles</w:t>
      </w:r>
      <w:r w:rsidR="002B4F1B">
        <w:rPr>
          <w:i/>
          <w:lang w:val="en-US"/>
        </w:rPr>
        <w:t xml:space="preserve"> (</w:t>
      </w:r>
      <w:proofErr w:type="spellStart"/>
      <w:r w:rsidR="002B4F1B">
        <w:rPr>
          <w:i/>
          <w:lang w:val="en-US"/>
        </w:rPr>
        <w:t>T</w:t>
      </w:r>
      <w:r w:rsidR="002B4F1B" w:rsidRPr="003424AE">
        <w:rPr>
          <w:i/>
          <w:vertAlign w:val="subscript"/>
          <w:lang w:val="en-US"/>
        </w:rPr>
        <w:t>mix</w:t>
      </w:r>
      <w:proofErr w:type="spellEnd"/>
      <w:r w:rsidR="002B4F1B">
        <w:rPr>
          <w:i/>
          <w:lang w:val="en-US"/>
        </w:rPr>
        <w:t>)</w:t>
      </w:r>
      <w:r w:rsidR="002B4F1B" w:rsidRPr="00D33856">
        <w:rPr>
          <w:i/>
          <w:lang w:val="en-US"/>
        </w:rPr>
        <w:t xml:space="preserve"> in each sweep, &lt;</w:t>
      </w:r>
      <w:proofErr w:type="spellStart"/>
      <w:r w:rsidR="002B4F1B" w:rsidRPr="00D33856">
        <w:rPr>
          <w:i/>
          <w:lang w:val="en-US"/>
        </w:rPr>
        <w:t>E</w:t>
      </w:r>
      <w:r w:rsidR="002B4F1B" w:rsidRPr="00D33856">
        <w:rPr>
          <w:i/>
          <w:vertAlign w:val="subscript"/>
          <w:lang w:val="en-US"/>
        </w:rPr>
        <w:t>avg</w:t>
      </w:r>
      <w:proofErr w:type="spellEnd"/>
      <w:r w:rsidR="002B4F1B" w:rsidRPr="00D33856">
        <w:rPr>
          <w:i/>
          <w:lang w:val="en-US"/>
        </w:rPr>
        <w:t>&gt; is the average of the entire set</w:t>
      </w:r>
      <w:r w:rsidR="002B4F1B">
        <w:rPr>
          <w:i/>
          <w:lang w:val="en-US"/>
        </w:rPr>
        <w:t xml:space="preserve"> and k</w:t>
      </w:r>
      <w:r w:rsidR="002B4F1B" w:rsidRPr="00E53A2D">
        <w:rPr>
          <w:i/>
          <w:vertAlign w:val="subscript"/>
          <w:lang w:val="en-US"/>
        </w:rPr>
        <w:t>B</w:t>
      </w:r>
      <w:r w:rsidR="002B4F1B">
        <w:rPr>
          <w:i/>
          <w:lang w:val="en-US"/>
        </w:rPr>
        <w:t xml:space="preserve"> is Boltzmann constant, black stars</w:t>
      </w:r>
      <w:r w:rsidR="002B4F1B" w:rsidRPr="00D33856">
        <w:rPr>
          <w:i/>
          <w:lang w:val="en-US"/>
        </w:rPr>
        <w:t xml:space="preserve">), and logarithm of the pre-exponential factor </w:t>
      </w:r>
      <w:r w:rsidR="002B4F1B">
        <w:rPr>
          <w:i/>
          <w:lang w:val="en-US"/>
        </w:rPr>
        <w:t>(ln(&lt;</w:t>
      </w:r>
      <w:r w:rsidR="002B4F1B" w:rsidRPr="00D33856">
        <w:rPr>
          <w:i/>
          <w:lang w:val="en-US"/>
        </w:rPr>
        <w:t>t</w:t>
      </w:r>
      <w:r w:rsidR="002B4F1B" w:rsidRPr="00D33856">
        <w:rPr>
          <w:i/>
          <w:vertAlign w:val="subscript"/>
          <w:lang w:val="en-US"/>
        </w:rPr>
        <w:t>0</w:t>
      </w:r>
      <w:r w:rsidR="002B4F1B" w:rsidRPr="00D33856">
        <w:rPr>
          <w:i/>
          <w:lang w:val="en-US"/>
        </w:rPr>
        <w:t xml:space="preserve"> </w:t>
      </w:r>
      <w:r w:rsidR="002B4F1B">
        <w:rPr>
          <w:i/>
          <w:lang w:val="en-US"/>
        </w:rPr>
        <w:t xml:space="preserve">&gt;/ </w:t>
      </w:r>
      <w:r w:rsidR="002B4F1B" w:rsidRPr="00D33856">
        <w:rPr>
          <w:i/>
          <w:lang w:val="en-US"/>
        </w:rPr>
        <w:t>t</w:t>
      </w:r>
      <w:r w:rsidR="002B4F1B" w:rsidRPr="00D33856">
        <w:rPr>
          <w:i/>
          <w:vertAlign w:val="subscript"/>
          <w:lang w:val="en-US"/>
        </w:rPr>
        <w:t>0</w:t>
      </w:r>
      <w:r w:rsidR="002B4F1B" w:rsidRPr="00DA08B3">
        <w:rPr>
          <w:i/>
          <w:lang w:val="en-US"/>
        </w:rPr>
        <w:t>)</w:t>
      </w:r>
      <w:r w:rsidR="002B4F1B">
        <w:rPr>
          <w:i/>
          <w:lang w:val="en-US"/>
        </w:rPr>
        <w:t xml:space="preserve">, where </w:t>
      </w:r>
      <w:r w:rsidR="002B4F1B" w:rsidRPr="00D33856">
        <w:rPr>
          <w:i/>
          <w:lang w:val="en-US"/>
        </w:rPr>
        <w:t>t</w:t>
      </w:r>
      <w:r w:rsidR="002B4F1B" w:rsidRPr="00D33856">
        <w:rPr>
          <w:i/>
          <w:vertAlign w:val="subscript"/>
          <w:lang w:val="en-US"/>
        </w:rPr>
        <w:t>0</w:t>
      </w:r>
      <w:r w:rsidR="002B4F1B">
        <w:rPr>
          <w:i/>
          <w:lang w:val="en-US"/>
        </w:rPr>
        <w:t xml:space="preserve"> is the average value for the particles in each sweep and  &lt;</w:t>
      </w:r>
      <w:r w:rsidR="002B4F1B" w:rsidRPr="00D33856">
        <w:rPr>
          <w:i/>
          <w:lang w:val="en-US"/>
        </w:rPr>
        <w:t>t</w:t>
      </w:r>
      <w:r w:rsidR="002B4F1B" w:rsidRPr="00D33856">
        <w:rPr>
          <w:i/>
          <w:vertAlign w:val="subscript"/>
          <w:lang w:val="en-US"/>
        </w:rPr>
        <w:t>0</w:t>
      </w:r>
      <w:r w:rsidR="002B4F1B" w:rsidRPr="00D33856">
        <w:rPr>
          <w:i/>
          <w:lang w:val="en-US"/>
        </w:rPr>
        <w:t xml:space="preserve"> </w:t>
      </w:r>
      <w:r w:rsidR="002B4F1B">
        <w:rPr>
          <w:i/>
          <w:lang w:val="en-US"/>
        </w:rPr>
        <w:t xml:space="preserve">&gt; is average of the entire set, gray stars) </w:t>
      </w:r>
      <w:r w:rsidR="002B4F1B" w:rsidRPr="00D33856">
        <w:rPr>
          <w:i/>
          <w:lang w:val="en-US"/>
        </w:rPr>
        <w:t xml:space="preserve">as function of measured </w:t>
      </w:r>
      <w:r w:rsidR="00592736">
        <w:rPr>
          <w:i/>
          <w:lang w:val="en-US"/>
        </w:rPr>
        <w:t>T-sweeps</w:t>
      </w:r>
      <w:r w:rsidR="002B4F1B" w:rsidRPr="00D33856">
        <w:rPr>
          <w:i/>
          <w:lang w:val="en-US"/>
        </w:rPr>
        <w:t xml:space="preserve">. </w:t>
      </w:r>
      <w:proofErr w:type="spellStart"/>
      <w:r w:rsidR="002B4F1B" w:rsidRPr="00D33856">
        <w:rPr>
          <w:i/>
          <w:lang w:val="en-US"/>
        </w:rPr>
        <w:t>T</w:t>
      </w:r>
      <w:r w:rsidR="002B4F1B" w:rsidRPr="00D33856">
        <w:rPr>
          <w:i/>
          <w:vertAlign w:val="subscript"/>
          <w:lang w:val="en-US"/>
        </w:rPr>
        <w:t>isokin</w:t>
      </w:r>
      <w:proofErr w:type="spellEnd"/>
      <w:r w:rsidR="002B4F1B" w:rsidRPr="00D33856">
        <w:rPr>
          <w:i/>
          <w:lang w:val="en-US"/>
        </w:rPr>
        <w:t xml:space="preserve"> for each T-sweep was calculated according to Ref.</w:t>
      </w:r>
      <w:r w:rsidR="002B4F1B" w:rsidRPr="00D33856">
        <w:rPr>
          <w:i/>
          <w:lang w:val="en-US"/>
        </w:rPr>
        <w:fldChar w:fldCharType="begin"/>
      </w:r>
      <w:r w:rsidR="002B4F1B">
        <w:rPr>
          <w:i/>
          <w:lang w:val="en-US"/>
        </w:rPr>
        <w:instrText xml:space="preserve"> ADDIN EN.CITE &lt;EndNote&gt;&lt;Cite&gt;&lt;Author&gt;Griessen&lt;/Author&gt;&lt;Year&gt;2020&lt;/Year&gt;&lt;RecNum&gt;1082&lt;/RecNum&gt;&lt;DisplayText&gt;&lt;style face="superscript"&gt;5&lt;/style&gt;&lt;/DisplayText&gt;&lt;record&gt;&lt;rec-number&gt;1082&lt;/rec-number&gt;&lt;foreign-keys&gt;&lt;key app="EN" db-id="asffpv2tl0dvsmeaxzo5rdsvrdr59xrfaw2z" timestamp="1600327919"&gt;1082&lt;/key&gt;&lt;/foreign-keys&gt;&lt;ref-type name="Journal Article"&gt;17&lt;/ref-type&gt;&lt;contributors&gt;&lt;authors&gt;&lt;author&gt;Griessen, Ronald&lt;/author&gt;&lt;author&gt;Boelsma, Christiaan&lt;/author&gt;&lt;author&gt;Schreuders, Herman&lt;/author&gt;&lt;author&gt;Broedersz, Chase P.&lt;/author&gt;&lt;author&gt;Gremaud, Robin&lt;/author&gt;&lt;author&gt;Dam, Bernard&lt;/author&gt;&lt;/authors&gt;&lt;/contributors&gt;&lt;titles&gt;&lt;title&gt;Single Quality Factor for Enthalpy-Entropy Compensation, Isoequilibrium and Isokinetic Relationships&lt;/title&gt;&lt;secondary-title&gt;ChemPhysChem&lt;/secondary-title&gt;&lt;/titles&gt;&lt;periodical&gt;&lt;full-title&gt;Chemphyschem&lt;/full-title&gt;&lt;/periodical&gt;&lt;pages&gt;1618-1618&lt;/pages&gt;&lt;volume&gt;21&lt;/volume&gt;&lt;number&gt;15&lt;/number&gt;&lt;dates&gt;&lt;year&gt;2020&lt;/year&gt;&lt;pub-dates&gt;&lt;date&gt;2020/08/04&lt;/date&gt;&lt;/pub-dates&gt;&lt;/dates&gt;&lt;publisher&gt;John Wiley &amp;amp; Sons, Ltd&lt;/publisher&gt;&lt;isbn&gt;1439-4235&lt;/isbn&gt;&lt;urls&gt;&lt;related-urls&gt;&lt;url&gt;https://doi.org/10.1002/cphc.202000616&lt;/url&gt;&lt;/related-urls&gt;&lt;/urls&gt;&lt;electronic-resource-num&gt;10.1002/cphc.202000616&lt;/electronic-resource-num&gt;&lt;access-date&gt;2020/09/17&lt;/access-date&gt;&lt;/record&gt;&lt;/Cite&gt;&lt;/EndNote&gt;</w:instrText>
      </w:r>
      <w:r w:rsidR="002B4F1B" w:rsidRPr="00D33856">
        <w:rPr>
          <w:i/>
          <w:lang w:val="en-US"/>
        </w:rPr>
        <w:fldChar w:fldCharType="separate"/>
      </w:r>
      <w:r w:rsidR="002B4F1B" w:rsidRPr="002B4F1B">
        <w:rPr>
          <w:i/>
          <w:noProof/>
          <w:vertAlign w:val="superscript"/>
          <w:lang w:val="en-US"/>
        </w:rPr>
        <w:t>5</w:t>
      </w:r>
      <w:r w:rsidR="002B4F1B" w:rsidRPr="00D33856">
        <w:rPr>
          <w:i/>
          <w:lang w:val="en-US"/>
        </w:rPr>
        <w:fldChar w:fldCharType="end"/>
      </w:r>
      <w:r w:rsidR="002B4F1B" w:rsidRPr="00D33856">
        <w:rPr>
          <w:i/>
          <w:lang w:val="en-US"/>
        </w:rPr>
        <w:t xml:space="preserve"> (d) Average </w:t>
      </w:r>
      <w:proofErr w:type="spellStart"/>
      <w:r w:rsidR="002B4F1B" w:rsidRPr="00D33856">
        <w:rPr>
          <w:i/>
          <w:lang w:val="en-US"/>
        </w:rPr>
        <w:t>E</w:t>
      </w:r>
      <w:r w:rsidR="002B4F1B" w:rsidRPr="00D33856">
        <w:rPr>
          <w:i/>
          <w:vertAlign w:val="subscript"/>
          <w:lang w:val="en-US"/>
        </w:rPr>
        <w:t>a</w:t>
      </w:r>
      <w:proofErr w:type="spellEnd"/>
      <w:r w:rsidR="002B4F1B" w:rsidRPr="00D33856">
        <w:rPr>
          <w:i/>
          <w:lang w:val="en-US"/>
        </w:rPr>
        <w:t xml:space="preserve"> of the particles for each of the measured sweep directions (color</w:t>
      </w:r>
      <w:r w:rsidR="002B4F1B">
        <w:rPr>
          <w:i/>
          <w:lang w:val="en-US"/>
        </w:rPr>
        <w:t>ed stars</w:t>
      </w:r>
      <w:r w:rsidR="002B4F1B" w:rsidRPr="00D33856">
        <w:rPr>
          <w:i/>
          <w:lang w:val="en-US"/>
        </w:rPr>
        <w:t xml:space="preserve">). Black lines denote </w:t>
      </w:r>
      <w:proofErr w:type="spellStart"/>
      <w:r w:rsidR="002B4F1B" w:rsidRPr="00D33856">
        <w:rPr>
          <w:i/>
          <w:lang w:val="en-US"/>
        </w:rPr>
        <w:t>E</w:t>
      </w:r>
      <w:r w:rsidR="002B4F1B" w:rsidRPr="00D33856">
        <w:rPr>
          <w:i/>
          <w:vertAlign w:val="subscript"/>
          <w:lang w:val="en-US"/>
        </w:rPr>
        <w:t>a</w:t>
      </w:r>
      <w:proofErr w:type="spellEnd"/>
      <w:r w:rsidR="002B4F1B" w:rsidRPr="00D33856">
        <w:rPr>
          <w:i/>
          <w:lang w:val="en-US"/>
        </w:rPr>
        <w:t xml:space="preserve"> values at </w:t>
      </w:r>
      <w:r w:rsidR="002B4F1B">
        <w:rPr>
          <w:i/>
          <w:lang w:val="en-US"/>
        </w:rPr>
        <w:t>abs</w:t>
      </w:r>
      <w:r w:rsidR="002B4F1B" w:rsidRPr="00D33856">
        <w:rPr>
          <w:i/>
          <w:lang w:val="en-US"/>
        </w:rPr>
        <w:t>orption for annealed Pd nanoparticles</w:t>
      </w:r>
      <w:r w:rsidR="002B4F1B" w:rsidRPr="00D33856">
        <w:rPr>
          <w:i/>
          <w:lang w:val="en-US"/>
        </w:rPr>
        <w:fldChar w:fldCharType="begin"/>
      </w:r>
      <w:r w:rsidR="002B4F1B">
        <w:rPr>
          <w:i/>
          <w:lang w:val="en-US"/>
        </w:rPr>
        <w:instrText xml:space="preserve"> ADDIN EN.CITE &lt;EndNote&gt;&lt;Cite&gt;&lt;Author&gt;Langhammer&lt;/Author&gt;&lt;Year&gt;2010&lt;/Year&gt;&lt;RecNum&gt;349&lt;/RecNum&gt;&lt;DisplayText&gt;&lt;style face="superscript"&gt;2&lt;/style&gt;&lt;/DisplayText&gt;&lt;record&gt;&lt;rec-number&gt;349&lt;/rec-number&gt;&lt;foreign-keys&gt;&lt;key app="EN" db-id="asffpv2tl0dvsmeaxzo5rdsvrdr59xrfaw2z" timestamp="1492698041"&gt;349&lt;/key&gt;&lt;/foreign-keys&gt;&lt;ref-type name="Journal Article"&gt;17&lt;/ref-type&gt;&lt;contributors&gt;&lt;authors&gt;&lt;author&gt;Langhammer, Christoph&lt;/author&gt;&lt;author&gt;Zhdanov, Vladimir P.&lt;/author&gt;&lt;author&gt;Zorić, Igor&lt;/author&gt;&lt;author&gt;Kasemo, Bengt&lt;/author&gt;&lt;/authors&gt;&lt;/contributors&gt;&lt;titles&gt;&lt;title&gt;Size-Dependent Kinetics of Hydriding and Dehydriding of Pd Nanoparticles&lt;/title&gt;&lt;secondary-title&gt;Physical Review Letters&lt;/secondary-title&gt;&lt;/titles&gt;&lt;periodical&gt;&lt;full-title&gt;Physical Review Letters&lt;/full-title&gt;&lt;/periodical&gt;&lt;pages&gt;135502&lt;/pages&gt;&lt;volume&gt;104&lt;/volume&gt;&lt;number&gt;13&lt;/number&gt;&lt;dates&gt;&lt;year&gt;2010&lt;/year&gt;&lt;/dates&gt;&lt;publisher&gt;American Physical Society&lt;/publisher&gt;&lt;urls&gt;&lt;related-urls&gt;&lt;url&gt;http://link.aps.org/doi/10.1103/PhysRevLett.104.135502&lt;/url&gt;&lt;/related-urls&gt;&lt;/urls&gt;&lt;/record&gt;&lt;/Cite&gt;&lt;/EndNote&gt;</w:instrText>
      </w:r>
      <w:r w:rsidR="002B4F1B" w:rsidRPr="00D33856">
        <w:rPr>
          <w:i/>
          <w:lang w:val="en-US"/>
        </w:rPr>
        <w:fldChar w:fldCharType="separate"/>
      </w:r>
      <w:r w:rsidR="002B4F1B" w:rsidRPr="002B4F1B">
        <w:rPr>
          <w:i/>
          <w:noProof/>
          <w:vertAlign w:val="superscript"/>
          <w:lang w:val="en-US"/>
        </w:rPr>
        <w:t>2</w:t>
      </w:r>
      <w:r w:rsidR="002B4F1B" w:rsidRPr="00D33856">
        <w:rPr>
          <w:i/>
          <w:lang w:val="en-US"/>
        </w:rPr>
        <w:fldChar w:fldCharType="end"/>
      </w:r>
      <w:r w:rsidR="002B4F1B" w:rsidRPr="00D33856">
        <w:rPr>
          <w:i/>
          <w:lang w:val="en-US"/>
        </w:rPr>
        <w:t xml:space="preserve"> of 2-5 nm in size (dotted), annealed Pd disks</w:t>
      </w:r>
      <w:r w:rsidR="002B4F1B" w:rsidRPr="00D33856">
        <w:rPr>
          <w:i/>
          <w:lang w:val="en-US"/>
        </w:rPr>
        <w:fldChar w:fldCharType="begin"/>
      </w:r>
      <w:r w:rsidR="002B4F1B">
        <w:rPr>
          <w:i/>
          <w:lang w:val="en-US"/>
        </w:rPr>
        <w:instrText xml:space="preserve"> ADDIN EN.CITE &lt;EndNote&gt;&lt;Cite&gt;&lt;Author&gt;Nugroho&lt;/Author&gt;&lt;Year&gt;2019&lt;/Year&gt;&lt;RecNum&gt;1010&lt;/RecNum&gt;&lt;DisplayText&gt;&lt;style face="superscript"&gt;3&lt;/style&gt;&lt;/DisplayText&gt;&lt;record&gt;&lt;rec-number&gt;1010&lt;/rec-number&gt;&lt;foreign-keys&gt;&lt;key app="EN" db-id="asffpv2tl0dvsmeaxzo5rdsvrdr59xrfaw2z" timestamp="1558012822"&gt;1010&lt;/key&gt;&lt;/foreign-keys&gt;&lt;ref-type name="Journal Article"&gt;17&lt;/ref-type&gt;&lt;contributors&gt;&lt;authors&gt;&lt;author&gt;Nugroho, Ferry A. A.&lt;/author&gt;&lt;author&gt;Darmadi, Iwan&lt;/author&gt;&lt;author&gt;Cusinato, Lucy&lt;/author&gt;&lt;author&gt;Susarrey-Arce, Arturo&lt;/author&gt;&lt;author&gt;Schreuders, Herman&lt;/author&gt;&lt;author&gt;Bannenberg, Lars J.&lt;/author&gt;&lt;author&gt;da Silva Fanta, Alice Bastos&lt;/author&gt;&lt;author&gt;Kadkhodazadeh, Shima&lt;/author&gt;&lt;author&gt;Wagner, Jakob B.&lt;/author&gt;&lt;author&gt;Antosiewicz, Tomasz J.&lt;/author&gt;&lt;author&gt;Hellman, Anders&lt;/author&gt;&lt;author&gt;Zhdanov, Vladimir P.&lt;/author&gt;&lt;author&gt;Dam, Bernard&lt;/author&gt;&lt;author&gt;Langhammer, Christoph&lt;/author&gt;&lt;/authors&gt;&lt;/contributors&gt;&lt;titles&gt;&lt;title&gt;Metal–polymer hybrid nanomaterials for plasmonic ultrafast hydrogen detection&lt;/title&gt;&lt;secondary-title&gt;Nature Materials&lt;/secondary-title&gt;&lt;/titles&gt;&lt;periodical&gt;&lt;full-title&gt;Nature Materials&lt;/full-title&gt;&lt;abbr-1&gt;Nat. Mater.&lt;/abbr-1&gt;&lt;/periodical&gt;&lt;pages&gt;489-495&lt;/pages&gt;&lt;volume&gt;18&lt;/volume&gt;&lt;number&gt;5&lt;/number&gt;&lt;dates&gt;&lt;year&gt;2019&lt;/year&gt;&lt;pub-dates&gt;&lt;date&gt;2019/05/01&lt;/date&gt;&lt;/pub-dates&gt;&lt;/dates&gt;&lt;isbn&gt;1476-4660&lt;/isbn&gt;&lt;urls&gt;&lt;related-urls&gt;&lt;url&gt;https://doi.org/10.1038/s41563-019-0325-4&lt;/url&gt;&lt;/related-urls&gt;&lt;/urls&gt;&lt;electronic-resource-num&gt;10.1038/s41563-019-0325-4&lt;/electronic-resource-num&gt;&lt;/record&gt;&lt;/Cite&gt;&lt;/EndNote&gt;</w:instrText>
      </w:r>
      <w:r w:rsidR="002B4F1B" w:rsidRPr="00D33856">
        <w:rPr>
          <w:i/>
          <w:lang w:val="en-US"/>
        </w:rPr>
        <w:fldChar w:fldCharType="separate"/>
      </w:r>
      <w:r w:rsidR="002B4F1B" w:rsidRPr="002B4F1B">
        <w:rPr>
          <w:i/>
          <w:noProof/>
          <w:vertAlign w:val="superscript"/>
          <w:lang w:val="en-US"/>
        </w:rPr>
        <w:t>3</w:t>
      </w:r>
      <w:r w:rsidR="002B4F1B" w:rsidRPr="00D33856">
        <w:rPr>
          <w:i/>
          <w:lang w:val="en-US"/>
        </w:rPr>
        <w:fldChar w:fldCharType="end"/>
      </w:r>
      <w:r w:rsidR="002B4F1B" w:rsidRPr="00D33856">
        <w:rPr>
          <w:i/>
          <w:lang w:val="en-US"/>
        </w:rPr>
        <w:t xml:space="preserve"> of 190 nm in diameter and 25 nm in height (dashed) and Pd foil</w:t>
      </w:r>
      <w:r w:rsidR="002B4F1B" w:rsidRPr="00D33856">
        <w:rPr>
          <w:i/>
          <w:lang w:val="en-US"/>
        </w:rPr>
        <w:fldChar w:fldCharType="begin"/>
      </w:r>
      <w:r w:rsidR="002B4F1B">
        <w:rPr>
          <w:i/>
          <w:lang w:val="en-US"/>
        </w:rPr>
        <w:instrText xml:space="preserve"> ADDIN EN.CITE &lt;EndNote&gt;&lt;Cite&gt;&lt;Author&gt;Auer&lt;/Author&gt;&lt;Year&gt;1974&lt;/Year&gt;&lt;RecNum&gt;1083&lt;/RecNum&gt;&lt;DisplayText&gt;&lt;style face="superscript"&gt;4&lt;/style&gt;&lt;/DisplayText&gt;&lt;record&gt;&lt;rec-number&gt;1083&lt;/rec-number&gt;&lt;foreign-keys&gt;&lt;key app="EN" db-id="asffpv2tl0dvsmeaxzo5rdsvrdr59xrfaw2z" timestamp="1600351479"&gt;1083&lt;/key&gt;&lt;/foreign-keys&gt;&lt;ref-type name="Journal Article"&gt;17&lt;/ref-type&gt;&lt;contributors&gt;&lt;authors&gt;&lt;author&gt;Auer, W.&lt;/author&gt;&lt;author&gt;Grabke, H. J.&lt;/author&gt;&lt;/authors&gt;&lt;/contributors&gt;&lt;titles&gt;&lt;title&gt;The Kinetics of Hydrogen Absorption in Palladium (α- and β-phase) and Palladium-Silver-Alloys&lt;/title&gt;&lt;secondary-title&gt;Berichte der Bunsengesellschaft für physikalische Chemie&lt;/secondary-title&gt;&lt;/titles&gt;&lt;periodical&gt;&lt;full-title&gt;Berichte der Bunsengesellschaft für physikalische Chemie&lt;/full-title&gt;&lt;/periodical&gt;&lt;pages&gt;58-67&lt;/pages&gt;&lt;volume&gt;78&lt;/volume&gt;&lt;number&gt;1&lt;/number&gt;&lt;keywords&gt;&lt;keyword&gt;Case&lt;/keyword&gt;&lt;keyword&gt;Metalle&lt;/keyword&gt;&lt;keyword&gt;Reaktionskinetik&lt;/keyword&gt;&lt;keyword&gt;Thermodynamik&lt;/keyword&gt;&lt;keyword&gt;Heterogene Kinetik&lt;/keyword&gt;&lt;/keywords&gt;&lt;dates&gt;&lt;year&gt;1974&lt;/year&gt;&lt;pub-dates&gt;&lt;date&gt;1974/01/01&lt;/date&gt;&lt;/pub-dates&gt;&lt;/dates&gt;&lt;publisher&gt;John Wiley &amp;amp; Sons, Ltd&lt;/publisher&gt;&lt;isbn&gt;0005-9021&lt;/isbn&gt;&lt;urls&gt;&lt;related-urls&gt;&lt;url&gt;https://doi.org/10.1002/bbpc.19740780110&lt;/url&gt;&lt;/related-urls&gt;&lt;/urls&gt;&lt;electronic-resource-num&gt;10.1002/bbpc.19740780110&lt;/electronic-resource-num&gt;&lt;access-date&gt;2020/09/17&lt;/access-date&gt;&lt;/record&gt;&lt;/Cite&gt;&lt;/EndNote&gt;</w:instrText>
      </w:r>
      <w:r w:rsidR="002B4F1B" w:rsidRPr="00D33856">
        <w:rPr>
          <w:i/>
          <w:lang w:val="en-US"/>
        </w:rPr>
        <w:fldChar w:fldCharType="separate"/>
      </w:r>
      <w:r w:rsidR="002B4F1B" w:rsidRPr="002B4F1B">
        <w:rPr>
          <w:i/>
          <w:noProof/>
          <w:vertAlign w:val="superscript"/>
          <w:lang w:val="en-US"/>
        </w:rPr>
        <w:t>4</w:t>
      </w:r>
      <w:r w:rsidR="002B4F1B" w:rsidRPr="00D33856">
        <w:rPr>
          <w:i/>
          <w:lang w:val="en-US"/>
        </w:rPr>
        <w:fldChar w:fldCharType="end"/>
      </w:r>
      <w:r w:rsidR="002B4F1B" w:rsidRPr="00D33856">
        <w:rPr>
          <w:i/>
          <w:lang w:val="en-US"/>
        </w:rPr>
        <w:t xml:space="preserve"> of 2.5-5 µm in thickness (solid). </w:t>
      </w:r>
      <w:r w:rsidR="002B4F1B">
        <w:rPr>
          <w:i/>
          <w:lang w:val="en-US"/>
        </w:rPr>
        <w:t xml:space="preserve">(e) </w:t>
      </w:r>
      <w:r w:rsidR="00726B40">
        <w:rPr>
          <w:i/>
          <w:lang w:val="en-US"/>
        </w:rPr>
        <w:t xml:space="preserve">Compensation Quality Factor (CQF) for each set of the T-sweep directions in relation to threshold level </w:t>
      </w:r>
      <w:r w:rsidR="00726B40" w:rsidRPr="007A1A6B">
        <w:rPr>
          <w:rFonts w:ascii="Cambria Math" w:hAnsi="Cambria Math" w:cs="Cambria Math"/>
          <w:i/>
          <w:lang w:val="en-US"/>
        </w:rPr>
        <w:t>𝛾</w:t>
      </w:r>
      <w:r w:rsidR="00726B40" w:rsidRPr="007A1A6B">
        <w:rPr>
          <w:i/>
          <w:lang w:val="en-US"/>
        </w:rPr>
        <w:t xml:space="preserve"> at</w:t>
      </w:r>
      <w:r w:rsidR="00726B40">
        <w:rPr>
          <w:i/>
          <w:lang w:val="en-US"/>
        </w:rPr>
        <w:t xml:space="preserve"> 95, 99 and 99.5 % confidence levels (dotted, dashed and solid lines</w:t>
      </w:r>
      <w:r w:rsidR="00592736">
        <w:rPr>
          <w:i/>
          <w:lang w:val="en-US"/>
        </w:rPr>
        <w:t>,</w:t>
      </w:r>
      <w:r w:rsidR="00726B40">
        <w:rPr>
          <w:i/>
          <w:lang w:val="en-US"/>
        </w:rPr>
        <w:t xml:space="preserve"> respectively), which shows that it is significantly high for</w:t>
      </w:r>
      <w:r w:rsidR="00592736">
        <w:rPr>
          <w:i/>
          <w:lang w:val="en-US"/>
        </w:rPr>
        <w:t xml:space="preserve"> the</w:t>
      </w:r>
      <w:r w:rsidR="00726B40">
        <w:rPr>
          <w:i/>
          <w:lang w:val="en-US"/>
        </w:rPr>
        <w:t xml:space="preserve"> T-sweep down</w:t>
      </w:r>
      <w:r w:rsidR="00592736">
        <w:rPr>
          <w:i/>
          <w:lang w:val="en-US"/>
        </w:rPr>
        <w:t xml:space="preserve"> set,</w:t>
      </w:r>
      <w:r w:rsidR="00726B40">
        <w:rPr>
          <w:i/>
          <w:lang w:val="en-US"/>
        </w:rPr>
        <w:t xml:space="preserve"> indicating non-statistical </w:t>
      </w:r>
      <w:r w:rsidR="00592736">
        <w:rPr>
          <w:i/>
          <w:lang w:val="en-US"/>
        </w:rPr>
        <w:t xml:space="preserve">origin of the compensation effect </w:t>
      </w:r>
      <w:r w:rsidR="00726B40">
        <w:rPr>
          <w:i/>
          <w:lang w:val="en-US"/>
        </w:rPr>
        <w:t xml:space="preserve">according to </w:t>
      </w:r>
      <w:r w:rsidR="00592736">
        <w:rPr>
          <w:i/>
          <w:lang w:val="en-US"/>
        </w:rPr>
        <w:t>Ref</w:t>
      </w:r>
      <w:r w:rsidR="002B4F1B">
        <w:rPr>
          <w:i/>
          <w:lang w:val="en-US"/>
        </w:rPr>
        <w:t>.</w:t>
      </w:r>
      <w:r w:rsidR="002B4F1B">
        <w:rPr>
          <w:i/>
          <w:lang w:val="en-US"/>
        </w:rPr>
        <w:fldChar w:fldCharType="begin"/>
      </w:r>
      <w:r w:rsidR="002B4F1B">
        <w:rPr>
          <w:i/>
          <w:lang w:val="en-US"/>
        </w:rPr>
        <w:instrText xml:space="preserve"> ADDIN EN.CITE &lt;EndNote&gt;&lt;Cite&gt;&lt;Author&gt;Griessen&lt;/Author&gt;&lt;Year&gt;2020&lt;/Year&gt;&lt;RecNum&gt;1082&lt;/RecNum&gt;&lt;DisplayText&gt;&lt;style face="superscript"&gt;5&lt;/style&gt;&lt;/DisplayText&gt;&lt;record&gt;&lt;rec-number&gt;1082&lt;/rec-number&gt;&lt;foreign-keys&gt;&lt;key app="EN" db-id="asffpv2tl0dvsmeaxzo5rdsvrdr59xrfaw2z" timestamp="1600327919"&gt;1082&lt;/key&gt;&lt;/foreign-keys&gt;&lt;ref-type name="Journal Article"&gt;17&lt;/ref-type&gt;&lt;contributors&gt;&lt;authors&gt;&lt;author&gt;Griessen, Ronald&lt;/author&gt;&lt;author&gt;Boelsma, Christiaan&lt;/author&gt;&lt;author&gt;Schreuders, Herman&lt;/author&gt;&lt;author&gt;Broedersz, Chase P.&lt;/author&gt;&lt;author&gt;Gremaud, Robin&lt;/author&gt;&lt;author&gt;Dam, Bernard&lt;/author&gt;&lt;/authors&gt;&lt;/contributors&gt;&lt;titles&gt;&lt;title&gt;Single Quality Factor for Enthalpy-Entropy Compensation, Isoequilibrium and Isokinetic Relationships&lt;/title&gt;&lt;secondary-title&gt;ChemPhysChem&lt;/secondary-title&gt;&lt;/titles&gt;&lt;periodical&gt;&lt;full-title&gt;Chemphyschem&lt;/full-title&gt;&lt;/periodical&gt;&lt;pages&gt;1618-1618&lt;/pages&gt;&lt;volume&gt;21&lt;/volume&gt;&lt;number&gt;15&lt;/number&gt;&lt;dates&gt;&lt;year&gt;2020&lt;/year&gt;&lt;pub-dates&gt;&lt;date&gt;2020/08/04&lt;/date&gt;&lt;/pub-dates&gt;&lt;/dates&gt;&lt;publisher&gt;John Wiley &amp;amp; Sons, Ltd&lt;/publisher&gt;&lt;isbn&gt;1439-4235&lt;/isbn&gt;&lt;urls&gt;&lt;related-urls&gt;&lt;url&gt;https://doi.org/10.1002/cphc.202000616&lt;/url&gt;&lt;/related-urls&gt;&lt;/urls&gt;&lt;electronic-resource-num&gt;10.1002/cphc.202000616&lt;/electronic-resource-num&gt;&lt;access-date&gt;2020/09/17&lt;/access-date&gt;&lt;/record&gt;&lt;/Cite&gt;&lt;/EndNote&gt;</w:instrText>
      </w:r>
      <w:r w:rsidR="002B4F1B">
        <w:rPr>
          <w:i/>
          <w:lang w:val="en-US"/>
        </w:rPr>
        <w:fldChar w:fldCharType="separate"/>
      </w:r>
      <w:r w:rsidR="002B4F1B" w:rsidRPr="002B4F1B">
        <w:rPr>
          <w:i/>
          <w:noProof/>
          <w:vertAlign w:val="superscript"/>
          <w:lang w:val="en-US"/>
        </w:rPr>
        <w:t>5</w:t>
      </w:r>
      <w:r w:rsidR="002B4F1B">
        <w:rPr>
          <w:i/>
          <w:lang w:val="en-US"/>
        </w:rPr>
        <w:fldChar w:fldCharType="end"/>
      </w:r>
      <w:r w:rsidR="002B4F1B" w:rsidRPr="007A1A6B">
        <w:rPr>
          <w:i/>
          <w:lang w:val="en-US"/>
        </w:rPr>
        <w:t xml:space="preserve"> </w:t>
      </w:r>
    </w:p>
    <w:p w14:paraId="79A05E2B" w14:textId="4E264F62" w:rsidR="00DD07D9" w:rsidRDefault="00DD07D9" w:rsidP="005A7B15">
      <w:pPr>
        <w:spacing w:line="360" w:lineRule="auto"/>
        <w:jc w:val="both"/>
        <w:rPr>
          <w:i/>
          <w:lang w:val="en-US"/>
        </w:rPr>
      </w:pPr>
    </w:p>
    <w:p w14:paraId="3C3A1AFB" w14:textId="0FD48931" w:rsidR="00344D62" w:rsidRDefault="009740D7" w:rsidP="009F774C">
      <w:pPr>
        <w:pStyle w:val="Heading1"/>
        <w:spacing w:line="276" w:lineRule="auto"/>
        <w:rPr>
          <w:lang w:val="en-US"/>
        </w:rPr>
      </w:pPr>
      <w:bookmarkStart w:id="13" w:name="_Toc57661704"/>
      <w:r>
        <w:rPr>
          <w:lang w:val="en-US"/>
        </w:rPr>
        <w:lastRenderedPageBreak/>
        <w:t xml:space="preserve">16. </w:t>
      </w:r>
      <w:r w:rsidR="00344D62" w:rsidRPr="00344D62">
        <w:rPr>
          <w:lang w:val="en-US"/>
        </w:rPr>
        <w:t>Simulat</w:t>
      </w:r>
      <w:r w:rsidR="00592736">
        <w:rPr>
          <w:lang w:val="en-US"/>
        </w:rPr>
        <w:t>ed</w:t>
      </w:r>
      <w:r w:rsidR="00344D62" w:rsidRPr="00344D62">
        <w:rPr>
          <w:lang w:val="en-US"/>
        </w:rPr>
        <w:t xml:space="preserve"> scenarios </w:t>
      </w:r>
      <w:r w:rsidR="009E425A">
        <w:rPr>
          <w:lang w:val="en-US"/>
        </w:rPr>
        <w:t xml:space="preserve">for </w:t>
      </w:r>
      <w:proofErr w:type="spellStart"/>
      <w:r w:rsidR="009E425A" w:rsidRPr="009E425A">
        <w:rPr>
          <w:i/>
          <w:iCs/>
          <w:lang w:val="en-US"/>
        </w:rPr>
        <w:t>E</w:t>
      </w:r>
      <w:r w:rsidR="009E425A" w:rsidRPr="009E425A">
        <w:rPr>
          <w:vertAlign w:val="subscript"/>
          <w:lang w:val="en-US"/>
        </w:rPr>
        <w:t>a</w:t>
      </w:r>
      <w:proofErr w:type="spellEnd"/>
      <w:r w:rsidR="009E425A">
        <w:rPr>
          <w:lang w:val="en-US"/>
        </w:rPr>
        <w:t xml:space="preserve"> </w:t>
      </w:r>
      <w:r w:rsidR="00592736">
        <w:rPr>
          <w:lang w:val="en-US"/>
        </w:rPr>
        <w:t xml:space="preserve">derived by Arrhenius analysis in a system </w:t>
      </w:r>
      <w:r w:rsidR="00344D62" w:rsidRPr="00344D62">
        <w:rPr>
          <w:lang w:val="en-US"/>
        </w:rPr>
        <w:t>with and without grain growth</w:t>
      </w:r>
      <w:bookmarkEnd w:id="13"/>
    </w:p>
    <w:p w14:paraId="64E932E9" w14:textId="1C6BB780" w:rsidR="00344D62" w:rsidRDefault="00021439" w:rsidP="009F774C">
      <w:pPr>
        <w:spacing w:line="276" w:lineRule="auto"/>
        <w:jc w:val="both"/>
        <w:rPr>
          <w:lang w:val="en-US"/>
        </w:rPr>
      </w:pPr>
      <w:r>
        <w:rPr>
          <w:lang w:val="en-US"/>
        </w:rPr>
        <w:t>To generate a</w:t>
      </w:r>
      <w:r w:rsidR="00344D62">
        <w:rPr>
          <w:lang w:val="en-US"/>
        </w:rPr>
        <w:t xml:space="preserve"> better understanding of how </w:t>
      </w:r>
      <w:r>
        <w:rPr>
          <w:lang w:val="en-US"/>
        </w:rPr>
        <w:t xml:space="preserve">an </w:t>
      </w:r>
      <w:r w:rsidR="009E425A">
        <w:rPr>
          <w:lang w:val="en-US"/>
        </w:rPr>
        <w:t xml:space="preserve">activation energy </w:t>
      </w:r>
      <w:r>
        <w:rPr>
          <w:lang w:val="en-US"/>
        </w:rPr>
        <w:t xml:space="preserve">derived by Arrhenius analysis </w:t>
      </w:r>
      <w:r w:rsidR="00344D62">
        <w:rPr>
          <w:lang w:val="en-US"/>
        </w:rPr>
        <w:t xml:space="preserve">may </w:t>
      </w:r>
      <w:r>
        <w:rPr>
          <w:lang w:val="en-US"/>
        </w:rPr>
        <w:t>be affected by</w:t>
      </w:r>
      <w:r w:rsidR="009E425A">
        <w:rPr>
          <w:lang w:val="en-US"/>
        </w:rPr>
        <w:t xml:space="preserve"> </w:t>
      </w:r>
      <w:r w:rsidR="00133C20">
        <w:rPr>
          <w:lang w:val="en-US"/>
        </w:rPr>
        <w:t xml:space="preserve">a </w:t>
      </w:r>
      <w:r w:rsidR="00344D62">
        <w:rPr>
          <w:lang w:val="en-US"/>
        </w:rPr>
        <w:t>grain growth</w:t>
      </w:r>
      <w:r>
        <w:rPr>
          <w:lang w:val="en-US"/>
        </w:rPr>
        <w:t xml:space="preserve"> induced slowdown of sorption </w:t>
      </w:r>
      <w:r w:rsidR="00133C20">
        <w:rPr>
          <w:lang w:val="en-US"/>
        </w:rPr>
        <w:t>kinetics</w:t>
      </w:r>
      <w:r w:rsidR="00344D62">
        <w:rPr>
          <w:lang w:val="en-US"/>
        </w:rPr>
        <w:t xml:space="preserve"> and</w:t>
      </w:r>
      <w:r w:rsidR="00133C20">
        <w:rPr>
          <w:lang w:val="en-US"/>
        </w:rPr>
        <w:t xml:space="preserve"> how this effect</w:t>
      </w:r>
      <w:r w:rsidR="00344D62">
        <w:rPr>
          <w:lang w:val="en-US"/>
        </w:rPr>
        <w:t xml:space="preserve"> depend</w:t>
      </w:r>
      <w:r w:rsidR="00133C20">
        <w:rPr>
          <w:lang w:val="en-US"/>
        </w:rPr>
        <w:t>s</w:t>
      </w:r>
      <w:r w:rsidR="00344D62">
        <w:rPr>
          <w:lang w:val="en-US"/>
        </w:rPr>
        <w:t xml:space="preserve"> on </w:t>
      </w:r>
      <w:r w:rsidR="00133C20">
        <w:rPr>
          <w:lang w:val="en-US"/>
        </w:rPr>
        <w:t xml:space="preserve">the </w:t>
      </w:r>
      <w:r w:rsidR="00344D62">
        <w:rPr>
          <w:lang w:val="en-US"/>
        </w:rPr>
        <w:t xml:space="preserve">direction of </w:t>
      </w:r>
      <w:r w:rsidR="00133C20">
        <w:rPr>
          <w:lang w:val="en-US"/>
        </w:rPr>
        <w:t xml:space="preserve">the </w:t>
      </w:r>
      <w:r w:rsidR="00344D62" w:rsidRPr="00344D62">
        <w:rPr>
          <w:i/>
          <w:iCs/>
          <w:lang w:val="en-US"/>
        </w:rPr>
        <w:t>T</w:t>
      </w:r>
      <w:r w:rsidR="00344D62">
        <w:rPr>
          <w:lang w:val="en-US"/>
        </w:rPr>
        <w:t>-sweep</w:t>
      </w:r>
      <w:r w:rsidR="00133C20">
        <w:rPr>
          <w:lang w:val="en-US"/>
        </w:rPr>
        <w:t xml:space="preserve"> used,</w:t>
      </w:r>
      <w:r w:rsidR="00344D62">
        <w:rPr>
          <w:lang w:val="en-US"/>
        </w:rPr>
        <w:t xml:space="preserve"> we present the following thought experiment. Let’s take </w:t>
      </w:r>
      <w:r w:rsidR="007D2830">
        <w:rPr>
          <w:lang w:val="en-US"/>
        </w:rPr>
        <w:t xml:space="preserve">the </w:t>
      </w:r>
      <w:r w:rsidR="00344D62">
        <w:rPr>
          <w:lang w:val="en-US"/>
        </w:rPr>
        <w:t xml:space="preserve">average </w:t>
      </w:r>
      <w:proofErr w:type="spellStart"/>
      <w:r w:rsidR="00344D62" w:rsidRPr="00344D62">
        <w:rPr>
          <w:i/>
          <w:iCs/>
          <w:lang w:val="en-US"/>
        </w:rPr>
        <w:t>E</w:t>
      </w:r>
      <w:r w:rsidR="00344D62" w:rsidRPr="00344D62">
        <w:rPr>
          <w:vertAlign w:val="subscript"/>
          <w:lang w:val="en-US"/>
        </w:rPr>
        <w:t>a</w:t>
      </w:r>
      <w:proofErr w:type="spellEnd"/>
      <w:r w:rsidR="00344D62">
        <w:rPr>
          <w:lang w:val="en-US"/>
        </w:rPr>
        <w:t xml:space="preserve"> and </w:t>
      </w:r>
      <w:r w:rsidR="00344D62" w:rsidRPr="00344D62">
        <w:rPr>
          <w:i/>
          <w:iCs/>
          <w:lang w:val="en-US"/>
        </w:rPr>
        <w:t>t</w:t>
      </w:r>
      <w:r w:rsidR="00344D62" w:rsidRPr="00344D62">
        <w:rPr>
          <w:vertAlign w:val="subscript"/>
          <w:lang w:val="en-US"/>
        </w:rPr>
        <w:t>0</w:t>
      </w:r>
      <w:r w:rsidR="00344D62">
        <w:rPr>
          <w:lang w:val="en-US"/>
        </w:rPr>
        <w:t xml:space="preserve"> value</w:t>
      </w:r>
      <w:r w:rsidR="007D2830">
        <w:rPr>
          <w:lang w:val="en-US"/>
        </w:rPr>
        <w:t xml:space="preserve">s </w:t>
      </w:r>
      <w:r w:rsidR="00344D62">
        <w:rPr>
          <w:lang w:val="en-US"/>
        </w:rPr>
        <w:t xml:space="preserve">from the first </w:t>
      </w:r>
      <w:r w:rsidR="007D2830">
        <w:rPr>
          <w:lang w:val="en-US"/>
        </w:rPr>
        <w:t>set</w:t>
      </w:r>
      <w:r w:rsidR="00344D62">
        <w:rPr>
          <w:lang w:val="en-US"/>
        </w:rPr>
        <w:t xml:space="preserve"> of measurements</w:t>
      </w:r>
      <w:r w:rsidR="007D2830">
        <w:rPr>
          <w:lang w:val="en-US"/>
        </w:rPr>
        <w:t xml:space="preserve"> shown in </w:t>
      </w:r>
      <w:r w:rsidR="007D2830" w:rsidRPr="007D2830">
        <w:rPr>
          <w:b/>
          <w:bCs/>
          <w:lang w:val="en-US"/>
        </w:rPr>
        <w:t>Fig. 2</w:t>
      </w:r>
      <w:r w:rsidR="007D2830">
        <w:rPr>
          <w:lang w:val="en-US"/>
        </w:rPr>
        <w:t xml:space="preserve"> in the main text</w:t>
      </w:r>
      <w:r w:rsidR="00344D62">
        <w:rPr>
          <w:lang w:val="en-US"/>
        </w:rPr>
        <w:t xml:space="preserve"> </w:t>
      </w:r>
      <w:r w:rsidR="007D2830">
        <w:rPr>
          <w:lang w:val="en-US"/>
        </w:rPr>
        <w:t xml:space="preserve">(for </w:t>
      </w:r>
      <w:proofErr w:type="spellStart"/>
      <w:r w:rsidR="007D2830" w:rsidRPr="007D2830">
        <w:rPr>
          <w:i/>
          <w:iCs/>
          <w:lang w:val="en-US"/>
        </w:rPr>
        <w:t>E</w:t>
      </w:r>
      <w:r w:rsidR="007D2830" w:rsidRPr="007D2830">
        <w:rPr>
          <w:vertAlign w:val="subscript"/>
          <w:lang w:val="en-US"/>
        </w:rPr>
        <w:t>a</w:t>
      </w:r>
      <w:proofErr w:type="spellEnd"/>
      <w:r w:rsidR="007D2830">
        <w:rPr>
          <w:lang w:val="en-US"/>
        </w:rPr>
        <w:t xml:space="preserve"> – </w:t>
      </w:r>
      <w:r w:rsidR="007D2830" w:rsidRPr="00B27EE6">
        <w:rPr>
          <w:lang w:val="en-US"/>
        </w:rPr>
        <w:t>20</w:t>
      </w:r>
      <w:r w:rsidR="007D2830">
        <w:rPr>
          <w:lang w:val="en-US"/>
        </w:rPr>
        <w:t xml:space="preserve"> and </w:t>
      </w:r>
      <w:r w:rsidR="007D2830" w:rsidRPr="00B27EE6">
        <w:rPr>
          <w:lang w:val="en-US"/>
        </w:rPr>
        <w:t>66 kJ/mol</w:t>
      </w:r>
      <w:r w:rsidR="007D2830">
        <w:rPr>
          <w:lang w:val="en-US"/>
        </w:rPr>
        <w:t xml:space="preserve">, for </w:t>
      </w:r>
      <w:r w:rsidR="007D2830" w:rsidRPr="007D2830">
        <w:rPr>
          <w:i/>
          <w:iCs/>
          <w:lang w:val="en-US"/>
        </w:rPr>
        <w:t>t</w:t>
      </w:r>
      <w:r w:rsidR="007D2830" w:rsidRPr="007D2830">
        <w:rPr>
          <w:vertAlign w:val="subscript"/>
          <w:lang w:val="en-US"/>
        </w:rPr>
        <w:t>0</w:t>
      </w:r>
      <w:r w:rsidR="007D2830">
        <w:rPr>
          <w:lang w:val="en-US"/>
        </w:rPr>
        <w:t xml:space="preserve"> – 6.25 and 22.5 for absorption and desorption, respectively) </w:t>
      </w:r>
      <w:r w:rsidR="00344D62">
        <w:rPr>
          <w:lang w:val="en-US"/>
        </w:rPr>
        <w:t>and assume that these parameters represent</w:t>
      </w:r>
      <w:r w:rsidR="00133C20">
        <w:rPr>
          <w:lang w:val="en-US"/>
        </w:rPr>
        <w:t xml:space="preserve"> an</w:t>
      </w:r>
      <w:r w:rsidR="00344D62">
        <w:rPr>
          <w:lang w:val="en-US"/>
        </w:rPr>
        <w:t xml:space="preserve"> ideal situation without grain growth</w:t>
      </w:r>
      <w:r w:rsidR="000309FC">
        <w:rPr>
          <w:lang w:val="en-US"/>
        </w:rPr>
        <w:t xml:space="preserve"> (scenario 1)</w:t>
      </w:r>
      <w:r w:rsidR="00344D62">
        <w:rPr>
          <w:lang w:val="en-US"/>
        </w:rPr>
        <w:t>.</w:t>
      </w:r>
      <w:r w:rsidR="007D2830">
        <w:rPr>
          <w:lang w:val="en-US"/>
        </w:rPr>
        <w:t xml:space="preserve"> Based on these values</w:t>
      </w:r>
      <w:r w:rsidR="00133C20">
        <w:rPr>
          <w:lang w:val="en-US"/>
        </w:rPr>
        <w:t>,</w:t>
      </w:r>
      <w:r w:rsidR="007D2830">
        <w:rPr>
          <w:lang w:val="en-US"/>
        </w:rPr>
        <w:t xml:space="preserve"> we can generate a set of </w:t>
      </w:r>
      <w:r w:rsidR="007D2830" w:rsidRPr="007D2830">
        <w:rPr>
          <w:i/>
          <w:iCs/>
          <w:lang w:val="en-US"/>
        </w:rPr>
        <w:t>t</w:t>
      </w:r>
      <w:r w:rsidR="007D2830" w:rsidRPr="007D2830">
        <w:rPr>
          <w:vertAlign w:val="subscript"/>
          <w:lang w:val="en-US"/>
        </w:rPr>
        <w:t>50</w:t>
      </w:r>
      <w:r w:rsidR="007D2830">
        <w:rPr>
          <w:lang w:val="en-US"/>
        </w:rPr>
        <w:t xml:space="preserve"> values that perfectly fit these Arrhenius parameters within the temperature range of our experiments</w:t>
      </w:r>
      <w:r w:rsidR="00E4158D">
        <w:rPr>
          <w:lang w:val="en-US"/>
        </w:rPr>
        <w:t xml:space="preserve"> (Eq. 1 in main text, with </w:t>
      </w:r>
      <w:proofErr w:type="spellStart"/>
      <w:r w:rsidR="00E4158D" w:rsidRPr="007D2830">
        <w:rPr>
          <w:i/>
          <w:iCs/>
          <w:lang w:val="en-US"/>
        </w:rPr>
        <w:t>R</w:t>
      </w:r>
      <w:r w:rsidR="00E4158D" w:rsidRPr="007D2830">
        <w:rPr>
          <w:vertAlign w:val="subscript"/>
          <w:lang w:val="en-US"/>
        </w:rPr>
        <w:t>square</w:t>
      </w:r>
      <w:proofErr w:type="spellEnd"/>
      <w:r w:rsidR="00E4158D">
        <w:rPr>
          <w:lang w:val="en-US"/>
        </w:rPr>
        <w:t xml:space="preserve"> = 1)</w:t>
      </w:r>
      <w:r w:rsidR="007D2830">
        <w:rPr>
          <w:lang w:val="en-US"/>
        </w:rPr>
        <w:t xml:space="preserve">. In </w:t>
      </w:r>
      <w:r w:rsidR="00E4158D">
        <w:rPr>
          <w:b/>
          <w:bCs/>
          <w:lang w:val="en-US"/>
        </w:rPr>
        <w:t xml:space="preserve">SI Fig. </w:t>
      </w:r>
      <w:r w:rsidR="007D2830" w:rsidRPr="00350ECB">
        <w:rPr>
          <w:b/>
          <w:bCs/>
          <w:lang w:val="en-US"/>
        </w:rPr>
        <w:t>1</w:t>
      </w:r>
      <w:r w:rsidR="00810384">
        <w:rPr>
          <w:b/>
          <w:bCs/>
          <w:lang w:val="en-US"/>
        </w:rPr>
        <w:t>9</w:t>
      </w:r>
      <w:r w:rsidR="007D2830" w:rsidRPr="00350ECB">
        <w:rPr>
          <w:b/>
          <w:bCs/>
          <w:lang w:val="en-US"/>
        </w:rPr>
        <w:t xml:space="preserve">a </w:t>
      </w:r>
      <w:r w:rsidR="007D2830">
        <w:rPr>
          <w:lang w:val="en-US"/>
        </w:rPr>
        <w:t xml:space="preserve">they are presented as black circles. From </w:t>
      </w:r>
      <w:r w:rsidR="00133C20">
        <w:rPr>
          <w:lang w:val="en-US"/>
        </w:rPr>
        <w:t>our</w:t>
      </w:r>
      <w:r w:rsidR="007D2830">
        <w:rPr>
          <w:lang w:val="en-US"/>
        </w:rPr>
        <w:t xml:space="preserve"> experiments we know</w:t>
      </w:r>
      <w:r w:rsidR="00133C20">
        <w:rPr>
          <w:lang w:val="en-US"/>
        </w:rPr>
        <w:t xml:space="preserve">, however, </w:t>
      </w:r>
      <w:r w:rsidR="007D2830">
        <w:rPr>
          <w:lang w:val="en-US"/>
        </w:rPr>
        <w:t>that</w:t>
      </w:r>
      <w:r w:rsidR="00133C20">
        <w:rPr>
          <w:lang w:val="en-US"/>
        </w:rPr>
        <w:t xml:space="preserve"> in reality</w:t>
      </w:r>
      <w:r w:rsidR="007D2830">
        <w:rPr>
          <w:lang w:val="en-US"/>
        </w:rPr>
        <w:t xml:space="preserve"> the </w:t>
      </w:r>
      <w:r w:rsidR="007D2830" w:rsidRPr="007D2830">
        <w:rPr>
          <w:i/>
          <w:iCs/>
          <w:lang w:val="en-US"/>
        </w:rPr>
        <w:t>t</w:t>
      </w:r>
      <w:r w:rsidR="007D2830" w:rsidRPr="007D2830">
        <w:rPr>
          <w:vertAlign w:val="subscript"/>
          <w:lang w:val="en-US"/>
        </w:rPr>
        <w:t>50</w:t>
      </w:r>
      <w:r w:rsidR="007D2830">
        <w:rPr>
          <w:lang w:val="en-US"/>
        </w:rPr>
        <w:t xml:space="preserve"> values increase with each H</w:t>
      </w:r>
      <w:r w:rsidR="007D2830" w:rsidRPr="007D2830">
        <w:rPr>
          <w:vertAlign w:val="subscript"/>
          <w:lang w:val="en-US"/>
        </w:rPr>
        <w:t>2</w:t>
      </w:r>
      <w:r w:rsidR="007D2830">
        <w:rPr>
          <w:lang w:val="en-US"/>
        </w:rPr>
        <w:t xml:space="preserve"> cycle, </w:t>
      </w:r>
      <w:r w:rsidR="00133C20">
        <w:rPr>
          <w:lang w:val="en-US"/>
        </w:rPr>
        <w:t xml:space="preserve">and that </w:t>
      </w:r>
      <w:r w:rsidR="007D2830">
        <w:rPr>
          <w:lang w:val="en-US"/>
        </w:rPr>
        <w:t xml:space="preserve">the extent of slowing is different </w:t>
      </w:r>
      <w:r w:rsidR="00350ECB">
        <w:rPr>
          <w:lang w:val="en-US"/>
        </w:rPr>
        <w:t xml:space="preserve">depending on the direction of the </w:t>
      </w:r>
      <w:r w:rsidR="00350ECB" w:rsidRPr="00350ECB">
        <w:rPr>
          <w:i/>
          <w:iCs/>
          <w:lang w:val="en-US"/>
        </w:rPr>
        <w:t>T</w:t>
      </w:r>
      <w:r w:rsidR="00350ECB">
        <w:rPr>
          <w:lang w:val="en-US"/>
        </w:rPr>
        <w:t xml:space="preserve">-sweep. For </w:t>
      </w:r>
      <w:r w:rsidR="00350ECB" w:rsidRPr="00863C6F">
        <w:rPr>
          <w:i/>
          <w:iCs/>
          <w:lang w:val="en-US"/>
        </w:rPr>
        <w:t>T</w:t>
      </w:r>
      <w:r w:rsidR="00350ECB">
        <w:rPr>
          <w:lang w:val="en-US"/>
        </w:rPr>
        <w:t>-sweep up</w:t>
      </w:r>
      <w:r w:rsidR="000309FC">
        <w:rPr>
          <w:lang w:val="en-US"/>
        </w:rPr>
        <w:t xml:space="preserve"> (scenario </w:t>
      </w:r>
      <w:r w:rsidR="009F774C">
        <w:rPr>
          <w:lang w:val="en-US"/>
        </w:rPr>
        <w:t>2</w:t>
      </w:r>
      <w:r w:rsidR="000309FC">
        <w:rPr>
          <w:lang w:val="en-US"/>
        </w:rPr>
        <w:t>)</w:t>
      </w:r>
      <w:r w:rsidR="00350ECB">
        <w:rPr>
          <w:lang w:val="en-US"/>
        </w:rPr>
        <w:t xml:space="preserve">, the slowing is less pronounced since in the beginning of the experiment everything is faster, and for measurements at higher temperatures it is faster as well (red triangles in </w:t>
      </w:r>
      <w:r w:rsidR="00350ECB" w:rsidRPr="00350ECB">
        <w:rPr>
          <w:b/>
          <w:bCs/>
          <w:lang w:val="en-US"/>
        </w:rPr>
        <w:t>SI Fig. 1</w:t>
      </w:r>
      <w:r w:rsidR="00810384">
        <w:rPr>
          <w:b/>
          <w:bCs/>
          <w:lang w:val="en-US"/>
        </w:rPr>
        <w:t>9</w:t>
      </w:r>
      <w:r w:rsidR="00350ECB" w:rsidRPr="00350ECB">
        <w:rPr>
          <w:b/>
          <w:bCs/>
          <w:lang w:val="en-US"/>
        </w:rPr>
        <w:t>a</w:t>
      </w:r>
      <w:r w:rsidR="00350ECB">
        <w:rPr>
          <w:lang w:val="en-US"/>
        </w:rPr>
        <w:t>).</w:t>
      </w:r>
      <w:r w:rsidR="009F774C">
        <w:rPr>
          <w:lang w:val="en-US"/>
        </w:rPr>
        <w:t xml:space="preserve"> For a </w:t>
      </w:r>
      <w:r w:rsidR="009F774C" w:rsidRPr="00350ECB">
        <w:rPr>
          <w:i/>
          <w:iCs/>
          <w:lang w:val="en-US"/>
        </w:rPr>
        <w:t>T</w:t>
      </w:r>
      <w:r w:rsidR="009F774C">
        <w:rPr>
          <w:lang w:val="en-US"/>
        </w:rPr>
        <w:t xml:space="preserve">-sweep down (scenario 3), we see significant slowing of </w:t>
      </w:r>
      <w:r w:rsidR="009F774C" w:rsidRPr="00350ECB">
        <w:rPr>
          <w:i/>
          <w:iCs/>
          <w:lang w:val="en-US"/>
        </w:rPr>
        <w:t>t</w:t>
      </w:r>
      <w:r w:rsidR="009F774C" w:rsidRPr="00350ECB">
        <w:rPr>
          <w:vertAlign w:val="subscript"/>
          <w:lang w:val="en-US"/>
        </w:rPr>
        <w:t>50</w:t>
      </w:r>
      <w:r w:rsidR="009F774C">
        <w:rPr>
          <w:lang w:val="en-US"/>
        </w:rPr>
        <w:t xml:space="preserve"> due to the fact that we move towards lower temperatures, where slowing of the process at lower </w:t>
      </w:r>
      <w:r w:rsidR="009F774C" w:rsidRPr="00350ECB">
        <w:rPr>
          <w:i/>
          <w:iCs/>
          <w:lang w:val="en-US"/>
        </w:rPr>
        <w:t>T</w:t>
      </w:r>
      <w:r w:rsidR="009F774C">
        <w:rPr>
          <w:lang w:val="en-US"/>
        </w:rPr>
        <w:t xml:space="preserve"> coincides with slowing due to grain growth upon cycling (blue triangles in </w:t>
      </w:r>
      <w:r w:rsidR="009F774C" w:rsidRPr="00350ECB">
        <w:rPr>
          <w:b/>
          <w:bCs/>
          <w:lang w:val="en-US"/>
        </w:rPr>
        <w:t>SI Fig.</w:t>
      </w:r>
      <w:r w:rsidR="009F774C">
        <w:rPr>
          <w:b/>
          <w:bCs/>
          <w:lang w:val="en-US"/>
        </w:rPr>
        <w:t xml:space="preserve"> </w:t>
      </w:r>
      <w:r w:rsidR="009F774C" w:rsidRPr="00350ECB">
        <w:rPr>
          <w:b/>
          <w:bCs/>
          <w:lang w:val="en-US"/>
        </w:rPr>
        <w:t>1</w:t>
      </w:r>
      <w:r w:rsidR="00810384">
        <w:rPr>
          <w:b/>
          <w:bCs/>
          <w:lang w:val="en-US"/>
        </w:rPr>
        <w:t>9</w:t>
      </w:r>
      <w:r w:rsidR="009F774C" w:rsidRPr="00350ECB">
        <w:rPr>
          <w:b/>
          <w:bCs/>
          <w:lang w:val="en-US"/>
        </w:rPr>
        <w:t>a</w:t>
      </w:r>
      <w:r w:rsidR="009F774C">
        <w:rPr>
          <w:lang w:val="en-US"/>
        </w:rPr>
        <w:t xml:space="preserve">). </w:t>
      </w:r>
      <w:r w:rsidR="00350ECB">
        <w:rPr>
          <w:lang w:val="en-US"/>
        </w:rPr>
        <w:t xml:space="preserve"> </w:t>
      </w:r>
      <w:r w:rsidR="009E425A">
        <w:rPr>
          <w:lang w:val="en-US"/>
        </w:rPr>
        <w:t xml:space="preserve">This </w:t>
      </w:r>
      <w:r w:rsidR="00350ECB">
        <w:rPr>
          <w:lang w:val="en-US"/>
        </w:rPr>
        <w:t>is correspondingly reflected in the Arrhenius plots of ln(</w:t>
      </w:r>
      <w:r w:rsidR="00350ECB" w:rsidRPr="00350ECB">
        <w:rPr>
          <w:i/>
          <w:iCs/>
          <w:lang w:val="en-US"/>
        </w:rPr>
        <w:t>t</w:t>
      </w:r>
      <w:r w:rsidR="00350ECB" w:rsidRPr="00350ECB">
        <w:rPr>
          <w:vertAlign w:val="subscript"/>
          <w:lang w:val="en-US"/>
        </w:rPr>
        <w:t>50</w:t>
      </w:r>
      <w:r w:rsidR="00350ECB">
        <w:rPr>
          <w:lang w:val="en-US"/>
        </w:rPr>
        <w:t>) versus 1/</w:t>
      </w:r>
      <w:r w:rsidR="00350ECB" w:rsidRPr="00350ECB">
        <w:rPr>
          <w:i/>
          <w:iCs/>
          <w:lang w:val="en-US"/>
        </w:rPr>
        <w:t>T</w:t>
      </w:r>
      <w:r w:rsidR="00350ECB">
        <w:rPr>
          <w:lang w:val="en-US"/>
        </w:rPr>
        <w:t xml:space="preserve"> (</w:t>
      </w:r>
      <w:r w:rsidR="00350ECB" w:rsidRPr="00350ECB">
        <w:rPr>
          <w:b/>
          <w:bCs/>
          <w:lang w:val="en-US"/>
        </w:rPr>
        <w:t>SI Fig. 1</w:t>
      </w:r>
      <w:r w:rsidR="00810384">
        <w:rPr>
          <w:b/>
          <w:bCs/>
          <w:lang w:val="en-US"/>
        </w:rPr>
        <w:t>9</w:t>
      </w:r>
      <w:r w:rsidR="00350ECB" w:rsidRPr="00350ECB">
        <w:rPr>
          <w:b/>
          <w:bCs/>
          <w:lang w:val="en-US"/>
        </w:rPr>
        <w:t>b</w:t>
      </w:r>
      <w:r w:rsidR="00350ECB">
        <w:rPr>
          <w:lang w:val="en-US"/>
        </w:rPr>
        <w:t xml:space="preserve">) and results in lower </w:t>
      </w:r>
      <w:proofErr w:type="spellStart"/>
      <w:r w:rsidR="00350ECB" w:rsidRPr="00350ECB">
        <w:rPr>
          <w:i/>
          <w:iCs/>
          <w:lang w:val="en-US"/>
        </w:rPr>
        <w:t>E</w:t>
      </w:r>
      <w:r w:rsidR="00350ECB" w:rsidRPr="00350ECB">
        <w:rPr>
          <w:vertAlign w:val="subscript"/>
          <w:lang w:val="en-US"/>
        </w:rPr>
        <w:t>a</w:t>
      </w:r>
      <w:proofErr w:type="spellEnd"/>
      <w:r w:rsidR="00350ECB">
        <w:rPr>
          <w:lang w:val="en-US"/>
        </w:rPr>
        <w:t xml:space="preserve"> for </w:t>
      </w:r>
      <w:r w:rsidR="00350ECB" w:rsidRPr="00350ECB">
        <w:rPr>
          <w:i/>
          <w:iCs/>
          <w:lang w:val="en-US"/>
        </w:rPr>
        <w:t>T</w:t>
      </w:r>
      <w:r w:rsidR="00350ECB">
        <w:rPr>
          <w:lang w:val="en-US"/>
        </w:rPr>
        <w:t xml:space="preserve">-sweep up (scenario </w:t>
      </w:r>
      <w:r w:rsidR="009F774C">
        <w:rPr>
          <w:lang w:val="en-US"/>
        </w:rPr>
        <w:t>2</w:t>
      </w:r>
      <w:r w:rsidR="00350ECB">
        <w:rPr>
          <w:lang w:val="en-US"/>
        </w:rPr>
        <w:t xml:space="preserve">) and higher </w:t>
      </w:r>
      <w:proofErr w:type="spellStart"/>
      <w:r w:rsidR="00350ECB" w:rsidRPr="00350ECB">
        <w:rPr>
          <w:i/>
          <w:iCs/>
          <w:lang w:val="en-US"/>
        </w:rPr>
        <w:t>E</w:t>
      </w:r>
      <w:r w:rsidR="00350ECB" w:rsidRPr="00350ECB">
        <w:rPr>
          <w:vertAlign w:val="subscript"/>
          <w:lang w:val="en-US"/>
        </w:rPr>
        <w:t>a</w:t>
      </w:r>
      <w:proofErr w:type="spellEnd"/>
      <w:r w:rsidR="00350ECB">
        <w:rPr>
          <w:lang w:val="en-US"/>
        </w:rPr>
        <w:t xml:space="preserve"> for </w:t>
      </w:r>
      <w:r w:rsidR="00350ECB" w:rsidRPr="00863C6F">
        <w:rPr>
          <w:i/>
          <w:iCs/>
          <w:lang w:val="en-US"/>
        </w:rPr>
        <w:t>T</w:t>
      </w:r>
      <w:r w:rsidR="00350ECB">
        <w:rPr>
          <w:lang w:val="en-US"/>
        </w:rPr>
        <w:t xml:space="preserve">-sweep down (scenario </w:t>
      </w:r>
      <w:r w:rsidR="000309FC">
        <w:rPr>
          <w:lang w:val="en-US"/>
        </w:rPr>
        <w:t>3</w:t>
      </w:r>
      <w:r w:rsidR="00350ECB">
        <w:rPr>
          <w:lang w:val="en-US"/>
        </w:rPr>
        <w:t>) as compared to “ideal” scenario 1</w:t>
      </w:r>
      <w:r w:rsidR="00133C20">
        <w:rPr>
          <w:lang w:val="en-US"/>
        </w:rPr>
        <w:t xml:space="preserve"> </w:t>
      </w:r>
      <w:r w:rsidR="00350ECB">
        <w:rPr>
          <w:lang w:val="en-US"/>
        </w:rPr>
        <w:t>without</w:t>
      </w:r>
      <w:r w:rsidR="00133C20">
        <w:rPr>
          <w:lang w:val="en-US"/>
        </w:rPr>
        <w:t xml:space="preserve"> any</w:t>
      </w:r>
      <w:r w:rsidR="00350ECB">
        <w:rPr>
          <w:lang w:val="en-US"/>
        </w:rPr>
        <w:t xml:space="preserve"> grain growth as shown in </w:t>
      </w:r>
      <w:r w:rsidR="00350ECB" w:rsidRPr="00350ECB">
        <w:rPr>
          <w:b/>
          <w:bCs/>
          <w:lang w:val="en-US"/>
        </w:rPr>
        <w:t>SI Fig. 1</w:t>
      </w:r>
      <w:r w:rsidR="00810384">
        <w:rPr>
          <w:b/>
          <w:bCs/>
          <w:lang w:val="en-US"/>
        </w:rPr>
        <w:t>9</w:t>
      </w:r>
      <w:r w:rsidR="00350ECB" w:rsidRPr="00350ECB">
        <w:rPr>
          <w:b/>
          <w:bCs/>
          <w:lang w:val="en-US"/>
        </w:rPr>
        <w:t>c</w:t>
      </w:r>
      <w:r w:rsidR="00350ECB">
        <w:rPr>
          <w:lang w:val="en-US"/>
        </w:rPr>
        <w:t>.</w:t>
      </w:r>
    </w:p>
    <w:p w14:paraId="1DC4E018" w14:textId="77777777" w:rsidR="00344D62" w:rsidRPr="00344D62" w:rsidRDefault="00344D62" w:rsidP="00344D62">
      <w:pPr>
        <w:rPr>
          <w:lang w:val="en-US"/>
        </w:rPr>
      </w:pPr>
    </w:p>
    <w:p w14:paraId="4DD6A4CB" w14:textId="7FA7F2F0" w:rsidR="00472B58" w:rsidRDefault="00344D62" w:rsidP="009F774C">
      <w:pPr>
        <w:spacing w:line="360" w:lineRule="auto"/>
        <w:jc w:val="center"/>
        <w:rPr>
          <w:i/>
          <w:lang w:val="en-US"/>
        </w:rPr>
      </w:pPr>
      <w:r>
        <w:rPr>
          <w:i/>
          <w:noProof/>
          <w:lang w:val="en-US"/>
        </w:rPr>
        <w:drawing>
          <wp:inline distT="0" distB="0" distL="0" distR="0" wp14:anchorId="691FE343" wp14:editId="3C58939B">
            <wp:extent cx="2135984" cy="35342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_simulationArrheniusPlo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81415" cy="3609410"/>
                    </a:xfrm>
                    <a:prstGeom prst="rect">
                      <a:avLst/>
                    </a:prstGeom>
                  </pic:spPr>
                </pic:pic>
              </a:graphicData>
            </a:graphic>
          </wp:inline>
        </w:drawing>
      </w:r>
    </w:p>
    <w:p w14:paraId="37721B23" w14:textId="10E3541B" w:rsidR="00472B58" w:rsidRDefault="00472B58" w:rsidP="009F774C">
      <w:pPr>
        <w:spacing w:line="276" w:lineRule="auto"/>
        <w:jc w:val="both"/>
        <w:rPr>
          <w:i/>
          <w:lang w:val="en-US"/>
        </w:rPr>
      </w:pPr>
      <w:r w:rsidRPr="00A52EAD">
        <w:rPr>
          <w:b/>
          <w:bCs/>
          <w:i/>
          <w:lang w:val="en-US"/>
        </w:rPr>
        <w:t xml:space="preserve">Supplementary Figure </w:t>
      </w:r>
      <w:r>
        <w:rPr>
          <w:b/>
          <w:bCs/>
          <w:i/>
          <w:lang w:val="en-US"/>
        </w:rPr>
        <w:t>1</w:t>
      </w:r>
      <w:r w:rsidR="00810384">
        <w:rPr>
          <w:b/>
          <w:bCs/>
          <w:i/>
          <w:lang w:val="en-US"/>
        </w:rPr>
        <w:t>9</w:t>
      </w:r>
      <w:r w:rsidRPr="00B47092">
        <w:rPr>
          <w:i/>
          <w:lang w:val="en-US"/>
        </w:rPr>
        <w:t xml:space="preserve">. </w:t>
      </w:r>
      <w:r>
        <w:rPr>
          <w:i/>
          <w:lang w:val="en-US"/>
        </w:rPr>
        <w:t xml:space="preserve">Simulation of </w:t>
      </w:r>
      <w:r w:rsidR="00D174E4">
        <w:rPr>
          <w:i/>
          <w:lang w:val="en-US"/>
        </w:rPr>
        <w:t xml:space="preserve">3 </w:t>
      </w:r>
      <w:r w:rsidR="00344D62">
        <w:rPr>
          <w:i/>
          <w:lang w:val="en-US"/>
        </w:rPr>
        <w:t>scenarios</w:t>
      </w:r>
      <w:r w:rsidR="009E425A">
        <w:rPr>
          <w:i/>
          <w:lang w:val="en-US"/>
        </w:rPr>
        <w:t xml:space="preserve"> for </w:t>
      </w:r>
      <w:r w:rsidR="000309FC">
        <w:rPr>
          <w:i/>
          <w:lang w:val="en-US"/>
        </w:rPr>
        <w:t xml:space="preserve">derivation of the </w:t>
      </w:r>
      <w:r w:rsidR="00E4158D">
        <w:rPr>
          <w:i/>
          <w:lang w:val="en-US"/>
        </w:rPr>
        <w:t>activation energy</w:t>
      </w:r>
      <w:r w:rsidR="009E425A">
        <w:rPr>
          <w:i/>
          <w:lang w:val="en-US"/>
        </w:rPr>
        <w:t xml:space="preserve"> </w:t>
      </w:r>
      <w:r w:rsidR="00E4158D">
        <w:rPr>
          <w:i/>
          <w:lang w:val="en-US"/>
        </w:rPr>
        <w:t xml:space="preserve">at </w:t>
      </w:r>
      <w:r w:rsidR="009E425A">
        <w:rPr>
          <w:i/>
          <w:lang w:val="en-US"/>
        </w:rPr>
        <w:t>absorption (left) and desorption (right): ideal case without grain growth (black circles),</w:t>
      </w:r>
      <w:r w:rsidR="00D174E4">
        <w:rPr>
          <w:i/>
          <w:lang w:val="en-US"/>
        </w:rPr>
        <w:t xml:space="preserve"> </w:t>
      </w:r>
      <w:r w:rsidR="009E425A">
        <w:rPr>
          <w:i/>
          <w:lang w:val="en-US"/>
        </w:rPr>
        <w:t>grain growth with T-sweep up (red triangles) and grain growth with T-sweep down (blue triangles). (a) t</w:t>
      </w:r>
      <w:r w:rsidR="009E425A" w:rsidRPr="009E425A">
        <w:rPr>
          <w:i/>
          <w:vertAlign w:val="subscript"/>
          <w:lang w:val="en-US"/>
        </w:rPr>
        <w:t>50</w:t>
      </w:r>
      <w:r w:rsidR="009E425A">
        <w:rPr>
          <w:i/>
          <w:lang w:val="en-US"/>
        </w:rPr>
        <w:t xml:space="preserve"> vs. T</w:t>
      </w:r>
      <w:r w:rsidR="00E4158D">
        <w:rPr>
          <w:i/>
          <w:lang w:val="en-US"/>
        </w:rPr>
        <w:t>.</w:t>
      </w:r>
      <w:r w:rsidR="009E425A">
        <w:rPr>
          <w:i/>
          <w:lang w:val="en-US"/>
        </w:rPr>
        <w:t xml:space="preserve"> (b) Arrhenius plots of ln(t</w:t>
      </w:r>
      <w:r w:rsidR="009E425A" w:rsidRPr="009E425A">
        <w:rPr>
          <w:i/>
          <w:vertAlign w:val="subscript"/>
          <w:lang w:val="en-US"/>
        </w:rPr>
        <w:t>50</w:t>
      </w:r>
      <w:r w:rsidR="009E425A">
        <w:rPr>
          <w:i/>
          <w:lang w:val="en-US"/>
        </w:rPr>
        <w:t>) vs. 1/T</w:t>
      </w:r>
      <w:r w:rsidR="00E4158D">
        <w:rPr>
          <w:i/>
          <w:lang w:val="en-US"/>
        </w:rPr>
        <w:t>.</w:t>
      </w:r>
      <w:r w:rsidR="009E425A">
        <w:rPr>
          <w:i/>
          <w:lang w:val="en-US"/>
        </w:rPr>
        <w:t xml:space="preserve"> (c) Activation energy for each scenario.</w:t>
      </w:r>
    </w:p>
    <w:p w14:paraId="33ADBE5F" w14:textId="30B64A29" w:rsidR="00A02936" w:rsidRDefault="009740D7" w:rsidP="00A02936">
      <w:pPr>
        <w:pStyle w:val="Heading1"/>
        <w:rPr>
          <w:lang w:val="en-US"/>
        </w:rPr>
      </w:pPr>
      <w:bookmarkStart w:id="14" w:name="_Toc57661705"/>
      <w:r>
        <w:rPr>
          <w:lang w:val="en-US"/>
        </w:rPr>
        <w:lastRenderedPageBreak/>
        <w:t xml:space="preserve">17. </w:t>
      </w:r>
      <w:r w:rsidR="00A02936">
        <w:rPr>
          <w:lang w:val="en-US"/>
        </w:rPr>
        <w:t>Correlation</w:t>
      </w:r>
      <w:r w:rsidR="00A02936" w:rsidRPr="00344D62">
        <w:rPr>
          <w:lang w:val="en-US"/>
        </w:rPr>
        <w:t xml:space="preserve"> of </w:t>
      </w:r>
      <w:r w:rsidR="002469BE">
        <w:rPr>
          <w:lang w:val="en-US"/>
        </w:rPr>
        <w:t xml:space="preserve">a kinetics </w:t>
      </w:r>
      <w:r w:rsidR="00A02936">
        <w:rPr>
          <w:lang w:val="en-US"/>
        </w:rPr>
        <w:t xml:space="preserve">slowing factor with </w:t>
      </w:r>
      <w:proofErr w:type="spellStart"/>
      <w:r w:rsidR="00A02936" w:rsidRPr="009E425A">
        <w:rPr>
          <w:i/>
          <w:iCs/>
          <w:lang w:val="en-US"/>
        </w:rPr>
        <w:t>E</w:t>
      </w:r>
      <w:r w:rsidR="00A02936" w:rsidRPr="009E425A">
        <w:rPr>
          <w:vertAlign w:val="subscript"/>
          <w:lang w:val="en-US"/>
        </w:rPr>
        <w:t>a</w:t>
      </w:r>
      <w:bookmarkEnd w:id="14"/>
      <w:proofErr w:type="spellEnd"/>
      <w:r w:rsidR="00A02936">
        <w:rPr>
          <w:lang w:val="en-US"/>
        </w:rPr>
        <w:t xml:space="preserve"> </w:t>
      </w:r>
    </w:p>
    <w:p w14:paraId="0E2F8CE6" w14:textId="13CCBCCD" w:rsidR="00A02936" w:rsidRDefault="002469BE" w:rsidP="009F774C">
      <w:pPr>
        <w:spacing w:line="276" w:lineRule="auto"/>
        <w:jc w:val="both"/>
        <w:rPr>
          <w:iCs/>
          <w:lang w:val="en-US"/>
        </w:rPr>
      </w:pPr>
      <w:r>
        <w:rPr>
          <w:lang w:val="en-GB"/>
        </w:rPr>
        <w:t>The s</w:t>
      </w:r>
      <w:r w:rsidR="009D56A0" w:rsidRPr="009D56A0">
        <w:rPr>
          <w:lang w:val="en-GB"/>
        </w:rPr>
        <w:t xml:space="preserve">lowing factor </w:t>
      </w:r>
      <w:r w:rsidR="009D56A0">
        <w:rPr>
          <w:i/>
          <w:iCs/>
          <w:lang w:val="en-GB"/>
        </w:rPr>
        <w:t>(</w:t>
      </w:r>
      <w:r w:rsidR="00A02936" w:rsidRPr="008300EE">
        <w:rPr>
          <w:i/>
          <w:iCs/>
          <w:lang w:val="en-GB"/>
        </w:rPr>
        <w:t>SF</w:t>
      </w:r>
      <w:r w:rsidR="009D56A0">
        <w:rPr>
          <w:i/>
          <w:iCs/>
          <w:lang w:val="en-GB"/>
        </w:rPr>
        <w:t>)</w:t>
      </w:r>
      <w:r w:rsidR="00A02936">
        <w:rPr>
          <w:lang w:val="en-GB"/>
        </w:rPr>
        <w:t xml:space="preserve"> is </w:t>
      </w:r>
      <w:r w:rsidR="00A02936">
        <w:rPr>
          <w:rFonts w:ascii="Times" w:hAnsi="Times"/>
          <w:lang w:val="en-GB"/>
        </w:rPr>
        <w:t xml:space="preserve">defined as the ratio of the latest </w:t>
      </w:r>
      <w:r w:rsidR="00A02936" w:rsidRPr="00937114">
        <w:rPr>
          <w:rFonts w:ascii="Times" w:hAnsi="Times"/>
          <w:i/>
          <w:iCs/>
          <w:lang w:val="en-GB"/>
        </w:rPr>
        <w:t>t</w:t>
      </w:r>
      <w:r w:rsidR="00A02936" w:rsidRPr="00937114">
        <w:rPr>
          <w:rFonts w:ascii="Times" w:hAnsi="Times"/>
          <w:vertAlign w:val="subscript"/>
          <w:lang w:val="en-GB"/>
        </w:rPr>
        <w:t>50</w:t>
      </w:r>
      <w:r w:rsidR="00A02936">
        <w:rPr>
          <w:rFonts w:ascii="Times" w:hAnsi="Times"/>
          <w:lang w:val="en-GB"/>
        </w:rPr>
        <w:t xml:space="preserve"> measured at 303 K to the first </w:t>
      </w:r>
      <w:r w:rsidR="00A02936" w:rsidRPr="00813367">
        <w:rPr>
          <w:rFonts w:ascii="Times" w:hAnsi="Times"/>
          <w:i/>
          <w:iCs/>
          <w:lang w:val="en-GB"/>
        </w:rPr>
        <w:t>t</w:t>
      </w:r>
      <w:r w:rsidR="00A02936" w:rsidRPr="00813367">
        <w:rPr>
          <w:rFonts w:ascii="Times" w:hAnsi="Times"/>
          <w:vertAlign w:val="subscript"/>
          <w:lang w:val="en-GB"/>
        </w:rPr>
        <w:t>50</w:t>
      </w:r>
      <w:r w:rsidR="00A02936">
        <w:rPr>
          <w:rFonts w:ascii="Times" w:hAnsi="Times"/>
          <w:lang w:val="en-GB"/>
        </w:rPr>
        <w:t xml:space="preserve"> measured at 303 K</w:t>
      </w:r>
      <w:r w:rsidR="00A02936">
        <w:rPr>
          <w:lang w:val="en-GB"/>
        </w:rPr>
        <w:t xml:space="preserve">. All three samples used for sweeps </w:t>
      </w:r>
      <w:r w:rsidR="00A02936" w:rsidRPr="00A02936">
        <w:rPr>
          <w:i/>
          <w:iCs/>
          <w:lang w:val="en-GB"/>
        </w:rPr>
        <w:t>T</w:t>
      </w:r>
      <w:r w:rsidR="00A02936" w:rsidRPr="00A02936">
        <w:rPr>
          <w:vertAlign w:val="subscript"/>
          <w:lang w:val="en-GB"/>
        </w:rPr>
        <w:t>up</w:t>
      </w:r>
      <w:r w:rsidR="00A02936">
        <w:rPr>
          <w:lang w:val="en-GB"/>
        </w:rPr>
        <w:t xml:space="preserve">, </w:t>
      </w:r>
      <w:proofErr w:type="spellStart"/>
      <w:r w:rsidR="00A02936" w:rsidRPr="00A02936">
        <w:rPr>
          <w:i/>
          <w:iCs/>
          <w:lang w:val="en-GB"/>
        </w:rPr>
        <w:t>T</w:t>
      </w:r>
      <w:r w:rsidR="00A02936" w:rsidRPr="00A02936">
        <w:rPr>
          <w:vertAlign w:val="subscript"/>
          <w:lang w:val="en-GB"/>
        </w:rPr>
        <w:t>down</w:t>
      </w:r>
      <w:proofErr w:type="spellEnd"/>
      <w:r w:rsidR="00A02936">
        <w:rPr>
          <w:lang w:val="en-GB"/>
        </w:rPr>
        <w:t xml:space="preserve"> and </w:t>
      </w:r>
      <w:proofErr w:type="spellStart"/>
      <w:r w:rsidR="00A02936" w:rsidRPr="00A02936">
        <w:rPr>
          <w:i/>
          <w:iCs/>
          <w:lang w:val="en-GB"/>
        </w:rPr>
        <w:t>T</w:t>
      </w:r>
      <w:r w:rsidR="00A02936" w:rsidRPr="00A02936">
        <w:rPr>
          <w:vertAlign w:val="subscript"/>
          <w:lang w:val="en-GB"/>
        </w:rPr>
        <w:t>mix</w:t>
      </w:r>
      <w:proofErr w:type="spellEnd"/>
      <w:r w:rsidR="00A02936">
        <w:rPr>
          <w:lang w:val="en-GB"/>
        </w:rPr>
        <w:t xml:space="preserve"> were pre-cycled 3 times with H</w:t>
      </w:r>
      <w:r w:rsidR="00A02936" w:rsidRPr="00A02936">
        <w:rPr>
          <w:vertAlign w:val="subscript"/>
          <w:lang w:val="en-GB"/>
        </w:rPr>
        <w:t>2</w:t>
      </w:r>
      <w:r w:rsidR="00A02936">
        <w:rPr>
          <w:lang w:val="en-GB"/>
        </w:rPr>
        <w:t xml:space="preserve"> at 303 K before sets </w:t>
      </w:r>
      <w:r w:rsidR="009F774C">
        <w:rPr>
          <w:lang w:val="en-GB"/>
        </w:rPr>
        <w:t xml:space="preserve">of </w:t>
      </w:r>
      <w:r w:rsidR="009F774C" w:rsidRPr="009F774C">
        <w:rPr>
          <w:i/>
          <w:iCs/>
          <w:lang w:val="en-GB"/>
        </w:rPr>
        <w:t>T</w:t>
      </w:r>
      <w:r w:rsidR="009F774C">
        <w:rPr>
          <w:lang w:val="en-GB"/>
        </w:rPr>
        <w:t>-sweeps</w:t>
      </w:r>
      <w:r w:rsidR="00A02936">
        <w:rPr>
          <w:lang w:val="en-GB"/>
        </w:rPr>
        <w:t xml:space="preserve"> for extraction of Arrhenius parameters</w:t>
      </w:r>
      <w:r>
        <w:rPr>
          <w:lang w:val="en-GB"/>
        </w:rPr>
        <w:t xml:space="preserve"> were performed</w:t>
      </w:r>
      <w:r w:rsidR="00A02936">
        <w:rPr>
          <w:lang w:val="en-GB"/>
        </w:rPr>
        <w:t xml:space="preserve">. </w:t>
      </w:r>
      <w:r w:rsidR="00A02936">
        <w:rPr>
          <w:iCs/>
          <w:lang w:val="en-US"/>
        </w:rPr>
        <w:t xml:space="preserve">Similar to </w:t>
      </w:r>
      <w:r w:rsidR="00A02936" w:rsidRPr="005022DC">
        <w:rPr>
          <w:b/>
          <w:bCs/>
          <w:iCs/>
          <w:lang w:val="en-US"/>
        </w:rPr>
        <w:t>Fig. 6</w:t>
      </w:r>
      <w:r w:rsidR="00A02936">
        <w:rPr>
          <w:iCs/>
          <w:lang w:val="en-US"/>
        </w:rPr>
        <w:t xml:space="preserve"> in the main text, where </w:t>
      </w:r>
      <w:r w:rsidR="00A02936" w:rsidRPr="00A02936">
        <w:rPr>
          <w:i/>
          <w:lang w:val="en-US"/>
        </w:rPr>
        <w:t>SF</w:t>
      </w:r>
      <w:r w:rsidR="00A02936">
        <w:rPr>
          <w:iCs/>
          <w:lang w:val="en-US"/>
        </w:rPr>
        <w:t xml:space="preserve"> versus </w:t>
      </w:r>
      <w:proofErr w:type="spellStart"/>
      <w:r w:rsidR="00A02936" w:rsidRPr="00A02936">
        <w:rPr>
          <w:i/>
          <w:lang w:val="en-US"/>
        </w:rPr>
        <w:t>E</w:t>
      </w:r>
      <w:r w:rsidR="00A02936" w:rsidRPr="00A02936">
        <w:rPr>
          <w:iCs/>
          <w:vertAlign w:val="subscript"/>
          <w:lang w:val="en-US"/>
        </w:rPr>
        <w:t>a</w:t>
      </w:r>
      <w:proofErr w:type="spellEnd"/>
      <w:r w:rsidR="00A02936">
        <w:rPr>
          <w:iCs/>
          <w:lang w:val="en-US"/>
        </w:rPr>
        <w:t xml:space="preserve"> values at the first </w:t>
      </w:r>
      <w:r w:rsidR="00A02936" w:rsidRPr="00A02936">
        <w:rPr>
          <w:i/>
          <w:lang w:val="en-US"/>
        </w:rPr>
        <w:t>T</w:t>
      </w:r>
      <w:r w:rsidR="00A02936">
        <w:rPr>
          <w:iCs/>
          <w:lang w:val="en-US"/>
        </w:rPr>
        <w:t>-sweep</w:t>
      </w:r>
      <w:r w:rsidR="005022DC">
        <w:rPr>
          <w:iCs/>
          <w:lang w:val="en-US"/>
        </w:rPr>
        <w:t xml:space="preserve"> is plotted</w:t>
      </w:r>
      <w:r w:rsidR="00A02936">
        <w:rPr>
          <w:iCs/>
          <w:lang w:val="en-US"/>
        </w:rPr>
        <w:t xml:space="preserve">, in </w:t>
      </w:r>
      <w:r w:rsidR="00A02936" w:rsidRPr="00A02936">
        <w:rPr>
          <w:b/>
          <w:bCs/>
          <w:iCs/>
          <w:lang w:val="en-US"/>
        </w:rPr>
        <w:t xml:space="preserve">SI Fig. </w:t>
      </w:r>
      <w:r w:rsidR="00810384">
        <w:rPr>
          <w:b/>
          <w:bCs/>
          <w:iCs/>
          <w:lang w:val="en-US"/>
        </w:rPr>
        <w:t>20</w:t>
      </w:r>
      <w:r w:rsidR="00A02936">
        <w:rPr>
          <w:iCs/>
          <w:lang w:val="en-US"/>
        </w:rPr>
        <w:t xml:space="preserve"> we plot </w:t>
      </w:r>
      <w:r w:rsidR="00A02936" w:rsidRPr="00A02936">
        <w:rPr>
          <w:i/>
          <w:lang w:val="en-US"/>
        </w:rPr>
        <w:t>SF</w:t>
      </w:r>
      <w:r w:rsidR="005022DC">
        <w:rPr>
          <w:i/>
          <w:lang w:val="en-US"/>
        </w:rPr>
        <w:t xml:space="preserve"> </w:t>
      </w:r>
      <w:r w:rsidR="005022DC" w:rsidRPr="005022DC">
        <w:rPr>
          <w:iCs/>
          <w:lang w:val="en-US"/>
        </w:rPr>
        <w:t>vs</w:t>
      </w:r>
      <w:r w:rsidR="005022DC">
        <w:rPr>
          <w:i/>
          <w:lang w:val="en-US"/>
        </w:rPr>
        <w:t xml:space="preserve">. </w:t>
      </w:r>
      <w:proofErr w:type="spellStart"/>
      <w:r w:rsidR="005022DC">
        <w:rPr>
          <w:i/>
          <w:lang w:val="en-US"/>
        </w:rPr>
        <w:t>E</w:t>
      </w:r>
      <w:r w:rsidR="005022DC" w:rsidRPr="005022DC">
        <w:rPr>
          <w:i/>
          <w:vertAlign w:val="subscript"/>
          <w:lang w:val="en-US"/>
        </w:rPr>
        <w:t>a</w:t>
      </w:r>
      <w:proofErr w:type="spellEnd"/>
      <w:r w:rsidR="00A02936">
        <w:rPr>
          <w:iCs/>
          <w:lang w:val="en-US"/>
        </w:rPr>
        <w:t xml:space="preserve"> for all the other corresponding sweeps</w:t>
      </w:r>
      <w:r>
        <w:rPr>
          <w:iCs/>
          <w:lang w:val="en-US"/>
        </w:rPr>
        <w:t xml:space="preserve"> not shown in the main text</w:t>
      </w:r>
      <w:r w:rsidR="00A02936">
        <w:rPr>
          <w:iCs/>
          <w:lang w:val="en-US"/>
        </w:rPr>
        <w:t>.</w:t>
      </w:r>
    </w:p>
    <w:p w14:paraId="5F5401B1" w14:textId="77777777" w:rsidR="005022DC" w:rsidRDefault="005022DC" w:rsidP="005A7B15">
      <w:pPr>
        <w:spacing w:line="360" w:lineRule="auto"/>
        <w:jc w:val="both"/>
        <w:rPr>
          <w:iCs/>
          <w:lang w:val="en-US"/>
        </w:rPr>
      </w:pPr>
    </w:p>
    <w:p w14:paraId="6EAC91DA" w14:textId="4DF075C9" w:rsidR="00831F20" w:rsidRDefault="005022DC" w:rsidP="009F774C">
      <w:pPr>
        <w:spacing w:line="360" w:lineRule="auto"/>
        <w:jc w:val="center"/>
        <w:rPr>
          <w:iCs/>
          <w:lang w:val="en-US"/>
        </w:rPr>
      </w:pPr>
      <w:r>
        <w:rPr>
          <w:iCs/>
          <w:noProof/>
          <w:lang w:val="en-US"/>
        </w:rPr>
        <w:drawing>
          <wp:inline distT="0" distB="0" distL="0" distR="0" wp14:anchorId="23C484C7" wp14:editId="07115527">
            <wp:extent cx="5508000" cy="5722462"/>
            <wp:effectExtent l="0" t="0" r="381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_SFvsE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08000" cy="5722462"/>
                    </a:xfrm>
                    <a:prstGeom prst="rect">
                      <a:avLst/>
                    </a:prstGeom>
                  </pic:spPr>
                </pic:pic>
              </a:graphicData>
            </a:graphic>
          </wp:inline>
        </w:drawing>
      </w:r>
    </w:p>
    <w:p w14:paraId="1CE3900A" w14:textId="7C053D96" w:rsidR="005022DC" w:rsidRPr="00A02936" w:rsidRDefault="005022DC" w:rsidP="009F774C">
      <w:pPr>
        <w:spacing w:line="276" w:lineRule="auto"/>
        <w:jc w:val="both"/>
        <w:rPr>
          <w:iCs/>
          <w:lang w:val="en-US"/>
        </w:rPr>
      </w:pPr>
      <w:r w:rsidRPr="002657E7">
        <w:rPr>
          <w:b/>
          <w:bCs/>
          <w:i/>
          <w:lang w:val="en-US"/>
        </w:rPr>
        <w:t xml:space="preserve">Supplementary Figure </w:t>
      </w:r>
      <w:r w:rsidR="00810384">
        <w:rPr>
          <w:b/>
          <w:bCs/>
          <w:i/>
          <w:lang w:val="en-US"/>
        </w:rPr>
        <w:t>20</w:t>
      </w:r>
      <w:r w:rsidRPr="00B47092">
        <w:rPr>
          <w:i/>
          <w:lang w:val="en-US"/>
        </w:rPr>
        <w:t xml:space="preserve">. </w:t>
      </w:r>
      <w:r>
        <w:rPr>
          <w:i/>
          <w:lang w:val="en-US"/>
        </w:rPr>
        <w:t xml:space="preserve"> Slowing factor (t</w:t>
      </w:r>
      <w:r w:rsidRPr="00C0544D">
        <w:rPr>
          <w:i/>
          <w:vertAlign w:val="subscript"/>
          <w:lang w:val="en-US"/>
        </w:rPr>
        <w:t>50</w:t>
      </w:r>
      <w:r>
        <w:rPr>
          <w:i/>
          <w:lang w:val="en-US"/>
        </w:rPr>
        <w:t xml:space="preserve"> (last) / t</w:t>
      </w:r>
      <w:r w:rsidRPr="00C0544D">
        <w:rPr>
          <w:i/>
          <w:vertAlign w:val="subscript"/>
          <w:lang w:val="en-US"/>
        </w:rPr>
        <w:t>50</w:t>
      </w:r>
      <w:r>
        <w:rPr>
          <w:i/>
          <w:lang w:val="en-US"/>
        </w:rPr>
        <w:t xml:space="preserve"> (first) at 303 K) versus activation energy at the 1</w:t>
      </w:r>
      <w:r w:rsidRPr="00A433CD">
        <w:rPr>
          <w:i/>
          <w:vertAlign w:val="superscript"/>
          <w:lang w:val="en-US"/>
        </w:rPr>
        <w:t>st</w:t>
      </w:r>
      <w:r>
        <w:rPr>
          <w:i/>
          <w:lang w:val="en-US"/>
        </w:rPr>
        <w:t xml:space="preserve"> sweep for samples measured according to scheme T</w:t>
      </w:r>
      <w:r w:rsidRPr="00A433CD">
        <w:rPr>
          <w:i/>
          <w:vertAlign w:val="subscript"/>
          <w:lang w:val="en-US"/>
        </w:rPr>
        <w:t>up</w:t>
      </w:r>
      <w:r>
        <w:rPr>
          <w:i/>
          <w:lang w:val="en-US"/>
        </w:rPr>
        <w:t xml:space="preserve"> (left panel, red data) and </w:t>
      </w:r>
      <w:proofErr w:type="spellStart"/>
      <w:r>
        <w:rPr>
          <w:i/>
          <w:lang w:val="en-US"/>
        </w:rPr>
        <w:t>T</w:t>
      </w:r>
      <w:r w:rsidRPr="00A433CD">
        <w:rPr>
          <w:i/>
          <w:vertAlign w:val="subscript"/>
          <w:lang w:val="en-US"/>
        </w:rPr>
        <w:t>down</w:t>
      </w:r>
      <w:proofErr w:type="spellEnd"/>
      <w:r>
        <w:rPr>
          <w:i/>
          <w:lang w:val="en-US"/>
        </w:rPr>
        <w:t xml:space="preserve"> (right panel, blue data) at absorption (upward pointing triangles) and desorption (downward pointing triangles). For T</w:t>
      </w:r>
      <w:r w:rsidRPr="00A433CD">
        <w:rPr>
          <w:i/>
          <w:vertAlign w:val="subscript"/>
          <w:lang w:val="en-US"/>
        </w:rPr>
        <w:t>up</w:t>
      </w:r>
      <w:r>
        <w:rPr>
          <w:i/>
          <w:lang w:val="en-US"/>
        </w:rPr>
        <w:t xml:space="preserve"> SF = t</w:t>
      </w:r>
      <w:r w:rsidRPr="00A433CD">
        <w:rPr>
          <w:i/>
          <w:vertAlign w:val="subscript"/>
          <w:lang w:val="en-US"/>
        </w:rPr>
        <w:t>50</w:t>
      </w:r>
      <w:r>
        <w:rPr>
          <w:i/>
          <w:lang w:val="en-US"/>
        </w:rPr>
        <w:t xml:space="preserve"> (53)/</w:t>
      </w:r>
      <w:r w:rsidRPr="00C0544D">
        <w:rPr>
          <w:i/>
          <w:lang w:val="en-US"/>
        </w:rPr>
        <w:t xml:space="preserve"> </w:t>
      </w:r>
      <w:r>
        <w:rPr>
          <w:i/>
          <w:lang w:val="en-US"/>
        </w:rPr>
        <w:t>t</w:t>
      </w:r>
      <w:r w:rsidRPr="00813367">
        <w:rPr>
          <w:i/>
          <w:vertAlign w:val="subscript"/>
          <w:lang w:val="en-US"/>
        </w:rPr>
        <w:t>50</w:t>
      </w:r>
      <w:r>
        <w:rPr>
          <w:i/>
          <w:lang w:val="en-US"/>
        </w:rPr>
        <w:t xml:space="preserve"> (1) and </w:t>
      </w:r>
      <w:proofErr w:type="spellStart"/>
      <w:r>
        <w:rPr>
          <w:i/>
          <w:lang w:val="en-US"/>
        </w:rPr>
        <w:t>T</w:t>
      </w:r>
      <w:r w:rsidRPr="00A433CD">
        <w:rPr>
          <w:i/>
          <w:vertAlign w:val="subscript"/>
          <w:lang w:val="en-US"/>
        </w:rPr>
        <w:t>down</w:t>
      </w:r>
      <w:proofErr w:type="spellEnd"/>
      <w:r>
        <w:rPr>
          <w:i/>
          <w:lang w:val="en-US"/>
        </w:rPr>
        <w:t xml:space="preserve"> SF = t</w:t>
      </w:r>
      <w:r w:rsidRPr="00813367">
        <w:rPr>
          <w:i/>
          <w:vertAlign w:val="subscript"/>
          <w:lang w:val="en-US"/>
        </w:rPr>
        <w:t>50</w:t>
      </w:r>
      <w:r>
        <w:rPr>
          <w:i/>
          <w:lang w:val="en-US"/>
        </w:rPr>
        <w:t xml:space="preserve"> (43)/</w:t>
      </w:r>
      <w:r w:rsidRPr="00C0544D">
        <w:rPr>
          <w:i/>
          <w:lang w:val="en-US"/>
        </w:rPr>
        <w:t xml:space="preserve"> </w:t>
      </w:r>
      <w:r>
        <w:rPr>
          <w:i/>
          <w:lang w:val="en-US"/>
        </w:rPr>
        <w:t>t</w:t>
      </w:r>
      <w:r w:rsidRPr="00813367">
        <w:rPr>
          <w:i/>
          <w:vertAlign w:val="subscript"/>
          <w:lang w:val="en-US"/>
        </w:rPr>
        <w:t>50</w:t>
      </w:r>
      <w:r>
        <w:rPr>
          <w:i/>
          <w:lang w:val="en-US"/>
        </w:rPr>
        <w:t xml:space="preserve"> (1), where numbers in parentheses indicate the cycle number at which the corresponding last and first measurement at 303 K was performed for each sample.</w:t>
      </w:r>
    </w:p>
    <w:p w14:paraId="50008B9A" w14:textId="3BE43650" w:rsidR="00FA5654" w:rsidRDefault="009740D7" w:rsidP="009F774C">
      <w:pPr>
        <w:pStyle w:val="Heading1"/>
        <w:spacing w:line="276" w:lineRule="auto"/>
        <w:rPr>
          <w:lang w:val="en-US"/>
        </w:rPr>
      </w:pPr>
      <w:bookmarkStart w:id="15" w:name="_Toc57661706"/>
      <w:r>
        <w:rPr>
          <w:lang w:val="en-US"/>
        </w:rPr>
        <w:lastRenderedPageBreak/>
        <w:t xml:space="preserve">18. </w:t>
      </w:r>
      <w:r w:rsidR="00643A5B">
        <w:rPr>
          <w:lang w:val="en-US"/>
        </w:rPr>
        <w:t>Data set size</w:t>
      </w:r>
      <w:r w:rsidR="00FA5654">
        <w:rPr>
          <w:lang w:val="en-US"/>
        </w:rPr>
        <w:t xml:space="preserve"> and </w:t>
      </w:r>
      <w:r w:rsidR="00FA5654" w:rsidRPr="00FA5654">
        <w:rPr>
          <w:i/>
          <w:iCs/>
          <w:lang w:val="en-US"/>
        </w:rPr>
        <w:t>CQF</w:t>
      </w:r>
      <w:r w:rsidR="00FA5654">
        <w:rPr>
          <w:lang w:val="en-US"/>
        </w:rPr>
        <w:t xml:space="preserve"> values</w:t>
      </w:r>
      <w:bookmarkEnd w:id="15"/>
      <w:r w:rsidR="00FA5654">
        <w:rPr>
          <w:lang w:val="en-US"/>
        </w:rPr>
        <w:t xml:space="preserve"> </w:t>
      </w:r>
    </w:p>
    <w:p w14:paraId="62A746EE" w14:textId="32A7FBC0" w:rsidR="00FA5654" w:rsidRDefault="003E6A32" w:rsidP="00D174E4">
      <w:pPr>
        <w:spacing w:line="276" w:lineRule="auto"/>
        <w:jc w:val="both"/>
        <w:rPr>
          <w:iCs/>
          <w:lang w:val="en-US"/>
        </w:rPr>
      </w:pPr>
      <w:r>
        <w:rPr>
          <w:iCs/>
          <w:lang w:val="en-US"/>
        </w:rPr>
        <w:t>In this section</w:t>
      </w:r>
      <w:r w:rsidR="00E46F7D">
        <w:rPr>
          <w:iCs/>
          <w:lang w:val="en-US"/>
        </w:rPr>
        <w:t>,</w:t>
      </w:r>
      <w:r>
        <w:rPr>
          <w:iCs/>
          <w:lang w:val="en-US"/>
        </w:rPr>
        <w:t xml:space="preserve"> we</w:t>
      </w:r>
      <w:r w:rsidR="00FA5654" w:rsidRPr="00FA5654">
        <w:rPr>
          <w:iCs/>
          <w:lang w:val="en-US"/>
        </w:rPr>
        <w:t xml:space="preserve"> illustrate</w:t>
      </w:r>
      <w:r w:rsidR="00FA5654">
        <w:rPr>
          <w:iCs/>
          <w:lang w:val="en-US"/>
        </w:rPr>
        <w:t xml:space="preserve"> the influence of </w:t>
      </w:r>
      <w:r>
        <w:rPr>
          <w:iCs/>
          <w:lang w:val="en-US"/>
        </w:rPr>
        <w:t xml:space="preserve">sample size on </w:t>
      </w:r>
      <w:r w:rsidR="00AA4BA7">
        <w:rPr>
          <w:iCs/>
          <w:lang w:val="en-US"/>
        </w:rPr>
        <w:t xml:space="preserve">the calculated </w:t>
      </w:r>
      <w:r w:rsidRPr="003E6A32">
        <w:rPr>
          <w:i/>
          <w:lang w:val="en-US"/>
        </w:rPr>
        <w:t>CQF</w:t>
      </w:r>
      <w:r>
        <w:rPr>
          <w:iCs/>
          <w:lang w:val="en-US"/>
        </w:rPr>
        <w:t xml:space="preserve"> value</w:t>
      </w:r>
      <w:r w:rsidR="00AA4BA7">
        <w:rPr>
          <w:iCs/>
          <w:lang w:val="en-US"/>
        </w:rPr>
        <w:t xml:space="preserve"> within a single </w:t>
      </w:r>
      <w:r w:rsidR="00AA4BA7" w:rsidRPr="009F774C">
        <w:rPr>
          <w:i/>
          <w:lang w:val="en-US"/>
        </w:rPr>
        <w:t>T</w:t>
      </w:r>
      <w:r w:rsidR="00AA4BA7">
        <w:rPr>
          <w:iCs/>
          <w:lang w:val="en-US"/>
        </w:rPr>
        <w:t>-sweep</w:t>
      </w:r>
      <w:r>
        <w:rPr>
          <w:iCs/>
          <w:lang w:val="en-US"/>
        </w:rPr>
        <w:t>. As an example, we use the dataset with 180 particles measured using</w:t>
      </w:r>
      <w:r w:rsidR="00AA4BA7">
        <w:rPr>
          <w:iCs/>
          <w:lang w:val="en-US"/>
        </w:rPr>
        <w:t xml:space="preserve"> a</w:t>
      </w:r>
      <w:r>
        <w:rPr>
          <w:iCs/>
          <w:lang w:val="en-US"/>
        </w:rPr>
        <w:t xml:space="preserve"> </w:t>
      </w:r>
      <w:proofErr w:type="spellStart"/>
      <w:r w:rsidRPr="003E6A32">
        <w:rPr>
          <w:i/>
          <w:lang w:val="en-US"/>
        </w:rPr>
        <w:t>T</w:t>
      </w:r>
      <w:r w:rsidRPr="003E6A32">
        <w:rPr>
          <w:iCs/>
          <w:vertAlign w:val="subscript"/>
          <w:lang w:val="en-US"/>
        </w:rPr>
        <w:t>down</w:t>
      </w:r>
      <w:proofErr w:type="spellEnd"/>
      <w:r>
        <w:rPr>
          <w:iCs/>
          <w:lang w:val="en-US"/>
        </w:rPr>
        <w:t xml:space="preserve"> sweep, where the correlation between slowing factor (</w:t>
      </w:r>
      <w:r w:rsidRPr="003E6A32">
        <w:rPr>
          <w:i/>
          <w:lang w:val="en-US"/>
        </w:rPr>
        <w:t>SF</w:t>
      </w:r>
      <w:r>
        <w:rPr>
          <w:iCs/>
          <w:lang w:val="en-US"/>
        </w:rPr>
        <w:t>) and activation energy was the most pronounced (</w:t>
      </w:r>
      <w:r w:rsidRPr="003E6A32">
        <w:rPr>
          <w:b/>
          <w:bCs/>
          <w:iCs/>
          <w:lang w:val="en-US"/>
        </w:rPr>
        <w:t>Fig. 6</w:t>
      </w:r>
      <w:r w:rsidR="003207E2">
        <w:rPr>
          <w:b/>
          <w:bCs/>
          <w:iCs/>
          <w:lang w:val="en-US"/>
        </w:rPr>
        <w:t>b</w:t>
      </w:r>
      <w:r>
        <w:rPr>
          <w:iCs/>
          <w:lang w:val="en-US"/>
        </w:rPr>
        <w:t xml:space="preserve"> in the main text)</w:t>
      </w:r>
      <w:r w:rsidR="003207E2">
        <w:rPr>
          <w:iCs/>
          <w:lang w:val="en-US"/>
        </w:rPr>
        <w:t xml:space="preserve">. </w:t>
      </w:r>
      <w:r w:rsidR="00AA4BA7">
        <w:rPr>
          <w:iCs/>
          <w:lang w:val="en-US"/>
        </w:rPr>
        <w:t>For this purpose, we</w:t>
      </w:r>
      <w:r w:rsidR="003207E2">
        <w:rPr>
          <w:iCs/>
          <w:lang w:val="en-US"/>
        </w:rPr>
        <w:t xml:space="preserve"> </w:t>
      </w:r>
      <w:r w:rsidR="00AA4BA7">
        <w:rPr>
          <w:iCs/>
          <w:lang w:val="en-US"/>
        </w:rPr>
        <w:t xml:space="preserve">randomly </w:t>
      </w:r>
      <w:r w:rsidR="003207E2">
        <w:rPr>
          <w:iCs/>
          <w:lang w:val="en-US"/>
        </w:rPr>
        <w:t xml:space="preserve">divide </w:t>
      </w:r>
      <w:r w:rsidR="00AA4BA7">
        <w:rPr>
          <w:iCs/>
          <w:lang w:val="en-US"/>
        </w:rPr>
        <w:t xml:space="preserve">the </w:t>
      </w:r>
      <w:r w:rsidR="003207E2">
        <w:rPr>
          <w:iCs/>
          <w:lang w:val="en-US"/>
        </w:rPr>
        <w:t xml:space="preserve">dataset of 180 particles into 7 subsets each consisting of 25 particles, where </w:t>
      </w:r>
      <w:r w:rsidR="00AA4BA7">
        <w:rPr>
          <w:iCs/>
          <w:lang w:val="en-US"/>
        </w:rPr>
        <w:t xml:space="preserve">the </w:t>
      </w:r>
      <w:r w:rsidR="003207E2">
        <w:rPr>
          <w:iCs/>
          <w:lang w:val="en-US"/>
        </w:rPr>
        <w:t>1</w:t>
      </w:r>
      <w:r w:rsidR="003207E2" w:rsidRPr="003207E2">
        <w:rPr>
          <w:iCs/>
          <w:vertAlign w:val="superscript"/>
          <w:lang w:val="en-US"/>
        </w:rPr>
        <w:t>st</w:t>
      </w:r>
      <w:r w:rsidR="003207E2">
        <w:rPr>
          <w:iCs/>
          <w:lang w:val="en-US"/>
        </w:rPr>
        <w:t xml:space="preserve"> set includes particles 1 to 25, the 2</w:t>
      </w:r>
      <w:r w:rsidR="003207E2" w:rsidRPr="003207E2">
        <w:rPr>
          <w:iCs/>
          <w:vertAlign w:val="superscript"/>
          <w:lang w:val="en-US"/>
        </w:rPr>
        <w:t>d</w:t>
      </w:r>
      <w:r w:rsidR="003207E2">
        <w:rPr>
          <w:iCs/>
          <w:lang w:val="en-US"/>
        </w:rPr>
        <w:t xml:space="preserve"> set – particles 26 to 50 and so on, </w:t>
      </w:r>
      <w:r w:rsidR="00DF331B">
        <w:rPr>
          <w:iCs/>
          <w:lang w:val="en-US"/>
        </w:rPr>
        <w:t>while the</w:t>
      </w:r>
      <w:r w:rsidR="003207E2">
        <w:rPr>
          <w:iCs/>
          <w:lang w:val="en-US"/>
        </w:rPr>
        <w:t xml:space="preserve"> 7</w:t>
      </w:r>
      <w:r w:rsidR="003207E2" w:rsidRPr="003207E2">
        <w:rPr>
          <w:iCs/>
          <w:vertAlign w:val="superscript"/>
          <w:lang w:val="en-US"/>
        </w:rPr>
        <w:t>th</w:t>
      </w:r>
      <w:r w:rsidR="003207E2">
        <w:rPr>
          <w:iCs/>
          <w:lang w:val="en-US"/>
        </w:rPr>
        <w:t xml:space="preserve"> set includ</w:t>
      </w:r>
      <w:r w:rsidR="00DF331B">
        <w:rPr>
          <w:iCs/>
          <w:lang w:val="en-US"/>
        </w:rPr>
        <w:t xml:space="preserve">es </w:t>
      </w:r>
      <w:r w:rsidR="003207E2">
        <w:rPr>
          <w:iCs/>
          <w:lang w:val="en-US"/>
        </w:rPr>
        <w:t>particles 150 to 175. Particle numbers indicate their position on the sample.</w:t>
      </w:r>
      <w:r w:rsidR="00DF331B">
        <w:rPr>
          <w:iCs/>
          <w:lang w:val="en-US"/>
        </w:rPr>
        <w:t xml:space="preserve"> Then we plot corresponding </w:t>
      </w:r>
      <w:r w:rsidR="00DF331B" w:rsidRPr="00DF331B">
        <w:rPr>
          <w:i/>
          <w:lang w:val="en-US"/>
        </w:rPr>
        <w:t>SF</w:t>
      </w:r>
      <w:r w:rsidR="00DF331B">
        <w:rPr>
          <w:iCs/>
          <w:lang w:val="en-US"/>
        </w:rPr>
        <w:t xml:space="preserve"> vs. </w:t>
      </w:r>
      <w:proofErr w:type="spellStart"/>
      <w:r w:rsidR="00DF331B" w:rsidRPr="00DF331B">
        <w:rPr>
          <w:i/>
          <w:lang w:val="en-US"/>
        </w:rPr>
        <w:t>E</w:t>
      </w:r>
      <w:r w:rsidR="00DF331B" w:rsidRPr="00DF331B">
        <w:rPr>
          <w:iCs/>
          <w:vertAlign w:val="subscript"/>
          <w:lang w:val="en-US"/>
        </w:rPr>
        <w:t>a</w:t>
      </w:r>
      <w:proofErr w:type="spellEnd"/>
      <w:r w:rsidR="00DF331B">
        <w:rPr>
          <w:iCs/>
          <w:lang w:val="en-US"/>
        </w:rPr>
        <w:t xml:space="preserve"> (</w:t>
      </w:r>
      <w:r w:rsidR="00DF331B" w:rsidRPr="00DF331B">
        <w:rPr>
          <w:b/>
          <w:bCs/>
          <w:iCs/>
          <w:lang w:val="en-US"/>
        </w:rPr>
        <w:t>SI Fig. 2</w:t>
      </w:r>
      <w:r w:rsidR="00810384">
        <w:rPr>
          <w:b/>
          <w:bCs/>
          <w:iCs/>
          <w:lang w:val="en-US"/>
        </w:rPr>
        <w:t>1</w:t>
      </w:r>
      <w:r w:rsidR="00DF331B" w:rsidRPr="00DF331B">
        <w:rPr>
          <w:b/>
          <w:bCs/>
          <w:iCs/>
          <w:lang w:val="en-US"/>
        </w:rPr>
        <w:t>a,</w:t>
      </w:r>
      <w:r w:rsidR="0090022B">
        <w:rPr>
          <w:b/>
          <w:bCs/>
          <w:iCs/>
          <w:lang w:val="en-US"/>
        </w:rPr>
        <w:t xml:space="preserve"> </w:t>
      </w:r>
      <w:r w:rsidR="00DF331B" w:rsidRPr="00DF331B">
        <w:rPr>
          <w:b/>
          <w:bCs/>
          <w:iCs/>
          <w:lang w:val="en-US"/>
        </w:rPr>
        <w:t>b</w:t>
      </w:r>
      <w:r w:rsidR="00DF331B">
        <w:rPr>
          <w:iCs/>
          <w:lang w:val="en-US"/>
        </w:rPr>
        <w:t>) for each of the particle subsets</w:t>
      </w:r>
      <w:r w:rsidR="00AA4BA7">
        <w:rPr>
          <w:iCs/>
          <w:lang w:val="en-US"/>
        </w:rPr>
        <w:t xml:space="preserve">. We </w:t>
      </w:r>
      <w:r w:rsidR="00DF331B">
        <w:rPr>
          <w:iCs/>
          <w:lang w:val="en-US"/>
        </w:rPr>
        <w:t>see that with fewer particles</w:t>
      </w:r>
      <w:r w:rsidR="00AA4BA7">
        <w:rPr>
          <w:iCs/>
          <w:lang w:val="en-US"/>
        </w:rPr>
        <w:t xml:space="preserve"> included in the analysis</w:t>
      </w:r>
      <w:r w:rsidR="00DF331B">
        <w:rPr>
          <w:iCs/>
          <w:lang w:val="en-US"/>
        </w:rPr>
        <w:t xml:space="preserve"> it becomes difficult to see the correlation between the two parameters. We also calculate </w:t>
      </w:r>
      <w:r w:rsidR="00AA4BA7">
        <w:rPr>
          <w:iCs/>
          <w:lang w:val="en-US"/>
        </w:rPr>
        <w:t xml:space="preserve">the </w:t>
      </w:r>
      <w:r w:rsidR="00DF331B" w:rsidRPr="00DF331B">
        <w:rPr>
          <w:i/>
          <w:lang w:val="en-US"/>
        </w:rPr>
        <w:t>CQF</w:t>
      </w:r>
      <w:r w:rsidR="00DF331B">
        <w:rPr>
          <w:iCs/>
          <w:lang w:val="en-US"/>
        </w:rPr>
        <w:t xml:space="preserve"> value for each of the 7 subsets and compare it to </w:t>
      </w:r>
      <w:r w:rsidR="00DF331B" w:rsidRPr="00DF331B">
        <w:rPr>
          <w:i/>
          <w:lang w:val="en-US"/>
        </w:rPr>
        <w:t>CQF</w:t>
      </w:r>
      <w:r w:rsidR="00DF331B">
        <w:rPr>
          <w:iCs/>
          <w:lang w:val="en-US"/>
        </w:rPr>
        <w:t xml:space="preserve"> value of the entire set </w:t>
      </w:r>
      <w:r w:rsidR="00770FA4">
        <w:rPr>
          <w:iCs/>
          <w:lang w:val="en-US"/>
        </w:rPr>
        <w:t xml:space="preserve">of 180 particles </w:t>
      </w:r>
      <w:r w:rsidR="00DF331B">
        <w:rPr>
          <w:iCs/>
          <w:lang w:val="en-US"/>
        </w:rPr>
        <w:t>(</w:t>
      </w:r>
      <w:r w:rsidR="00DF331B" w:rsidRPr="00DF331B">
        <w:rPr>
          <w:b/>
          <w:bCs/>
          <w:iCs/>
          <w:lang w:val="en-US"/>
        </w:rPr>
        <w:t>SI Fig. 2</w:t>
      </w:r>
      <w:r w:rsidR="00810384">
        <w:rPr>
          <w:b/>
          <w:bCs/>
          <w:iCs/>
          <w:lang w:val="en-US"/>
        </w:rPr>
        <w:t>1</w:t>
      </w:r>
      <w:r w:rsidR="00DF331B" w:rsidRPr="00DF331B">
        <w:rPr>
          <w:b/>
          <w:bCs/>
          <w:iCs/>
          <w:lang w:val="en-US"/>
        </w:rPr>
        <w:t>c</w:t>
      </w:r>
      <w:r w:rsidR="00DF331B">
        <w:rPr>
          <w:iCs/>
          <w:lang w:val="en-US"/>
        </w:rPr>
        <w:t>)</w:t>
      </w:r>
      <w:r w:rsidR="00770FA4">
        <w:rPr>
          <w:iCs/>
          <w:lang w:val="en-US"/>
        </w:rPr>
        <w:t>.</w:t>
      </w:r>
      <w:r w:rsidR="00DF331B">
        <w:rPr>
          <w:iCs/>
          <w:lang w:val="en-US"/>
        </w:rPr>
        <w:t xml:space="preserve"> </w:t>
      </w:r>
      <w:r w:rsidR="00770FA4">
        <w:rPr>
          <w:iCs/>
          <w:lang w:val="en-US"/>
        </w:rPr>
        <w:t>T</w:t>
      </w:r>
      <w:r w:rsidR="00DF331B">
        <w:rPr>
          <w:iCs/>
          <w:lang w:val="en-US"/>
        </w:rPr>
        <w:t xml:space="preserve">he comparison shows that depending on the constituent nanoparticles in the subset, the </w:t>
      </w:r>
      <w:r w:rsidR="00DF331B" w:rsidRPr="00DF331B">
        <w:rPr>
          <w:i/>
          <w:lang w:val="en-US"/>
        </w:rPr>
        <w:t>CQF</w:t>
      </w:r>
      <w:r w:rsidR="00DF331B">
        <w:rPr>
          <w:iCs/>
          <w:lang w:val="en-US"/>
        </w:rPr>
        <w:t xml:space="preserve"> value can be greatly different than the value of the entire 180-particle set both for absorption and desorption</w:t>
      </w:r>
      <w:r w:rsidR="00643A5B">
        <w:rPr>
          <w:iCs/>
          <w:lang w:val="en-US"/>
        </w:rPr>
        <w:t>, highlighting the importance of large data sets (</w:t>
      </w:r>
      <w:r w:rsidR="00643A5B" w:rsidRPr="009F774C">
        <w:rPr>
          <w:i/>
          <w:lang w:val="en-US"/>
        </w:rPr>
        <w:t>N</w:t>
      </w:r>
      <w:r w:rsidR="00643A5B">
        <w:rPr>
          <w:iCs/>
          <w:lang w:val="en-US"/>
        </w:rPr>
        <w:t>-value) if this analysis is to be reliably applied</w:t>
      </w:r>
      <w:r w:rsidR="00DF331B">
        <w:rPr>
          <w:iCs/>
          <w:lang w:val="en-US"/>
        </w:rPr>
        <w:t>.</w:t>
      </w:r>
    </w:p>
    <w:p w14:paraId="1E24E74C" w14:textId="77777777" w:rsidR="00D174E4" w:rsidRDefault="00D174E4" w:rsidP="009F774C">
      <w:pPr>
        <w:spacing w:line="276" w:lineRule="auto"/>
        <w:jc w:val="both"/>
        <w:rPr>
          <w:iCs/>
          <w:lang w:val="en-US"/>
        </w:rPr>
      </w:pPr>
    </w:p>
    <w:p w14:paraId="000A1FCD" w14:textId="72F71CC1" w:rsidR="003207E2" w:rsidRDefault="00A20DA3" w:rsidP="009F774C">
      <w:pPr>
        <w:spacing w:line="360" w:lineRule="auto"/>
        <w:jc w:val="center"/>
        <w:rPr>
          <w:iCs/>
          <w:lang w:val="en-US"/>
        </w:rPr>
      </w:pPr>
      <w:r>
        <w:rPr>
          <w:rFonts w:asciiTheme="minorHAnsi" w:eastAsiaTheme="minorHAnsi" w:hAnsiTheme="minorHAnsi" w:cstheme="minorBidi"/>
          <w:noProof/>
          <w:sz w:val="16"/>
          <w:szCs w:val="16"/>
          <w:lang w:eastAsia="en-US"/>
        </w:rPr>
        <w:drawing>
          <wp:inline distT="0" distB="0" distL="0" distR="0" wp14:anchorId="0D17147F" wp14:editId="41C9266A">
            <wp:extent cx="5580000" cy="51799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_Figure_CQFrando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80000" cy="5179934"/>
                    </a:xfrm>
                    <a:prstGeom prst="rect">
                      <a:avLst/>
                    </a:prstGeom>
                  </pic:spPr>
                </pic:pic>
              </a:graphicData>
            </a:graphic>
          </wp:inline>
        </w:drawing>
      </w:r>
    </w:p>
    <w:p w14:paraId="782A6958" w14:textId="319A1BDF" w:rsidR="00094043" w:rsidRPr="00FA5654" w:rsidRDefault="003207E2" w:rsidP="009F774C">
      <w:pPr>
        <w:spacing w:afterLines="60" w:after="144" w:line="276" w:lineRule="auto"/>
        <w:jc w:val="both"/>
        <w:rPr>
          <w:iCs/>
          <w:lang w:val="en-US"/>
        </w:rPr>
      </w:pPr>
      <w:r w:rsidRPr="002657E7">
        <w:rPr>
          <w:b/>
          <w:bCs/>
          <w:i/>
          <w:lang w:val="en-US"/>
        </w:rPr>
        <w:t xml:space="preserve">Supplementary Figure </w:t>
      </w:r>
      <w:r>
        <w:rPr>
          <w:b/>
          <w:bCs/>
          <w:i/>
          <w:lang w:val="en-US"/>
        </w:rPr>
        <w:t>2</w:t>
      </w:r>
      <w:r w:rsidR="00810384">
        <w:rPr>
          <w:b/>
          <w:bCs/>
          <w:i/>
          <w:lang w:val="en-US"/>
        </w:rPr>
        <w:t>1</w:t>
      </w:r>
      <w:r w:rsidRPr="00B47092">
        <w:rPr>
          <w:i/>
          <w:lang w:val="en-US"/>
        </w:rPr>
        <w:t xml:space="preserve">. </w:t>
      </w:r>
      <w:r>
        <w:rPr>
          <w:i/>
          <w:lang w:val="en-US"/>
        </w:rPr>
        <w:t xml:space="preserve"> </w:t>
      </w:r>
      <w:r w:rsidR="00DF331B">
        <w:rPr>
          <w:i/>
          <w:lang w:val="en-US"/>
        </w:rPr>
        <w:t>Slowing factor, SF = (t</w:t>
      </w:r>
      <w:r w:rsidR="00DF331B" w:rsidRPr="00C0544D">
        <w:rPr>
          <w:i/>
          <w:vertAlign w:val="subscript"/>
          <w:lang w:val="en-US"/>
        </w:rPr>
        <w:t>50</w:t>
      </w:r>
      <w:r w:rsidR="00DF331B">
        <w:rPr>
          <w:i/>
          <w:lang w:val="en-US"/>
        </w:rPr>
        <w:t xml:space="preserve"> (43) / t</w:t>
      </w:r>
      <w:r w:rsidR="00DF331B" w:rsidRPr="00C0544D">
        <w:rPr>
          <w:i/>
          <w:vertAlign w:val="subscript"/>
          <w:lang w:val="en-US"/>
        </w:rPr>
        <w:t>50</w:t>
      </w:r>
      <w:r w:rsidR="00DF331B">
        <w:rPr>
          <w:i/>
          <w:lang w:val="en-US"/>
        </w:rPr>
        <w:t xml:space="preserve"> (1) at 303 K </w:t>
      </w:r>
      <w:r w:rsidR="00643A5B">
        <w:rPr>
          <w:i/>
          <w:lang w:val="en-US"/>
        </w:rPr>
        <w:t xml:space="preserve">vs. </w:t>
      </w:r>
      <w:proofErr w:type="spellStart"/>
      <w:r w:rsidR="00DF331B">
        <w:rPr>
          <w:i/>
          <w:lang w:val="en-US"/>
        </w:rPr>
        <w:t>E</w:t>
      </w:r>
      <w:r w:rsidR="00DF331B" w:rsidRPr="00FB1DAF">
        <w:rPr>
          <w:i/>
          <w:vertAlign w:val="subscript"/>
          <w:lang w:val="en-US"/>
        </w:rPr>
        <w:t>a</w:t>
      </w:r>
      <w:proofErr w:type="spellEnd"/>
      <w:r w:rsidR="00DF331B">
        <w:rPr>
          <w:i/>
          <w:lang w:val="en-US"/>
        </w:rPr>
        <w:t>, obtained from the 1</w:t>
      </w:r>
      <w:r w:rsidR="00DF331B" w:rsidRPr="00A433CD">
        <w:rPr>
          <w:i/>
          <w:vertAlign w:val="superscript"/>
          <w:lang w:val="en-US"/>
        </w:rPr>
        <w:t>st</w:t>
      </w:r>
      <w:r w:rsidR="00DF331B">
        <w:rPr>
          <w:i/>
          <w:lang w:val="en-US"/>
        </w:rPr>
        <w:t xml:space="preserve"> T-sweep for </w:t>
      </w:r>
      <w:r w:rsidR="00643A5B">
        <w:rPr>
          <w:i/>
          <w:lang w:val="en-US"/>
        </w:rPr>
        <w:t xml:space="preserve">a </w:t>
      </w:r>
      <w:r w:rsidR="00770FA4">
        <w:rPr>
          <w:i/>
          <w:lang w:val="en-US"/>
        </w:rPr>
        <w:t>sample</w:t>
      </w:r>
      <w:r w:rsidR="00DF331B">
        <w:rPr>
          <w:i/>
          <w:lang w:val="en-US"/>
        </w:rPr>
        <w:t xml:space="preserve"> </w:t>
      </w:r>
      <w:r w:rsidR="00643A5B">
        <w:rPr>
          <w:i/>
          <w:lang w:val="en-US"/>
        </w:rPr>
        <w:t xml:space="preserve">of 180 particles </w:t>
      </w:r>
      <w:r w:rsidR="00DF331B">
        <w:rPr>
          <w:i/>
          <w:lang w:val="en-US"/>
        </w:rPr>
        <w:t xml:space="preserve">measured according to </w:t>
      </w:r>
      <w:proofErr w:type="spellStart"/>
      <w:r w:rsidR="00DF331B">
        <w:rPr>
          <w:i/>
          <w:lang w:val="en-US"/>
        </w:rPr>
        <w:t>T</w:t>
      </w:r>
      <w:r w:rsidR="00DF331B" w:rsidRPr="00A433CD">
        <w:rPr>
          <w:i/>
          <w:vertAlign w:val="subscript"/>
          <w:lang w:val="en-US"/>
        </w:rPr>
        <w:t>down</w:t>
      </w:r>
      <w:proofErr w:type="spellEnd"/>
      <w:r w:rsidR="00DF331B">
        <w:rPr>
          <w:i/>
          <w:lang w:val="en-US"/>
        </w:rPr>
        <w:t xml:space="preserve"> scheme</w:t>
      </w:r>
      <w:r w:rsidR="00770FA4">
        <w:rPr>
          <w:i/>
          <w:lang w:val="en-US"/>
        </w:rPr>
        <w:t xml:space="preserve">, divided </w:t>
      </w:r>
      <w:r w:rsidR="00770FA4">
        <w:rPr>
          <w:i/>
          <w:lang w:val="en-US"/>
        </w:rPr>
        <w:lastRenderedPageBreak/>
        <w:t>into 7 sets of 25 particles,</w:t>
      </w:r>
      <w:r w:rsidR="00DF331B">
        <w:rPr>
          <w:i/>
          <w:lang w:val="en-US"/>
        </w:rPr>
        <w:t xml:space="preserve"> at (a) absorption and (b) desorption. Numbers in parentheses for SF indicate the cycle number at which the corresponding last and first measurement at 303 K was performed for each sample. (c) CQF value calculated for each of the 7 subsets (triangles) and for </w:t>
      </w:r>
      <w:r w:rsidR="00643A5B">
        <w:rPr>
          <w:i/>
          <w:lang w:val="en-US"/>
        </w:rPr>
        <w:t xml:space="preserve">the </w:t>
      </w:r>
      <w:r w:rsidR="00DF331B">
        <w:rPr>
          <w:i/>
          <w:lang w:val="en-US"/>
        </w:rPr>
        <w:t>entire 180-particle set (stars)</w:t>
      </w:r>
      <w:r w:rsidR="006D672D">
        <w:rPr>
          <w:i/>
          <w:lang w:val="en-US"/>
        </w:rPr>
        <w:t xml:space="preserve"> in relation to </w:t>
      </w:r>
      <w:r w:rsidR="00770FA4">
        <w:rPr>
          <w:i/>
          <w:lang w:val="en-US"/>
        </w:rPr>
        <w:t xml:space="preserve">the </w:t>
      </w:r>
      <w:r w:rsidR="006D672D">
        <w:rPr>
          <w:i/>
          <w:lang w:val="en-US"/>
        </w:rPr>
        <w:t xml:space="preserve">threshold level </w:t>
      </w:r>
      <w:r w:rsidR="006D672D" w:rsidRPr="007A1A6B">
        <w:rPr>
          <w:rFonts w:ascii="Cambria Math" w:hAnsi="Cambria Math" w:cs="Cambria Math"/>
          <w:i/>
          <w:lang w:val="en-US"/>
        </w:rPr>
        <w:t>𝛾</w:t>
      </w:r>
      <w:r w:rsidR="006D672D" w:rsidRPr="007A1A6B">
        <w:rPr>
          <w:i/>
          <w:lang w:val="en-US"/>
        </w:rPr>
        <w:t xml:space="preserve"> at</w:t>
      </w:r>
      <w:r w:rsidR="006D672D">
        <w:rPr>
          <w:i/>
          <w:lang w:val="en-US"/>
        </w:rPr>
        <w:t xml:space="preserve"> 95, 99 and 99.5 % confidence levels (dotted, dashed and solid lines</w:t>
      </w:r>
      <w:r w:rsidR="00D174E4">
        <w:rPr>
          <w:i/>
          <w:lang w:val="en-US"/>
        </w:rPr>
        <w:t>,</w:t>
      </w:r>
      <w:r w:rsidR="006D672D">
        <w:rPr>
          <w:i/>
          <w:lang w:val="en-US"/>
        </w:rPr>
        <w:t xml:space="preserve"> respectively</w:t>
      </w:r>
      <w:r w:rsidR="00A20DA3">
        <w:rPr>
          <w:i/>
          <w:lang w:val="en-US"/>
        </w:rPr>
        <w:t xml:space="preserve"> and according to number of particles in the set, i.e. 25 and 180</w:t>
      </w:r>
      <w:r w:rsidR="006D672D">
        <w:rPr>
          <w:i/>
          <w:lang w:val="en-US"/>
        </w:rPr>
        <w:t>) ac</w:t>
      </w:r>
      <w:r w:rsidR="00D174E4">
        <w:rPr>
          <w:i/>
          <w:lang w:val="en-US"/>
        </w:rPr>
        <w:t>c</w:t>
      </w:r>
      <w:r w:rsidR="00643A5B">
        <w:rPr>
          <w:i/>
          <w:lang w:val="en-US"/>
        </w:rPr>
        <w:t>ording to</w:t>
      </w:r>
      <w:r w:rsidR="006D672D">
        <w:rPr>
          <w:i/>
          <w:lang w:val="en-US"/>
        </w:rPr>
        <w:t xml:space="preserve"> </w:t>
      </w:r>
      <w:r w:rsidR="00D174E4">
        <w:rPr>
          <w:i/>
          <w:lang w:val="en-US"/>
        </w:rPr>
        <w:t>Ref.</w:t>
      </w:r>
      <w:r w:rsidR="006D672D">
        <w:rPr>
          <w:i/>
          <w:lang w:val="en-US"/>
        </w:rPr>
        <w:fldChar w:fldCharType="begin"/>
      </w:r>
      <w:r w:rsidR="006D672D">
        <w:rPr>
          <w:i/>
          <w:lang w:val="en-US"/>
        </w:rPr>
        <w:instrText xml:space="preserve"> ADDIN EN.CITE &lt;EndNote&gt;&lt;Cite&gt;&lt;Author&gt;Griessen&lt;/Author&gt;&lt;Year&gt;2020&lt;/Year&gt;&lt;RecNum&gt;1082&lt;/RecNum&gt;&lt;DisplayText&gt;&lt;style face="superscript"&gt;5&lt;/style&gt;&lt;/DisplayText&gt;&lt;record&gt;&lt;rec-number&gt;1082&lt;/rec-number&gt;&lt;foreign-keys&gt;&lt;key app="EN" db-id="asffpv2tl0dvsmeaxzo5rdsvrdr59xrfaw2z" timestamp="1600327919"&gt;1082&lt;/key&gt;&lt;/foreign-keys&gt;&lt;ref-type name="Journal Article"&gt;17&lt;/ref-type&gt;&lt;contributors&gt;&lt;authors&gt;&lt;author&gt;Griessen, Ronald&lt;/author&gt;&lt;author&gt;Boelsma, Christiaan&lt;/author&gt;&lt;author&gt;Schreuders, Herman&lt;/author&gt;&lt;author&gt;Broedersz, Chase P.&lt;/author&gt;&lt;author&gt;Gremaud, Robin&lt;/author&gt;&lt;author&gt;Dam, Bernard&lt;/author&gt;&lt;/authors&gt;&lt;/contributors&gt;&lt;titles&gt;&lt;title&gt;Single Quality Factor for Enthalpy-Entropy Compensation, Isoequilibrium and Isokinetic Relationships&lt;/title&gt;&lt;secondary-title&gt;ChemPhysChem&lt;/secondary-title&gt;&lt;/titles&gt;&lt;periodical&gt;&lt;full-title&gt;Chemphyschem&lt;/full-title&gt;&lt;/periodical&gt;&lt;pages&gt;1618-1618&lt;/pages&gt;&lt;volume&gt;21&lt;/volume&gt;&lt;number&gt;15&lt;/number&gt;&lt;dates&gt;&lt;year&gt;2020&lt;/year&gt;&lt;pub-dates&gt;&lt;date&gt;2020/08/04&lt;/date&gt;&lt;/pub-dates&gt;&lt;/dates&gt;&lt;publisher&gt;John Wiley &amp;amp; Sons, Ltd&lt;/publisher&gt;&lt;isbn&gt;1439-4235&lt;/isbn&gt;&lt;urls&gt;&lt;related-urls&gt;&lt;url&gt;https://doi.org/10.1002/cphc.202000616&lt;/url&gt;&lt;/related-urls&gt;&lt;/urls&gt;&lt;electronic-resource-num&gt;10.1002/cphc.202000616&lt;/electronic-resource-num&gt;&lt;access-date&gt;2020/09/17&lt;/access-date&gt;&lt;/record&gt;&lt;/Cite&gt;&lt;/EndNote&gt;</w:instrText>
      </w:r>
      <w:r w:rsidR="006D672D">
        <w:rPr>
          <w:i/>
          <w:lang w:val="en-US"/>
        </w:rPr>
        <w:fldChar w:fldCharType="separate"/>
      </w:r>
      <w:r w:rsidR="006D672D" w:rsidRPr="006D672D">
        <w:rPr>
          <w:i/>
          <w:noProof/>
          <w:vertAlign w:val="superscript"/>
          <w:lang w:val="en-US"/>
        </w:rPr>
        <w:t>5</w:t>
      </w:r>
      <w:r w:rsidR="006D672D">
        <w:rPr>
          <w:i/>
          <w:lang w:val="en-US"/>
        </w:rPr>
        <w:fldChar w:fldCharType="end"/>
      </w:r>
      <w:r w:rsidR="006D672D" w:rsidRPr="007A1A6B">
        <w:rPr>
          <w:i/>
          <w:lang w:val="en-US"/>
        </w:rPr>
        <w:t xml:space="preserve"> </w:t>
      </w:r>
      <w:r w:rsidR="00A20DA3">
        <w:rPr>
          <w:i/>
          <w:lang w:val="en-US"/>
        </w:rPr>
        <w:t>(d) CCD image of the sample with 180 particles with black and white boxes indicating corresponding particle subsets.</w:t>
      </w:r>
    </w:p>
    <w:p w14:paraId="5AA96B90" w14:textId="77777777" w:rsidR="002B46A2" w:rsidRDefault="002B46A2" w:rsidP="006800B4">
      <w:pPr>
        <w:pStyle w:val="Heading1"/>
        <w:rPr>
          <w:lang w:val="en-US"/>
        </w:rPr>
      </w:pPr>
      <w:bookmarkStart w:id="16" w:name="_Toc57661707"/>
    </w:p>
    <w:p w14:paraId="68AA01FC" w14:textId="29AFDC76" w:rsidR="00407FF0" w:rsidRDefault="00407FF0" w:rsidP="006800B4">
      <w:pPr>
        <w:pStyle w:val="Heading1"/>
        <w:rPr>
          <w:lang w:val="en-US"/>
        </w:rPr>
      </w:pPr>
      <w:r w:rsidRPr="00407FF0">
        <w:rPr>
          <w:lang w:val="en-US"/>
        </w:rPr>
        <w:t>References</w:t>
      </w:r>
      <w:bookmarkEnd w:id="16"/>
    </w:p>
    <w:p w14:paraId="5210024C" w14:textId="77777777" w:rsidR="00407FF0" w:rsidRPr="00407FF0" w:rsidRDefault="00407FF0" w:rsidP="00BE5417">
      <w:pPr>
        <w:rPr>
          <w:b/>
          <w:bCs/>
          <w:iCs/>
          <w:lang w:val="en-US"/>
        </w:rPr>
      </w:pPr>
    </w:p>
    <w:p w14:paraId="1F8732D3" w14:textId="77777777" w:rsidR="0091790A" w:rsidRPr="0091790A" w:rsidRDefault="00407FF0" w:rsidP="0091790A">
      <w:pPr>
        <w:pStyle w:val="EndNoteBibliography"/>
        <w:ind w:left="720" w:hanging="720"/>
        <w:rPr>
          <w:noProof/>
        </w:rPr>
      </w:pPr>
      <w:r>
        <w:fldChar w:fldCharType="begin"/>
      </w:r>
      <w:r>
        <w:instrText xml:space="preserve"> ADDIN EN.REFLIST </w:instrText>
      </w:r>
      <w:r>
        <w:fldChar w:fldCharType="separate"/>
      </w:r>
      <w:r w:rsidR="0091790A" w:rsidRPr="0091790A">
        <w:rPr>
          <w:noProof/>
        </w:rPr>
        <w:t>1</w:t>
      </w:r>
      <w:r w:rsidR="0091790A" w:rsidRPr="0091790A">
        <w:rPr>
          <w:noProof/>
        </w:rPr>
        <w:tab/>
        <w:t xml:space="preserve">Barrie, P. J. The mathematical origins of the kinetic compensation effect: 1. the effect of random experimental errors. </w:t>
      </w:r>
      <w:r w:rsidR="0091790A" w:rsidRPr="0091790A">
        <w:rPr>
          <w:i/>
          <w:noProof/>
        </w:rPr>
        <w:t>Physical Chemistry Chemical Physics</w:t>
      </w:r>
      <w:r w:rsidR="0091790A" w:rsidRPr="0091790A">
        <w:rPr>
          <w:noProof/>
        </w:rPr>
        <w:t xml:space="preserve"> </w:t>
      </w:r>
      <w:r w:rsidR="0091790A" w:rsidRPr="0091790A">
        <w:rPr>
          <w:b/>
          <w:noProof/>
        </w:rPr>
        <w:t>14</w:t>
      </w:r>
      <w:r w:rsidR="0091790A" w:rsidRPr="0091790A">
        <w:rPr>
          <w:noProof/>
        </w:rPr>
        <w:t>, 318-326, doi:10.1039/C1CP22666E (2012).</w:t>
      </w:r>
    </w:p>
    <w:p w14:paraId="20CBDD6B" w14:textId="77777777" w:rsidR="0091790A" w:rsidRPr="0091790A" w:rsidRDefault="0091790A" w:rsidP="0091790A">
      <w:pPr>
        <w:pStyle w:val="EndNoteBibliography"/>
        <w:ind w:left="720" w:hanging="720"/>
        <w:rPr>
          <w:noProof/>
        </w:rPr>
      </w:pPr>
      <w:r w:rsidRPr="0091790A">
        <w:rPr>
          <w:noProof/>
        </w:rPr>
        <w:t>2</w:t>
      </w:r>
      <w:r w:rsidRPr="0091790A">
        <w:rPr>
          <w:noProof/>
        </w:rPr>
        <w:tab/>
        <w:t xml:space="preserve">Langhammer, C., Zhdanov, V. P., Zorić, I. &amp; Kasemo, B. Size-Dependent Kinetics of Hydriding and Dehydriding of Pd Nanoparticles. </w:t>
      </w:r>
      <w:r w:rsidRPr="0091790A">
        <w:rPr>
          <w:i/>
          <w:noProof/>
        </w:rPr>
        <w:t>Physical Review Letters</w:t>
      </w:r>
      <w:r w:rsidRPr="0091790A">
        <w:rPr>
          <w:noProof/>
        </w:rPr>
        <w:t xml:space="preserve"> </w:t>
      </w:r>
      <w:r w:rsidRPr="0091790A">
        <w:rPr>
          <w:b/>
          <w:noProof/>
        </w:rPr>
        <w:t>104</w:t>
      </w:r>
      <w:r w:rsidRPr="0091790A">
        <w:rPr>
          <w:noProof/>
        </w:rPr>
        <w:t>, 135502 (2010).</w:t>
      </w:r>
    </w:p>
    <w:p w14:paraId="1D586DBB" w14:textId="77777777" w:rsidR="0091790A" w:rsidRPr="0091790A" w:rsidRDefault="0091790A" w:rsidP="0091790A">
      <w:pPr>
        <w:pStyle w:val="EndNoteBibliography"/>
        <w:ind w:left="720" w:hanging="720"/>
        <w:rPr>
          <w:noProof/>
        </w:rPr>
      </w:pPr>
      <w:r w:rsidRPr="0091790A">
        <w:rPr>
          <w:noProof/>
        </w:rPr>
        <w:t>3</w:t>
      </w:r>
      <w:r w:rsidRPr="0091790A">
        <w:rPr>
          <w:noProof/>
        </w:rPr>
        <w:tab/>
        <w:t>Nugroho, F. A. A.</w:t>
      </w:r>
      <w:r w:rsidRPr="0091790A">
        <w:rPr>
          <w:i/>
          <w:noProof/>
        </w:rPr>
        <w:t xml:space="preserve"> et al.</w:t>
      </w:r>
      <w:r w:rsidRPr="0091790A">
        <w:rPr>
          <w:noProof/>
        </w:rPr>
        <w:t xml:space="preserve"> Metal–polymer hybrid nanomaterials for plasmonic ultrafast hydrogen detection. </w:t>
      </w:r>
      <w:r w:rsidRPr="0091790A">
        <w:rPr>
          <w:i/>
          <w:noProof/>
        </w:rPr>
        <w:t>Nat. Mater.</w:t>
      </w:r>
      <w:r w:rsidRPr="0091790A">
        <w:rPr>
          <w:noProof/>
        </w:rPr>
        <w:t xml:space="preserve"> </w:t>
      </w:r>
      <w:r w:rsidRPr="0091790A">
        <w:rPr>
          <w:b/>
          <w:noProof/>
        </w:rPr>
        <w:t>18</w:t>
      </w:r>
      <w:r w:rsidRPr="0091790A">
        <w:rPr>
          <w:noProof/>
        </w:rPr>
        <w:t>, 489-495, doi:10.1038/s41563-019-0325-4 (2019).</w:t>
      </w:r>
    </w:p>
    <w:p w14:paraId="0CBFBE20" w14:textId="77777777" w:rsidR="0091790A" w:rsidRPr="0091790A" w:rsidRDefault="0091790A" w:rsidP="0091790A">
      <w:pPr>
        <w:pStyle w:val="EndNoteBibliography"/>
        <w:ind w:left="720" w:hanging="720"/>
        <w:rPr>
          <w:noProof/>
        </w:rPr>
      </w:pPr>
      <w:r w:rsidRPr="0091790A">
        <w:rPr>
          <w:noProof/>
        </w:rPr>
        <w:t>4</w:t>
      </w:r>
      <w:r w:rsidRPr="0091790A">
        <w:rPr>
          <w:noProof/>
        </w:rPr>
        <w:tab/>
        <w:t xml:space="preserve">Auer, W. &amp; Grabke, H. J. The Kinetics of Hydrogen Absorption in Palladium (α- and β-phase) and Palladium-Silver-Alloys. </w:t>
      </w:r>
      <w:r w:rsidRPr="0091790A">
        <w:rPr>
          <w:i/>
          <w:noProof/>
        </w:rPr>
        <w:t>Berichte der Bunsengesellschaft für physikalische Chemie</w:t>
      </w:r>
      <w:r w:rsidRPr="0091790A">
        <w:rPr>
          <w:noProof/>
        </w:rPr>
        <w:t xml:space="preserve"> </w:t>
      </w:r>
      <w:r w:rsidRPr="0091790A">
        <w:rPr>
          <w:b/>
          <w:noProof/>
        </w:rPr>
        <w:t>78</w:t>
      </w:r>
      <w:r w:rsidRPr="0091790A">
        <w:rPr>
          <w:noProof/>
        </w:rPr>
        <w:t>, 58-67, doi:10.1002/bbpc.19740780110 (1974).</w:t>
      </w:r>
    </w:p>
    <w:p w14:paraId="5B409D53" w14:textId="77777777" w:rsidR="0091790A" w:rsidRPr="0091790A" w:rsidRDefault="0091790A" w:rsidP="0091790A">
      <w:pPr>
        <w:pStyle w:val="EndNoteBibliography"/>
        <w:ind w:left="720" w:hanging="720"/>
        <w:rPr>
          <w:noProof/>
        </w:rPr>
      </w:pPr>
      <w:r w:rsidRPr="0091790A">
        <w:rPr>
          <w:noProof/>
        </w:rPr>
        <w:t>5</w:t>
      </w:r>
      <w:r w:rsidRPr="0091790A">
        <w:rPr>
          <w:noProof/>
        </w:rPr>
        <w:tab/>
        <w:t>Griessen, R.</w:t>
      </w:r>
      <w:r w:rsidRPr="0091790A">
        <w:rPr>
          <w:i/>
          <w:noProof/>
        </w:rPr>
        <w:t xml:space="preserve"> et al.</w:t>
      </w:r>
      <w:r w:rsidRPr="0091790A">
        <w:rPr>
          <w:noProof/>
        </w:rPr>
        <w:t xml:space="preserve"> Single Quality Factor for Enthalpy-Entropy Compensation, Isoequilibrium and Isokinetic Relationships. </w:t>
      </w:r>
      <w:r w:rsidRPr="0091790A">
        <w:rPr>
          <w:i/>
          <w:noProof/>
        </w:rPr>
        <w:t>ChemPhysChem</w:t>
      </w:r>
      <w:r w:rsidRPr="0091790A">
        <w:rPr>
          <w:noProof/>
        </w:rPr>
        <w:t xml:space="preserve"> </w:t>
      </w:r>
      <w:r w:rsidRPr="0091790A">
        <w:rPr>
          <w:b/>
          <w:noProof/>
        </w:rPr>
        <w:t>21</w:t>
      </w:r>
      <w:r w:rsidRPr="0091790A">
        <w:rPr>
          <w:noProof/>
        </w:rPr>
        <w:t>, 1618-1618, doi:10.1002/cphc.202000616 (2020).</w:t>
      </w:r>
    </w:p>
    <w:p w14:paraId="26017669" w14:textId="77777777" w:rsidR="0091790A" w:rsidRPr="0091790A" w:rsidRDefault="0091790A" w:rsidP="0091790A">
      <w:pPr>
        <w:pStyle w:val="EndNoteBibliography"/>
        <w:ind w:left="720" w:hanging="720"/>
        <w:rPr>
          <w:noProof/>
        </w:rPr>
      </w:pPr>
      <w:r w:rsidRPr="0091790A">
        <w:rPr>
          <w:noProof/>
        </w:rPr>
        <w:t>6</w:t>
      </w:r>
      <w:r w:rsidRPr="0091790A">
        <w:rPr>
          <w:noProof/>
        </w:rPr>
        <w:tab/>
        <w:t>Alekseeva, S.</w:t>
      </w:r>
      <w:r w:rsidRPr="0091790A">
        <w:rPr>
          <w:i/>
          <w:noProof/>
        </w:rPr>
        <w:t xml:space="preserve"> et al.</w:t>
      </w:r>
      <w:r w:rsidRPr="0091790A">
        <w:rPr>
          <w:noProof/>
        </w:rPr>
        <w:t xml:space="preserve"> Grain boundary mediated hydriding phase transformations in individual polycrystalline metal nanoparticles. </w:t>
      </w:r>
      <w:r w:rsidRPr="0091790A">
        <w:rPr>
          <w:i/>
          <w:noProof/>
        </w:rPr>
        <w:t>Nature Communications</w:t>
      </w:r>
      <w:r w:rsidRPr="0091790A">
        <w:rPr>
          <w:noProof/>
        </w:rPr>
        <w:t xml:space="preserve"> </w:t>
      </w:r>
      <w:r w:rsidRPr="0091790A">
        <w:rPr>
          <w:b/>
          <w:noProof/>
        </w:rPr>
        <w:t>8</w:t>
      </w:r>
      <w:r w:rsidRPr="0091790A">
        <w:rPr>
          <w:noProof/>
        </w:rPr>
        <w:t>, 1084, doi:10.1038/s41467-017-00879-9 (2017).</w:t>
      </w:r>
    </w:p>
    <w:p w14:paraId="74745726" w14:textId="77777777" w:rsidR="0091790A" w:rsidRPr="0091790A" w:rsidRDefault="0091790A" w:rsidP="0091790A">
      <w:pPr>
        <w:pStyle w:val="EndNoteBibliography"/>
        <w:ind w:left="720" w:hanging="720"/>
        <w:rPr>
          <w:noProof/>
        </w:rPr>
      </w:pPr>
      <w:r w:rsidRPr="0091790A">
        <w:rPr>
          <w:noProof/>
        </w:rPr>
        <w:t>7</w:t>
      </w:r>
      <w:r w:rsidRPr="0091790A">
        <w:rPr>
          <w:noProof/>
        </w:rPr>
        <w:tab/>
        <w:t xml:space="preserve">Zhdanov, V. P. &amp; Kasemo, B. Effect of Lattice Strain on the Dehydriding Kinetics in Nanoparticles. </w:t>
      </w:r>
      <w:r w:rsidRPr="0091790A">
        <w:rPr>
          <w:i/>
          <w:noProof/>
        </w:rPr>
        <w:t>The Journal of Physical Chemistry C</w:t>
      </w:r>
      <w:r w:rsidRPr="0091790A">
        <w:rPr>
          <w:noProof/>
        </w:rPr>
        <w:t xml:space="preserve"> </w:t>
      </w:r>
      <w:r w:rsidRPr="0091790A">
        <w:rPr>
          <w:b/>
          <w:noProof/>
        </w:rPr>
        <w:t>113</w:t>
      </w:r>
      <w:r w:rsidRPr="0091790A">
        <w:rPr>
          <w:noProof/>
        </w:rPr>
        <w:t>, 6894-6897, doi:10.1021/jp901552n (2009).</w:t>
      </w:r>
    </w:p>
    <w:p w14:paraId="35F46B5D" w14:textId="77777777" w:rsidR="0091790A" w:rsidRPr="0091790A" w:rsidRDefault="0091790A" w:rsidP="0091790A">
      <w:pPr>
        <w:pStyle w:val="EndNoteBibliography"/>
        <w:ind w:left="720" w:hanging="720"/>
        <w:rPr>
          <w:noProof/>
        </w:rPr>
      </w:pPr>
      <w:r w:rsidRPr="0091790A">
        <w:rPr>
          <w:noProof/>
        </w:rPr>
        <w:t>8</w:t>
      </w:r>
      <w:r w:rsidRPr="0091790A">
        <w:rPr>
          <w:noProof/>
        </w:rPr>
        <w:tab/>
        <w:t xml:space="preserve">Hong, S. &amp; Rahman, T. S. Adsorption and diffusion of hydrogen on Pd(211) and Pd(111): Results from first-principles electronic structure calculations. </w:t>
      </w:r>
      <w:r w:rsidRPr="0091790A">
        <w:rPr>
          <w:i/>
          <w:noProof/>
        </w:rPr>
        <w:t>Physical Review B</w:t>
      </w:r>
      <w:r w:rsidRPr="0091790A">
        <w:rPr>
          <w:noProof/>
        </w:rPr>
        <w:t xml:space="preserve"> </w:t>
      </w:r>
      <w:r w:rsidRPr="0091790A">
        <w:rPr>
          <w:b/>
          <w:noProof/>
        </w:rPr>
        <w:t>75</w:t>
      </w:r>
      <w:r w:rsidRPr="0091790A">
        <w:rPr>
          <w:noProof/>
        </w:rPr>
        <w:t>, 155405, doi:10.1103/PhysRevB.75.155405 (2007).</w:t>
      </w:r>
    </w:p>
    <w:p w14:paraId="13BC46DE" w14:textId="77777777" w:rsidR="0091790A" w:rsidRPr="0091790A" w:rsidRDefault="0091790A" w:rsidP="0091790A">
      <w:pPr>
        <w:pStyle w:val="EndNoteBibliography"/>
        <w:ind w:left="720" w:hanging="720"/>
        <w:rPr>
          <w:noProof/>
        </w:rPr>
      </w:pPr>
      <w:r w:rsidRPr="0091790A">
        <w:rPr>
          <w:noProof/>
        </w:rPr>
        <w:t>9</w:t>
      </w:r>
      <w:r w:rsidRPr="0091790A">
        <w:rPr>
          <w:noProof/>
        </w:rPr>
        <w:tab/>
        <w:t xml:space="preserve">Posada-Borbón, A., Heard, C. J. &amp; Grönbeck, H. Cluster Size Effects in Ethylene Hydrogenation over Palladium. </w:t>
      </w:r>
      <w:r w:rsidRPr="0091790A">
        <w:rPr>
          <w:i/>
          <w:noProof/>
        </w:rPr>
        <w:t>The Journal of Physical Chemistry C</w:t>
      </w:r>
      <w:r w:rsidRPr="0091790A">
        <w:rPr>
          <w:noProof/>
        </w:rPr>
        <w:t xml:space="preserve"> </w:t>
      </w:r>
      <w:r w:rsidRPr="0091790A">
        <w:rPr>
          <w:b/>
          <w:noProof/>
        </w:rPr>
        <w:t>121</w:t>
      </w:r>
      <w:r w:rsidRPr="0091790A">
        <w:rPr>
          <w:noProof/>
        </w:rPr>
        <w:t>, 10870-10875, doi:10.1021/acs.jpcc.6b12072 (2017).</w:t>
      </w:r>
    </w:p>
    <w:p w14:paraId="2B8E4E01" w14:textId="041ADDCF" w:rsidR="0091790A" w:rsidRPr="0091790A" w:rsidRDefault="0091790A" w:rsidP="0091790A">
      <w:pPr>
        <w:pStyle w:val="EndNoteBibliography"/>
        <w:ind w:left="720" w:hanging="720"/>
        <w:rPr>
          <w:noProof/>
        </w:rPr>
      </w:pPr>
      <w:r w:rsidRPr="0091790A">
        <w:rPr>
          <w:noProof/>
        </w:rPr>
        <w:t>10</w:t>
      </w:r>
      <w:r w:rsidRPr="0091790A">
        <w:rPr>
          <w:noProof/>
        </w:rPr>
        <w:tab/>
        <w:t>Gremaud, R.</w:t>
      </w:r>
      <w:r w:rsidRPr="0091790A">
        <w:rPr>
          <w:i/>
          <w:noProof/>
        </w:rPr>
        <w:t xml:space="preserve"> et al.</w:t>
      </w:r>
      <w:r w:rsidRPr="0091790A">
        <w:rPr>
          <w:noProof/>
        </w:rPr>
        <w:t xml:space="preserve"> Hydrogenography of PdHx thin films: Influence of H-induced stress relaxation processes. </w:t>
      </w:r>
      <w:r w:rsidRPr="0091790A">
        <w:rPr>
          <w:i/>
          <w:noProof/>
        </w:rPr>
        <w:t>Acta Materialia</w:t>
      </w:r>
      <w:r w:rsidRPr="0091790A">
        <w:rPr>
          <w:noProof/>
        </w:rPr>
        <w:t xml:space="preserve"> </w:t>
      </w:r>
      <w:r w:rsidRPr="0091790A">
        <w:rPr>
          <w:b/>
          <w:noProof/>
        </w:rPr>
        <w:t>57</w:t>
      </w:r>
      <w:r w:rsidRPr="0091790A">
        <w:rPr>
          <w:noProof/>
        </w:rPr>
        <w:t>, 1209-1219, doi:</w:t>
      </w:r>
      <w:hyperlink r:id="rId29" w:history="1">
        <w:r w:rsidRPr="0091790A">
          <w:rPr>
            <w:rStyle w:val="Hyperlink"/>
            <w:noProof/>
          </w:rPr>
          <w:t>https://doi.org/10.1016/j.actamat.2008.11.016</w:t>
        </w:r>
      </w:hyperlink>
      <w:r w:rsidRPr="0091790A">
        <w:rPr>
          <w:noProof/>
        </w:rPr>
        <w:t xml:space="preserve"> (2009).</w:t>
      </w:r>
    </w:p>
    <w:p w14:paraId="064674A8" w14:textId="77777777" w:rsidR="0091790A" w:rsidRPr="0091790A" w:rsidRDefault="0091790A" w:rsidP="0091790A">
      <w:pPr>
        <w:pStyle w:val="EndNoteBibliography"/>
        <w:ind w:left="720" w:hanging="720"/>
        <w:rPr>
          <w:noProof/>
        </w:rPr>
      </w:pPr>
      <w:r w:rsidRPr="0091790A">
        <w:rPr>
          <w:noProof/>
        </w:rPr>
        <w:t>11</w:t>
      </w:r>
      <w:r w:rsidRPr="0091790A">
        <w:rPr>
          <w:noProof/>
        </w:rPr>
        <w:tab/>
        <w:t xml:space="preserve">Harumoto, T., Suzuki, Y., Shi, J. &amp; Nakamura, Y. X-ray diffraction study on a (111)-textured palladium thin film under hydrogen loading and unloading: film structure evolution and its mechanism. </w:t>
      </w:r>
      <w:r w:rsidRPr="0091790A">
        <w:rPr>
          <w:i/>
          <w:noProof/>
        </w:rPr>
        <w:t>Journal of Applied Crystallography</w:t>
      </w:r>
      <w:r w:rsidRPr="0091790A">
        <w:rPr>
          <w:noProof/>
        </w:rPr>
        <w:t xml:space="preserve"> </w:t>
      </w:r>
      <w:r w:rsidRPr="0091790A">
        <w:rPr>
          <w:b/>
          <w:noProof/>
        </w:rPr>
        <w:t>50</w:t>
      </w:r>
      <w:r w:rsidRPr="0091790A">
        <w:rPr>
          <w:noProof/>
        </w:rPr>
        <w:t>, 1478-1489, doi:doi:10.1107/S1600576717012638 (2017).</w:t>
      </w:r>
    </w:p>
    <w:p w14:paraId="3898D0C6" w14:textId="0B316147" w:rsidR="006605DF" w:rsidRPr="00D60C70" w:rsidRDefault="00407FF0" w:rsidP="00BE5417">
      <w:pPr>
        <w:rPr>
          <w:lang w:val="en-US"/>
        </w:rPr>
      </w:pPr>
      <w:r>
        <w:rPr>
          <w:lang w:val="en-US"/>
        </w:rPr>
        <w:lastRenderedPageBreak/>
        <w:fldChar w:fldCharType="end"/>
      </w:r>
    </w:p>
    <w:sectPr w:rsidR="006605DF" w:rsidRPr="00D60C70" w:rsidSect="00AD0BB1">
      <w:footerReference w:type="even" r:id="rId30"/>
      <w:footerReference w:type="default" r:id="rId31"/>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5BC51A" w14:textId="77777777" w:rsidR="005032FD" w:rsidRDefault="005032FD" w:rsidP="00AD0BB1">
      <w:r>
        <w:separator/>
      </w:r>
    </w:p>
  </w:endnote>
  <w:endnote w:type="continuationSeparator" w:id="0">
    <w:p w14:paraId="082DE4E0" w14:textId="77777777" w:rsidR="005032FD" w:rsidRDefault="005032FD" w:rsidP="00AD0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30376560"/>
      <w:docPartObj>
        <w:docPartGallery w:val="Page Numbers (Bottom of Page)"/>
        <w:docPartUnique/>
      </w:docPartObj>
    </w:sdtPr>
    <w:sdtEndPr>
      <w:rPr>
        <w:rStyle w:val="PageNumber"/>
      </w:rPr>
    </w:sdtEndPr>
    <w:sdtContent>
      <w:p w14:paraId="19C3E50F" w14:textId="60A307A7" w:rsidR="00810384" w:rsidRDefault="00810384" w:rsidP="00870C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02E97A" w14:textId="77777777" w:rsidR="00810384" w:rsidRDefault="00810384" w:rsidP="00AD0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93185802"/>
      <w:docPartObj>
        <w:docPartGallery w:val="Page Numbers (Bottom of Page)"/>
        <w:docPartUnique/>
      </w:docPartObj>
    </w:sdtPr>
    <w:sdtEndPr>
      <w:rPr>
        <w:rStyle w:val="PageNumber"/>
      </w:rPr>
    </w:sdtEndPr>
    <w:sdtContent>
      <w:p w14:paraId="7705A3A5" w14:textId="630B43B8" w:rsidR="00810384" w:rsidRDefault="00810384" w:rsidP="00870C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FED8B4C" w14:textId="77777777" w:rsidR="00810384" w:rsidRDefault="00810384" w:rsidP="00AD0B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AB1E62" w14:textId="77777777" w:rsidR="005032FD" w:rsidRDefault="005032FD" w:rsidP="00AD0BB1">
      <w:r>
        <w:separator/>
      </w:r>
    </w:p>
  </w:footnote>
  <w:footnote w:type="continuationSeparator" w:id="0">
    <w:p w14:paraId="08F79C94" w14:textId="77777777" w:rsidR="005032FD" w:rsidRDefault="005032FD" w:rsidP="00AD0B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141E39"/>
    <w:multiLevelType w:val="hybridMultilevel"/>
    <w:tmpl w:val="33B283EC"/>
    <w:lvl w:ilvl="0" w:tplc="02E2EF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ffpv2tl0dvsmeaxzo5rdsvrdr59xrfaw2z&quot;&gt;My EndNote Library&lt;record-ids&gt;&lt;item&gt;349&lt;/item&gt;&lt;item&gt;987&lt;/item&gt;&lt;item&gt;1010&lt;/item&gt;&lt;item&gt;1032&lt;/item&gt;&lt;item&gt;1066&lt;/item&gt;&lt;item&gt;1082&lt;/item&gt;&lt;item&gt;1083&lt;/item&gt;&lt;item&gt;1093&lt;/item&gt;&lt;item&gt;1094&lt;/item&gt;&lt;item&gt;1095&lt;/item&gt;&lt;item&gt;1097&lt;/item&gt;&lt;/record-ids&gt;&lt;/item&gt;&lt;/Libraries&gt;"/>
  </w:docVars>
  <w:rsids>
    <w:rsidRoot w:val="00BE5417"/>
    <w:rsid w:val="00000B06"/>
    <w:rsid w:val="00000C20"/>
    <w:rsid w:val="00000D1C"/>
    <w:rsid w:val="000076D3"/>
    <w:rsid w:val="00012FA0"/>
    <w:rsid w:val="00021439"/>
    <w:rsid w:val="000224A5"/>
    <w:rsid w:val="00025ED3"/>
    <w:rsid w:val="000309FC"/>
    <w:rsid w:val="00030BE3"/>
    <w:rsid w:val="000421AC"/>
    <w:rsid w:val="00046ACF"/>
    <w:rsid w:val="00047C60"/>
    <w:rsid w:val="00050215"/>
    <w:rsid w:val="000561FD"/>
    <w:rsid w:val="00057001"/>
    <w:rsid w:val="000571C1"/>
    <w:rsid w:val="00061E1E"/>
    <w:rsid w:val="000638DD"/>
    <w:rsid w:val="000744CF"/>
    <w:rsid w:val="00075857"/>
    <w:rsid w:val="000800FE"/>
    <w:rsid w:val="000811B8"/>
    <w:rsid w:val="0008604E"/>
    <w:rsid w:val="0008667D"/>
    <w:rsid w:val="00086B59"/>
    <w:rsid w:val="00094043"/>
    <w:rsid w:val="000A09BB"/>
    <w:rsid w:val="000A3206"/>
    <w:rsid w:val="000A4A21"/>
    <w:rsid w:val="000A7AFE"/>
    <w:rsid w:val="000B0B68"/>
    <w:rsid w:val="000C2AD3"/>
    <w:rsid w:val="000C39BE"/>
    <w:rsid w:val="000C63BD"/>
    <w:rsid w:val="000C6FC4"/>
    <w:rsid w:val="000E0D19"/>
    <w:rsid w:val="000F4A7B"/>
    <w:rsid w:val="00100A2D"/>
    <w:rsid w:val="00107224"/>
    <w:rsid w:val="00126326"/>
    <w:rsid w:val="00126BB9"/>
    <w:rsid w:val="00133C20"/>
    <w:rsid w:val="001350B9"/>
    <w:rsid w:val="00137E96"/>
    <w:rsid w:val="001426DB"/>
    <w:rsid w:val="00142DB8"/>
    <w:rsid w:val="00153D62"/>
    <w:rsid w:val="001557D6"/>
    <w:rsid w:val="001653EA"/>
    <w:rsid w:val="00165630"/>
    <w:rsid w:val="00166125"/>
    <w:rsid w:val="00167043"/>
    <w:rsid w:val="00167C14"/>
    <w:rsid w:val="001724B9"/>
    <w:rsid w:val="00182716"/>
    <w:rsid w:val="00183607"/>
    <w:rsid w:val="001877E7"/>
    <w:rsid w:val="0019111A"/>
    <w:rsid w:val="0019722A"/>
    <w:rsid w:val="00197F59"/>
    <w:rsid w:val="001C0846"/>
    <w:rsid w:val="001C2D10"/>
    <w:rsid w:val="001C57B9"/>
    <w:rsid w:val="001C709A"/>
    <w:rsid w:val="001D1598"/>
    <w:rsid w:val="001D1D80"/>
    <w:rsid w:val="001D466B"/>
    <w:rsid w:val="001E6920"/>
    <w:rsid w:val="001F1369"/>
    <w:rsid w:val="001F411D"/>
    <w:rsid w:val="002028C6"/>
    <w:rsid w:val="0020446A"/>
    <w:rsid w:val="002118EE"/>
    <w:rsid w:val="00213A96"/>
    <w:rsid w:val="002145E8"/>
    <w:rsid w:val="00215EEE"/>
    <w:rsid w:val="002258F2"/>
    <w:rsid w:val="00225F23"/>
    <w:rsid w:val="002300B5"/>
    <w:rsid w:val="00246492"/>
    <w:rsid w:val="002469BE"/>
    <w:rsid w:val="002545AD"/>
    <w:rsid w:val="0025472A"/>
    <w:rsid w:val="002575D7"/>
    <w:rsid w:val="002657E7"/>
    <w:rsid w:val="002778B8"/>
    <w:rsid w:val="00282C2C"/>
    <w:rsid w:val="00287748"/>
    <w:rsid w:val="00291052"/>
    <w:rsid w:val="002932B6"/>
    <w:rsid w:val="002A043E"/>
    <w:rsid w:val="002A1189"/>
    <w:rsid w:val="002A5DE4"/>
    <w:rsid w:val="002A7A97"/>
    <w:rsid w:val="002B3D7E"/>
    <w:rsid w:val="002B46A2"/>
    <w:rsid w:val="002B4785"/>
    <w:rsid w:val="002B4820"/>
    <w:rsid w:val="002B4F1B"/>
    <w:rsid w:val="002B572D"/>
    <w:rsid w:val="002C0E25"/>
    <w:rsid w:val="002C1054"/>
    <w:rsid w:val="002D24EF"/>
    <w:rsid w:val="002D2D9D"/>
    <w:rsid w:val="002D4FF2"/>
    <w:rsid w:val="002D5141"/>
    <w:rsid w:val="002E189C"/>
    <w:rsid w:val="002E283A"/>
    <w:rsid w:val="002E6371"/>
    <w:rsid w:val="002F0B15"/>
    <w:rsid w:val="002F663C"/>
    <w:rsid w:val="002F7FA4"/>
    <w:rsid w:val="0030497A"/>
    <w:rsid w:val="00304CCD"/>
    <w:rsid w:val="00305ACE"/>
    <w:rsid w:val="00307C44"/>
    <w:rsid w:val="00310BF1"/>
    <w:rsid w:val="00312A76"/>
    <w:rsid w:val="0031376B"/>
    <w:rsid w:val="003207E2"/>
    <w:rsid w:val="00321E33"/>
    <w:rsid w:val="00324DC1"/>
    <w:rsid w:val="0032651F"/>
    <w:rsid w:val="00335445"/>
    <w:rsid w:val="00335BB5"/>
    <w:rsid w:val="00336B50"/>
    <w:rsid w:val="00344D62"/>
    <w:rsid w:val="00347D8F"/>
    <w:rsid w:val="00350ECB"/>
    <w:rsid w:val="0035324A"/>
    <w:rsid w:val="003576F0"/>
    <w:rsid w:val="00363435"/>
    <w:rsid w:val="00371639"/>
    <w:rsid w:val="00371959"/>
    <w:rsid w:val="00371D0C"/>
    <w:rsid w:val="00381319"/>
    <w:rsid w:val="003817FC"/>
    <w:rsid w:val="00386766"/>
    <w:rsid w:val="00386D9A"/>
    <w:rsid w:val="0039556A"/>
    <w:rsid w:val="00395A33"/>
    <w:rsid w:val="003A1BEE"/>
    <w:rsid w:val="003A3DAD"/>
    <w:rsid w:val="003A3EB0"/>
    <w:rsid w:val="003B0DF5"/>
    <w:rsid w:val="003B2C36"/>
    <w:rsid w:val="003C0BB1"/>
    <w:rsid w:val="003C0DDA"/>
    <w:rsid w:val="003C2191"/>
    <w:rsid w:val="003C2819"/>
    <w:rsid w:val="003C2F52"/>
    <w:rsid w:val="003C373E"/>
    <w:rsid w:val="003C6C0A"/>
    <w:rsid w:val="003D1E93"/>
    <w:rsid w:val="003D4642"/>
    <w:rsid w:val="003D7434"/>
    <w:rsid w:val="003E2C8C"/>
    <w:rsid w:val="003E3453"/>
    <w:rsid w:val="003E62DF"/>
    <w:rsid w:val="003E6A32"/>
    <w:rsid w:val="003E7888"/>
    <w:rsid w:val="003F2233"/>
    <w:rsid w:val="003F2842"/>
    <w:rsid w:val="003F70DB"/>
    <w:rsid w:val="004029F7"/>
    <w:rsid w:val="00404FD9"/>
    <w:rsid w:val="00407FB1"/>
    <w:rsid w:val="00407FF0"/>
    <w:rsid w:val="00412806"/>
    <w:rsid w:val="00421057"/>
    <w:rsid w:val="0042215A"/>
    <w:rsid w:val="0043049E"/>
    <w:rsid w:val="00432AFB"/>
    <w:rsid w:val="00433137"/>
    <w:rsid w:val="00440D9D"/>
    <w:rsid w:val="0044169E"/>
    <w:rsid w:val="00441E73"/>
    <w:rsid w:val="004428AB"/>
    <w:rsid w:val="00447628"/>
    <w:rsid w:val="00466073"/>
    <w:rsid w:val="004713F6"/>
    <w:rsid w:val="00472B58"/>
    <w:rsid w:val="0047455A"/>
    <w:rsid w:val="00482B0B"/>
    <w:rsid w:val="004865EE"/>
    <w:rsid w:val="004866FB"/>
    <w:rsid w:val="004903AB"/>
    <w:rsid w:val="00492529"/>
    <w:rsid w:val="00492BDC"/>
    <w:rsid w:val="004948FE"/>
    <w:rsid w:val="004A0EF7"/>
    <w:rsid w:val="004B6B4C"/>
    <w:rsid w:val="004B6E55"/>
    <w:rsid w:val="004B78EB"/>
    <w:rsid w:val="004C11A8"/>
    <w:rsid w:val="004C11FA"/>
    <w:rsid w:val="004C77E2"/>
    <w:rsid w:val="004C78C5"/>
    <w:rsid w:val="004D0733"/>
    <w:rsid w:val="004D2542"/>
    <w:rsid w:val="004D2770"/>
    <w:rsid w:val="004E29CD"/>
    <w:rsid w:val="004E5BF0"/>
    <w:rsid w:val="004E73AF"/>
    <w:rsid w:val="004E7C34"/>
    <w:rsid w:val="004F7787"/>
    <w:rsid w:val="00501606"/>
    <w:rsid w:val="005022DC"/>
    <w:rsid w:val="005032FD"/>
    <w:rsid w:val="00505BB8"/>
    <w:rsid w:val="00507134"/>
    <w:rsid w:val="0051252F"/>
    <w:rsid w:val="00517077"/>
    <w:rsid w:val="00520253"/>
    <w:rsid w:val="00520B9A"/>
    <w:rsid w:val="00521628"/>
    <w:rsid w:val="00522635"/>
    <w:rsid w:val="00526442"/>
    <w:rsid w:val="00535D41"/>
    <w:rsid w:val="0053662E"/>
    <w:rsid w:val="005373BB"/>
    <w:rsid w:val="00546CDE"/>
    <w:rsid w:val="00551E44"/>
    <w:rsid w:val="0055260F"/>
    <w:rsid w:val="00573779"/>
    <w:rsid w:val="0057690A"/>
    <w:rsid w:val="005840C0"/>
    <w:rsid w:val="00592736"/>
    <w:rsid w:val="00596A2D"/>
    <w:rsid w:val="005977DD"/>
    <w:rsid w:val="005A7B15"/>
    <w:rsid w:val="005B2FC9"/>
    <w:rsid w:val="005B3897"/>
    <w:rsid w:val="005B3A42"/>
    <w:rsid w:val="005C298F"/>
    <w:rsid w:val="005C4CD7"/>
    <w:rsid w:val="005D21F1"/>
    <w:rsid w:val="005D314B"/>
    <w:rsid w:val="005D69E1"/>
    <w:rsid w:val="005D7E37"/>
    <w:rsid w:val="005F55A6"/>
    <w:rsid w:val="005F6D82"/>
    <w:rsid w:val="00602B87"/>
    <w:rsid w:val="006048D0"/>
    <w:rsid w:val="006049CF"/>
    <w:rsid w:val="006107A7"/>
    <w:rsid w:val="006239FD"/>
    <w:rsid w:val="00632589"/>
    <w:rsid w:val="00632C88"/>
    <w:rsid w:val="00635122"/>
    <w:rsid w:val="00643A5B"/>
    <w:rsid w:val="00652943"/>
    <w:rsid w:val="006605DF"/>
    <w:rsid w:val="00667647"/>
    <w:rsid w:val="00677B3D"/>
    <w:rsid w:val="006800B4"/>
    <w:rsid w:val="00680672"/>
    <w:rsid w:val="00680E71"/>
    <w:rsid w:val="00695783"/>
    <w:rsid w:val="006A258A"/>
    <w:rsid w:val="006C435A"/>
    <w:rsid w:val="006D607F"/>
    <w:rsid w:val="006D672D"/>
    <w:rsid w:val="006E1299"/>
    <w:rsid w:val="006E66C0"/>
    <w:rsid w:val="006F7977"/>
    <w:rsid w:val="006F7CE2"/>
    <w:rsid w:val="006F7DBA"/>
    <w:rsid w:val="00702C27"/>
    <w:rsid w:val="00710EAB"/>
    <w:rsid w:val="007110C1"/>
    <w:rsid w:val="00712D72"/>
    <w:rsid w:val="00713CFC"/>
    <w:rsid w:val="00717D32"/>
    <w:rsid w:val="0072042A"/>
    <w:rsid w:val="0072492F"/>
    <w:rsid w:val="00726B40"/>
    <w:rsid w:val="007305BA"/>
    <w:rsid w:val="007331C0"/>
    <w:rsid w:val="0073643C"/>
    <w:rsid w:val="007451D8"/>
    <w:rsid w:val="00747293"/>
    <w:rsid w:val="0074731D"/>
    <w:rsid w:val="00747960"/>
    <w:rsid w:val="00751154"/>
    <w:rsid w:val="00751F5C"/>
    <w:rsid w:val="00752385"/>
    <w:rsid w:val="00755605"/>
    <w:rsid w:val="0075577A"/>
    <w:rsid w:val="00755860"/>
    <w:rsid w:val="007619C5"/>
    <w:rsid w:val="007652CD"/>
    <w:rsid w:val="007702A3"/>
    <w:rsid w:val="00770FA4"/>
    <w:rsid w:val="00771363"/>
    <w:rsid w:val="007804B2"/>
    <w:rsid w:val="0078450C"/>
    <w:rsid w:val="00786D7D"/>
    <w:rsid w:val="00791C94"/>
    <w:rsid w:val="00794A1D"/>
    <w:rsid w:val="007963C9"/>
    <w:rsid w:val="00796F90"/>
    <w:rsid w:val="007A7D89"/>
    <w:rsid w:val="007C261F"/>
    <w:rsid w:val="007C2A3A"/>
    <w:rsid w:val="007C4606"/>
    <w:rsid w:val="007C524E"/>
    <w:rsid w:val="007D2830"/>
    <w:rsid w:val="007D2CE2"/>
    <w:rsid w:val="007D4A5F"/>
    <w:rsid w:val="007D6971"/>
    <w:rsid w:val="007D769D"/>
    <w:rsid w:val="007E0F16"/>
    <w:rsid w:val="007E1075"/>
    <w:rsid w:val="007E63F5"/>
    <w:rsid w:val="007E65E3"/>
    <w:rsid w:val="007E713C"/>
    <w:rsid w:val="007E77E5"/>
    <w:rsid w:val="007F3ED6"/>
    <w:rsid w:val="007F6DA3"/>
    <w:rsid w:val="007F746C"/>
    <w:rsid w:val="00800D27"/>
    <w:rsid w:val="00800F0E"/>
    <w:rsid w:val="00802BFE"/>
    <w:rsid w:val="00810384"/>
    <w:rsid w:val="008178B5"/>
    <w:rsid w:val="00823D57"/>
    <w:rsid w:val="00827610"/>
    <w:rsid w:val="00827E86"/>
    <w:rsid w:val="00831F20"/>
    <w:rsid w:val="00850DE4"/>
    <w:rsid w:val="00853FCE"/>
    <w:rsid w:val="00863C6F"/>
    <w:rsid w:val="00863CC0"/>
    <w:rsid w:val="00864597"/>
    <w:rsid w:val="008668B9"/>
    <w:rsid w:val="00870C04"/>
    <w:rsid w:val="00870E89"/>
    <w:rsid w:val="008720C1"/>
    <w:rsid w:val="00872931"/>
    <w:rsid w:val="00872CE8"/>
    <w:rsid w:val="008802E1"/>
    <w:rsid w:val="00885AD4"/>
    <w:rsid w:val="00891416"/>
    <w:rsid w:val="008957DE"/>
    <w:rsid w:val="00896105"/>
    <w:rsid w:val="00896239"/>
    <w:rsid w:val="008A1A3E"/>
    <w:rsid w:val="008A2508"/>
    <w:rsid w:val="008A5A3E"/>
    <w:rsid w:val="008A69E6"/>
    <w:rsid w:val="008A6C8E"/>
    <w:rsid w:val="008C33FD"/>
    <w:rsid w:val="008C6A63"/>
    <w:rsid w:val="008C7037"/>
    <w:rsid w:val="008D15B3"/>
    <w:rsid w:val="008D27CC"/>
    <w:rsid w:val="008E60ED"/>
    <w:rsid w:val="008E6F1D"/>
    <w:rsid w:val="008E7A15"/>
    <w:rsid w:val="008F47F8"/>
    <w:rsid w:val="008F4D43"/>
    <w:rsid w:val="008F5D41"/>
    <w:rsid w:val="008F6FF1"/>
    <w:rsid w:val="008F7F0E"/>
    <w:rsid w:val="0090022B"/>
    <w:rsid w:val="009034BE"/>
    <w:rsid w:val="009042C4"/>
    <w:rsid w:val="00906242"/>
    <w:rsid w:val="00915BEE"/>
    <w:rsid w:val="0091790A"/>
    <w:rsid w:val="009201BD"/>
    <w:rsid w:val="009249C9"/>
    <w:rsid w:val="00930668"/>
    <w:rsid w:val="00932C5E"/>
    <w:rsid w:val="00936E38"/>
    <w:rsid w:val="009502A8"/>
    <w:rsid w:val="0095412A"/>
    <w:rsid w:val="0095508F"/>
    <w:rsid w:val="00960ECE"/>
    <w:rsid w:val="0096266E"/>
    <w:rsid w:val="009665CC"/>
    <w:rsid w:val="009667E1"/>
    <w:rsid w:val="00971D51"/>
    <w:rsid w:val="00973A6A"/>
    <w:rsid w:val="009740D7"/>
    <w:rsid w:val="00981245"/>
    <w:rsid w:val="00986612"/>
    <w:rsid w:val="00987CC2"/>
    <w:rsid w:val="00996186"/>
    <w:rsid w:val="009A0E7F"/>
    <w:rsid w:val="009A34ED"/>
    <w:rsid w:val="009A544C"/>
    <w:rsid w:val="009B4182"/>
    <w:rsid w:val="009B4F26"/>
    <w:rsid w:val="009B6570"/>
    <w:rsid w:val="009C021F"/>
    <w:rsid w:val="009C13CD"/>
    <w:rsid w:val="009C32A0"/>
    <w:rsid w:val="009D1295"/>
    <w:rsid w:val="009D56A0"/>
    <w:rsid w:val="009D607A"/>
    <w:rsid w:val="009E1F0C"/>
    <w:rsid w:val="009E31FF"/>
    <w:rsid w:val="009E425A"/>
    <w:rsid w:val="009E4E89"/>
    <w:rsid w:val="009E753D"/>
    <w:rsid w:val="009F774C"/>
    <w:rsid w:val="00A02936"/>
    <w:rsid w:val="00A13A8E"/>
    <w:rsid w:val="00A13F37"/>
    <w:rsid w:val="00A16CC4"/>
    <w:rsid w:val="00A20DA3"/>
    <w:rsid w:val="00A25894"/>
    <w:rsid w:val="00A2732A"/>
    <w:rsid w:val="00A27C8E"/>
    <w:rsid w:val="00A42A4E"/>
    <w:rsid w:val="00A4797E"/>
    <w:rsid w:val="00A50FEF"/>
    <w:rsid w:val="00A52EAD"/>
    <w:rsid w:val="00A5363B"/>
    <w:rsid w:val="00A64608"/>
    <w:rsid w:val="00A64FC9"/>
    <w:rsid w:val="00A71CEA"/>
    <w:rsid w:val="00A72F02"/>
    <w:rsid w:val="00A753F5"/>
    <w:rsid w:val="00A754FB"/>
    <w:rsid w:val="00A76354"/>
    <w:rsid w:val="00A8040D"/>
    <w:rsid w:val="00A823EE"/>
    <w:rsid w:val="00A826D7"/>
    <w:rsid w:val="00A9007C"/>
    <w:rsid w:val="00A943E3"/>
    <w:rsid w:val="00A948B8"/>
    <w:rsid w:val="00A95715"/>
    <w:rsid w:val="00A9665F"/>
    <w:rsid w:val="00AA160A"/>
    <w:rsid w:val="00AA1C30"/>
    <w:rsid w:val="00AA2D57"/>
    <w:rsid w:val="00AA4BA7"/>
    <w:rsid w:val="00AA4FA9"/>
    <w:rsid w:val="00AB0AA1"/>
    <w:rsid w:val="00AB3A92"/>
    <w:rsid w:val="00AB49A8"/>
    <w:rsid w:val="00AB6F84"/>
    <w:rsid w:val="00AC1112"/>
    <w:rsid w:val="00AC2361"/>
    <w:rsid w:val="00AC367B"/>
    <w:rsid w:val="00AC4C85"/>
    <w:rsid w:val="00AC4EF1"/>
    <w:rsid w:val="00AC7EF8"/>
    <w:rsid w:val="00AD0BB1"/>
    <w:rsid w:val="00AD44D6"/>
    <w:rsid w:val="00AD72C0"/>
    <w:rsid w:val="00AE19BA"/>
    <w:rsid w:val="00B003FC"/>
    <w:rsid w:val="00B017A3"/>
    <w:rsid w:val="00B127CC"/>
    <w:rsid w:val="00B12E90"/>
    <w:rsid w:val="00B1472D"/>
    <w:rsid w:val="00B14A99"/>
    <w:rsid w:val="00B15B2B"/>
    <w:rsid w:val="00B200CC"/>
    <w:rsid w:val="00B20642"/>
    <w:rsid w:val="00B22DE6"/>
    <w:rsid w:val="00B247D6"/>
    <w:rsid w:val="00B334D6"/>
    <w:rsid w:val="00B337F8"/>
    <w:rsid w:val="00B4279C"/>
    <w:rsid w:val="00B4547A"/>
    <w:rsid w:val="00B56AF0"/>
    <w:rsid w:val="00B72AF6"/>
    <w:rsid w:val="00B72DA6"/>
    <w:rsid w:val="00B738AF"/>
    <w:rsid w:val="00B742AC"/>
    <w:rsid w:val="00B75954"/>
    <w:rsid w:val="00B84ABC"/>
    <w:rsid w:val="00B878BF"/>
    <w:rsid w:val="00B92FB3"/>
    <w:rsid w:val="00B93FAC"/>
    <w:rsid w:val="00B97B24"/>
    <w:rsid w:val="00BA0640"/>
    <w:rsid w:val="00BA12AE"/>
    <w:rsid w:val="00BA1781"/>
    <w:rsid w:val="00BA278A"/>
    <w:rsid w:val="00BA2DD3"/>
    <w:rsid w:val="00BA4239"/>
    <w:rsid w:val="00BA5DF6"/>
    <w:rsid w:val="00BA7099"/>
    <w:rsid w:val="00BB2FA8"/>
    <w:rsid w:val="00BB3297"/>
    <w:rsid w:val="00BB3EEC"/>
    <w:rsid w:val="00BB6EDD"/>
    <w:rsid w:val="00BB78C4"/>
    <w:rsid w:val="00BB7D72"/>
    <w:rsid w:val="00BC0030"/>
    <w:rsid w:val="00BC020C"/>
    <w:rsid w:val="00BC1817"/>
    <w:rsid w:val="00BD7805"/>
    <w:rsid w:val="00BE1C5C"/>
    <w:rsid w:val="00BE3E90"/>
    <w:rsid w:val="00BE5417"/>
    <w:rsid w:val="00BF08CD"/>
    <w:rsid w:val="00BF19DE"/>
    <w:rsid w:val="00BF3A6F"/>
    <w:rsid w:val="00C233D0"/>
    <w:rsid w:val="00C27E74"/>
    <w:rsid w:val="00C306EE"/>
    <w:rsid w:val="00C31A03"/>
    <w:rsid w:val="00C34651"/>
    <w:rsid w:val="00C43B3C"/>
    <w:rsid w:val="00C46726"/>
    <w:rsid w:val="00C5210A"/>
    <w:rsid w:val="00C5292C"/>
    <w:rsid w:val="00C54EE9"/>
    <w:rsid w:val="00C61183"/>
    <w:rsid w:val="00C65359"/>
    <w:rsid w:val="00C66524"/>
    <w:rsid w:val="00C74BF6"/>
    <w:rsid w:val="00C82332"/>
    <w:rsid w:val="00C8342B"/>
    <w:rsid w:val="00C90F60"/>
    <w:rsid w:val="00C92D34"/>
    <w:rsid w:val="00C939B6"/>
    <w:rsid w:val="00CA30DA"/>
    <w:rsid w:val="00CA310E"/>
    <w:rsid w:val="00CA4E18"/>
    <w:rsid w:val="00CA59F9"/>
    <w:rsid w:val="00CA5E90"/>
    <w:rsid w:val="00CC31DC"/>
    <w:rsid w:val="00CC52A4"/>
    <w:rsid w:val="00CD015A"/>
    <w:rsid w:val="00CD73F7"/>
    <w:rsid w:val="00CE0144"/>
    <w:rsid w:val="00CE5700"/>
    <w:rsid w:val="00CE5A25"/>
    <w:rsid w:val="00CE6CA1"/>
    <w:rsid w:val="00CF08ED"/>
    <w:rsid w:val="00CF11D6"/>
    <w:rsid w:val="00CF3809"/>
    <w:rsid w:val="00CF6191"/>
    <w:rsid w:val="00D024DD"/>
    <w:rsid w:val="00D174E4"/>
    <w:rsid w:val="00D20152"/>
    <w:rsid w:val="00D23D93"/>
    <w:rsid w:val="00D251B4"/>
    <w:rsid w:val="00D345FD"/>
    <w:rsid w:val="00D42E54"/>
    <w:rsid w:val="00D43632"/>
    <w:rsid w:val="00D45A92"/>
    <w:rsid w:val="00D46BB3"/>
    <w:rsid w:val="00D47ECE"/>
    <w:rsid w:val="00D5126C"/>
    <w:rsid w:val="00D545FF"/>
    <w:rsid w:val="00D55856"/>
    <w:rsid w:val="00D57496"/>
    <w:rsid w:val="00D5765F"/>
    <w:rsid w:val="00D60C70"/>
    <w:rsid w:val="00D62A06"/>
    <w:rsid w:val="00D63424"/>
    <w:rsid w:val="00D81C52"/>
    <w:rsid w:val="00D90174"/>
    <w:rsid w:val="00D97FDD"/>
    <w:rsid w:val="00DA4CEA"/>
    <w:rsid w:val="00DB680D"/>
    <w:rsid w:val="00DC1C9A"/>
    <w:rsid w:val="00DC6E82"/>
    <w:rsid w:val="00DC7F51"/>
    <w:rsid w:val="00DD07D9"/>
    <w:rsid w:val="00DD2969"/>
    <w:rsid w:val="00DD4147"/>
    <w:rsid w:val="00DE7502"/>
    <w:rsid w:val="00DF331B"/>
    <w:rsid w:val="00DF6B6A"/>
    <w:rsid w:val="00E00BE5"/>
    <w:rsid w:val="00E12045"/>
    <w:rsid w:val="00E15DD5"/>
    <w:rsid w:val="00E17B43"/>
    <w:rsid w:val="00E20E2E"/>
    <w:rsid w:val="00E26840"/>
    <w:rsid w:val="00E30069"/>
    <w:rsid w:val="00E3268D"/>
    <w:rsid w:val="00E332F0"/>
    <w:rsid w:val="00E345C8"/>
    <w:rsid w:val="00E34E84"/>
    <w:rsid w:val="00E35ADD"/>
    <w:rsid w:val="00E371C7"/>
    <w:rsid w:val="00E37C50"/>
    <w:rsid w:val="00E4158D"/>
    <w:rsid w:val="00E46F7D"/>
    <w:rsid w:val="00E47B14"/>
    <w:rsid w:val="00E50B60"/>
    <w:rsid w:val="00E528AE"/>
    <w:rsid w:val="00E539A9"/>
    <w:rsid w:val="00E5557A"/>
    <w:rsid w:val="00E5653D"/>
    <w:rsid w:val="00E601A6"/>
    <w:rsid w:val="00E608C2"/>
    <w:rsid w:val="00E61098"/>
    <w:rsid w:val="00E61A23"/>
    <w:rsid w:val="00E62AB0"/>
    <w:rsid w:val="00E7456F"/>
    <w:rsid w:val="00E77A5F"/>
    <w:rsid w:val="00E86EEB"/>
    <w:rsid w:val="00E86F61"/>
    <w:rsid w:val="00E9072C"/>
    <w:rsid w:val="00E94EBA"/>
    <w:rsid w:val="00E95C38"/>
    <w:rsid w:val="00E960C6"/>
    <w:rsid w:val="00E96668"/>
    <w:rsid w:val="00E96BAE"/>
    <w:rsid w:val="00EA131F"/>
    <w:rsid w:val="00EA5589"/>
    <w:rsid w:val="00EB7798"/>
    <w:rsid w:val="00EC04C8"/>
    <w:rsid w:val="00EC0E4B"/>
    <w:rsid w:val="00EC4B52"/>
    <w:rsid w:val="00ED0AEE"/>
    <w:rsid w:val="00EE0015"/>
    <w:rsid w:val="00EE3CEB"/>
    <w:rsid w:val="00EE4A81"/>
    <w:rsid w:val="00EE4B42"/>
    <w:rsid w:val="00EE6DC6"/>
    <w:rsid w:val="00EE6FB4"/>
    <w:rsid w:val="00EF2DB9"/>
    <w:rsid w:val="00EF3F03"/>
    <w:rsid w:val="00EF7ABA"/>
    <w:rsid w:val="00F0644B"/>
    <w:rsid w:val="00F11030"/>
    <w:rsid w:val="00F15677"/>
    <w:rsid w:val="00F257EB"/>
    <w:rsid w:val="00F31971"/>
    <w:rsid w:val="00F33841"/>
    <w:rsid w:val="00F33A18"/>
    <w:rsid w:val="00F35139"/>
    <w:rsid w:val="00F36B35"/>
    <w:rsid w:val="00F43565"/>
    <w:rsid w:val="00F47B1F"/>
    <w:rsid w:val="00F531AE"/>
    <w:rsid w:val="00F5520C"/>
    <w:rsid w:val="00F5623B"/>
    <w:rsid w:val="00F57F06"/>
    <w:rsid w:val="00F624FA"/>
    <w:rsid w:val="00F636D2"/>
    <w:rsid w:val="00F63B3C"/>
    <w:rsid w:val="00F64DFB"/>
    <w:rsid w:val="00F716EF"/>
    <w:rsid w:val="00F749B8"/>
    <w:rsid w:val="00F82397"/>
    <w:rsid w:val="00F86B3F"/>
    <w:rsid w:val="00F96F71"/>
    <w:rsid w:val="00FA2406"/>
    <w:rsid w:val="00FA5654"/>
    <w:rsid w:val="00FA5F75"/>
    <w:rsid w:val="00FA67E8"/>
    <w:rsid w:val="00FA6C4B"/>
    <w:rsid w:val="00FB082B"/>
    <w:rsid w:val="00FB4F15"/>
    <w:rsid w:val="00FC09B6"/>
    <w:rsid w:val="00FC1F1A"/>
    <w:rsid w:val="00FC560D"/>
    <w:rsid w:val="00FC59F4"/>
    <w:rsid w:val="00FD04ED"/>
    <w:rsid w:val="00FD36DC"/>
    <w:rsid w:val="00FE20F3"/>
    <w:rsid w:val="00FE4796"/>
    <w:rsid w:val="00FE529E"/>
    <w:rsid w:val="00FE614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D1D01"/>
  <w15:chartTrackingRefBased/>
  <w15:docId w15:val="{92D62FEF-5598-0543-A232-3CD78E5E9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29E"/>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BC0030"/>
    <w:pPr>
      <w:keepNext/>
      <w:keepLines/>
      <w:spacing w:before="240" w:line="360" w:lineRule="auto"/>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AD0BB1"/>
    <w:pPr>
      <w:keepNext/>
      <w:keepLines/>
      <w:spacing w:before="40"/>
      <w:outlineLvl w:val="1"/>
    </w:pPr>
    <w:rPr>
      <w:rFonts w:eastAsiaTheme="majorEastAsia" w:cstheme="majorBidi"/>
      <w:b/>
      <w:color w:val="000000" w:themeColor="text1"/>
      <w:sz w:val="26"/>
      <w:szCs w:val="26"/>
    </w:rPr>
  </w:style>
  <w:style w:type="paragraph" w:styleId="Heading4">
    <w:name w:val="heading 4"/>
    <w:basedOn w:val="Normal"/>
    <w:next w:val="Normal"/>
    <w:link w:val="Heading4Char"/>
    <w:uiPriority w:val="9"/>
    <w:unhideWhenUsed/>
    <w:qFormat/>
    <w:rsid w:val="00A8040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05ACE"/>
    <w:rPr>
      <w:sz w:val="16"/>
      <w:szCs w:val="16"/>
    </w:rPr>
  </w:style>
  <w:style w:type="paragraph" w:styleId="CommentText">
    <w:name w:val="annotation text"/>
    <w:basedOn w:val="Normal"/>
    <w:link w:val="CommentTextChar"/>
    <w:uiPriority w:val="99"/>
    <w:semiHidden/>
    <w:unhideWhenUsed/>
    <w:rsid w:val="00305ACE"/>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305ACE"/>
    <w:rPr>
      <w:sz w:val="20"/>
      <w:szCs w:val="20"/>
    </w:rPr>
  </w:style>
  <w:style w:type="paragraph" w:styleId="CommentSubject">
    <w:name w:val="annotation subject"/>
    <w:basedOn w:val="CommentText"/>
    <w:next w:val="CommentText"/>
    <w:link w:val="CommentSubjectChar"/>
    <w:uiPriority w:val="99"/>
    <w:semiHidden/>
    <w:unhideWhenUsed/>
    <w:rsid w:val="00305ACE"/>
    <w:rPr>
      <w:b/>
      <w:bCs/>
    </w:rPr>
  </w:style>
  <w:style w:type="character" w:customStyle="1" w:styleId="CommentSubjectChar">
    <w:name w:val="Comment Subject Char"/>
    <w:basedOn w:val="CommentTextChar"/>
    <w:link w:val="CommentSubject"/>
    <w:uiPriority w:val="99"/>
    <w:semiHidden/>
    <w:rsid w:val="00305ACE"/>
    <w:rPr>
      <w:b/>
      <w:bCs/>
      <w:sz w:val="20"/>
      <w:szCs w:val="20"/>
    </w:rPr>
  </w:style>
  <w:style w:type="paragraph" w:styleId="BalloonText">
    <w:name w:val="Balloon Text"/>
    <w:basedOn w:val="Normal"/>
    <w:link w:val="BalloonTextChar"/>
    <w:uiPriority w:val="99"/>
    <w:semiHidden/>
    <w:unhideWhenUsed/>
    <w:rsid w:val="00305ACE"/>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305ACE"/>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407FF0"/>
    <w:pPr>
      <w:jc w:val="center"/>
    </w:pPr>
    <w:rPr>
      <w:rFonts w:ascii="Calibri" w:eastAsiaTheme="minorHAnsi" w:hAnsi="Calibri" w:cs="Calibri"/>
      <w:lang w:val="en-US" w:eastAsia="en-US"/>
    </w:rPr>
  </w:style>
  <w:style w:type="character" w:customStyle="1" w:styleId="EndNoteBibliographyTitleChar">
    <w:name w:val="EndNote Bibliography Title Char"/>
    <w:basedOn w:val="DefaultParagraphFont"/>
    <w:link w:val="EndNoteBibliographyTitle"/>
    <w:rsid w:val="00407FF0"/>
    <w:rPr>
      <w:rFonts w:ascii="Calibri" w:hAnsi="Calibri" w:cs="Calibri"/>
      <w:lang w:val="en-US"/>
    </w:rPr>
  </w:style>
  <w:style w:type="paragraph" w:customStyle="1" w:styleId="EndNoteBibliography">
    <w:name w:val="EndNote Bibliography"/>
    <w:basedOn w:val="Normal"/>
    <w:link w:val="EndNoteBibliographyChar"/>
    <w:rsid w:val="00407FF0"/>
    <w:rPr>
      <w:rFonts w:ascii="Calibri" w:eastAsiaTheme="minorHAnsi" w:hAnsi="Calibri" w:cs="Calibri"/>
      <w:lang w:val="en-US" w:eastAsia="en-US"/>
    </w:rPr>
  </w:style>
  <w:style w:type="character" w:customStyle="1" w:styleId="EndNoteBibliographyChar">
    <w:name w:val="EndNote Bibliography Char"/>
    <w:basedOn w:val="DefaultParagraphFont"/>
    <w:link w:val="EndNoteBibliography"/>
    <w:rsid w:val="00407FF0"/>
    <w:rPr>
      <w:rFonts w:ascii="Calibri" w:hAnsi="Calibri" w:cs="Calibri"/>
      <w:lang w:val="en-US"/>
    </w:rPr>
  </w:style>
  <w:style w:type="character" w:styleId="Hyperlink">
    <w:name w:val="Hyperlink"/>
    <w:basedOn w:val="DefaultParagraphFont"/>
    <w:uiPriority w:val="99"/>
    <w:unhideWhenUsed/>
    <w:rsid w:val="0032651F"/>
    <w:rPr>
      <w:color w:val="0563C1" w:themeColor="hyperlink"/>
      <w:u w:val="single"/>
    </w:rPr>
  </w:style>
  <w:style w:type="character" w:styleId="UnresolvedMention">
    <w:name w:val="Unresolved Mention"/>
    <w:basedOn w:val="DefaultParagraphFont"/>
    <w:uiPriority w:val="99"/>
    <w:semiHidden/>
    <w:unhideWhenUsed/>
    <w:rsid w:val="0032651F"/>
    <w:rPr>
      <w:color w:val="605E5C"/>
      <w:shd w:val="clear" w:color="auto" w:fill="E1DFDD"/>
    </w:rPr>
  </w:style>
  <w:style w:type="paragraph" w:styleId="ListParagraph">
    <w:name w:val="List Paragraph"/>
    <w:basedOn w:val="Normal"/>
    <w:uiPriority w:val="34"/>
    <w:qFormat/>
    <w:rsid w:val="00EA5589"/>
    <w:pPr>
      <w:ind w:left="720"/>
      <w:contextualSpacing/>
    </w:pPr>
  </w:style>
  <w:style w:type="character" w:customStyle="1" w:styleId="Heading1Char">
    <w:name w:val="Heading 1 Char"/>
    <w:basedOn w:val="DefaultParagraphFont"/>
    <w:link w:val="Heading1"/>
    <w:uiPriority w:val="9"/>
    <w:rsid w:val="00BC0030"/>
    <w:rPr>
      <w:rFonts w:ascii="Times New Roman" w:eastAsiaTheme="majorEastAsia" w:hAnsi="Times New Roman" w:cstheme="majorBidi"/>
      <w:b/>
      <w:color w:val="000000" w:themeColor="text1"/>
      <w:sz w:val="28"/>
      <w:szCs w:val="32"/>
      <w:lang w:eastAsia="en-GB"/>
    </w:rPr>
  </w:style>
  <w:style w:type="character" w:customStyle="1" w:styleId="Heading2Char">
    <w:name w:val="Heading 2 Char"/>
    <w:basedOn w:val="DefaultParagraphFont"/>
    <w:link w:val="Heading2"/>
    <w:uiPriority w:val="9"/>
    <w:rsid w:val="00AD0BB1"/>
    <w:rPr>
      <w:rFonts w:ascii="Times New Roman" w:eastAsiaTheme="majorEastAsia" w:hAnsi="Times New Roman" w:cstheme="majorBidi"/>
      <w:b/>
      <w:color w:val="000000" w:themeColor="text1"/>
      <w:sz w:val="26"/>
      <w:szCs w:val="26"/>
      <w:lang w:eastAsia="en-GB"/>
    </w:rPr>
  </w:style>
  <w:style w:type="paragraph" w:styleId="Footer">
    <w:name w:val="footer"/>
    <w:basedOn w:val="Normal"/>
    <w:link w:val="FooterChar"/>
    <w:uiPriority w:val="99"/>
    <w:unhideWhenUsed/>
    <w:rsid w:val="00AD0BB1"/>
    <w:pPr>
      <w:tabs>
        <w:tab w:val="center" w:pos="4703"/>
        <w:tab w:val="right" w:pos="9406"/>
      </w:tabs>
    </w:pPr>
  </w:style>
  <w:style w:type="character" w:customStyle="1" w:styleId="FooterChar">
    <w:name w:val="Footer Char"/>
    <w:basedOn w:val="DefaultParagraphFont"/>
    <w:link w:val="Footer"/>
    <w:uiPriority w:val="99"/>
    <w:rsid w:val="00AD0BB1"/>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AD0BB1"/>
  </w:style>
  <w:style w:type="paragraph" w:styleId="TOC1">
    <w:name w:val="toc 1"/>
    <w:basedOn w:val="Normal"/>
    <w:next w:val="Normal"/>
    <w:autoRedefine/>
    <w:uiPriority w:val="39"/>
    <w:unhideWhenUsed/>
    <w:rsid w:val="00AD0BB1"/>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AD0BB1"/>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AD0BB1"/>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AD0BB1"/>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AD0BB1"/>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AD0BB1"/>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AD0BB1"/>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AD0BB1"/>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AD0BB1"/>
    <w:pPr>
      <w:ind w:left="192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A8040D"/>
    <w:rPr>
      <w:rFonts w:asciiTheme="majorHAnsi" w:eastAsiaTheme="majorEastAsia" w:hAnsiTheme="majorHAnsi" w:cstheme="majorBidi"/>
      <w:i/>
      <w:iCs/>
      <w:color w:val="2F5496" w:themeColor="accent1" w:themeShade="BF"/>
      <w:lang w:eastAsia="en-GB"/>
    </w:rPr>
  </w:style>
  <w:style w:type="paragraph" w:styleId="TOCHeading">
    <w:name w:val="TOC Heading"/>
    <w:basedOn w:val="Heading1"/>
    <w:next w:val="Normal"/>
    <w:uiPriority w:val="39"/>
    <w:unhideWhenUsed/>
    <w:qFormat/>
    <w:rsid w:val="008957DE"/>
    <w:pPr>
      <w:spacing w:before="480" w:line="276" w:lineRule="auto"/>
      <w:outlineLvl w:val="9"/>
    </w:pPr>
    <w:rPr>
      <w:rFonts w:asciiTheme="majorHAnsi" w:hAnsiTheme="majorHAnsi"/>
      <w:bCs/>
      <w:color w:val="2F5496" w:themeColor="accent1" w:themeShade="BF"/>
      <w:szCs w:val="28"/>
      <w:lang w:val="en-US" w:eastAsia="en-US"/>
    </w:rPr>
  </w:style>
  <w:style w:type="paragraph" w:styleId="Revision">
    <w:name w:val="Revision"/>
    <w:hidden/>
    <w:uiPriority w:val="99"/>
    <w:semiHidden/>
    <w:rsid w:val="00F47B1F"/>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572654">
      <w:bodyDiv w:val="1"/>
      <w:marLeft w:val="0"/>
      <w:marRight w:val="0"/>
      <w:marTop w:val="0"/>
      <w:marBottom w:val="0"/>
      <w:divBdr>
        <w:top w:val="none" w:sz="0" w:space="0" w:color="auto"/>
        <w:left w:val="none" w:sz="0" w:space="0" w:color="auto"/>
        <w:bottom w:val="none" w:sz="0" w:space="0" w:color="auto"/>
        <w:right w:val="none" w:sz="0" w:space="0" w:color="auto"/>
      </w:divBdr>
    </w:div>
    <w:div w:id="120467542">
      <w:bodyDiv w:val="1"/>
      <w:marLeft w:val="0"/>
      <w:marRight w:val="0"/>
      <w:marTop w:val="0"/>
      <w:marBottom w:val="0"/>
      <w:divBdr>
        <w:top w:val="none" w:sz="0" w:space="0" w:color="auto"/>
        <w:left w:val="none" w:sz="0" w:space="0" w:color="auto"/>
        <w:bottom w:val="none" w:sz="0" w:space="0" w:color="auto"/>
        <w:right w:val="none" w:sz="0" w:space="0" w:color="auto"/>
      </w:divBdr>
    </w:div>
    <w:div w:id="484784898">
      <w:bodyDiv w:val="1"/>
      <w:marLeft w:val="0"/>
      <w:marRight w:val="0"/>
      <w:marTop w:val="0"/>
      <w:marBottom w:val="0"/>
      <w:divBdr>
        <w:top w:val="none" w:sz="0" w:space="0" w:color="auto"/>
        <w:left w:val="none" w:sz="0" w:space="0" w:color="auto"/>
        <w:bottom w:val="none" w:sz="0" w:space="0" w:color="auto"/>
        <w:right w:val="none" w:sz="0" w:space="0" w:color="auto"/>
      </w:divBdr>
    </w:div>
    <w:div w:id="901601059">
      <w:bodyDiv w:val="1"/>
      <w:marLeft w:val="0"/>
      <w:marRight w:val="0"/>
      <w:marTop w:val="0"/>
      <w:marBottom w:val="0"/>
      <w:divBdr>
        <w:top w:val="none" w:sz="0" w:space="0" w:color="auto"/>
        <w:left w:val="none" w:sz="0" w:space="0" w:color="auto"/>
        <w:bottom w:val="none" w:sz="0" w:space="0" w:color="auto"/>
        <w:right w:val="none" w:sz="0" w:space="0" w:color="auto"/>
      </w:divBdr>
    </w:div>
    <w:div w:id="110076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1016/j.actamat.2008.11.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51143-F734-934B-BB0F-AF625D65B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9161</Words>
  <Characters>52218</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Alekseeva</dc:creator>
  <cp:keywords/>
  <dc:description/>
  <cp:lastModifiedBy>Christoph Langhammer</cp:lastModifiedBy>
  <cp:revision>4</cp:revision>
  <cp:lastPrinted>2020-12-10T09:08:00Z</cp:lastPrinted>
  <dcterms:created xsi:type="dcterms:W3CDTF">2020-12-10T10:21:00Z</dcterms:created>
  <dcterms:modified xsi:type="dcterms:W3CDTF">2021-01-18T07:47:00Z</dcterms:modified>
</cp:coreProperties>
</file>