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BC9AB" w14:textId="1D5800B0" w:rsidR="00D64AC0" w:rsidRDefault="001E57C1">
      <w:pPr>
        <w:spacing w:line="360" w:lineRule="auto"/>
        <w:contextualSpacing/>
      </w:pPr>
      <w:r>
        <w:t>Additional file 3</w:t>
      </w:r>
      <w:r w:rsidR="00764924">
        <w:t>.</w:t>
      </w:r>
      <w:r w:rsidR="00F87971">
        <w:rPr>
          <w:rFonts w:hint="eastAsia"/>
        </w:rPr>
        <w:t xml:space="preserve"> Quality assessment of the eligible studies.</w:t>
      </w:r>
    </w:p>
    <w:tbl>
      <w:tblPr>
        <w:tblStyle w:val="a7"/>
        <w:tblW w:w="11119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959"/>
        <w:gridCol w:w="1242"/>
        <w:gridCol w:w="716"/>
        <w:gridCol w:w="1022"/>
        <w:gridCol w:w="1565"/>
        <w:gridCol w:w="960"/>
        <w:gridCol w:w="1033"/>
        <w:gridCol w:w="992"/>
        <w:gridCol w:w="720"/>
      </w:tblGrid>
      <w:tr w:rsidR="00D64AC0" w14:paraId="65C75943" w14:textId="77777777" w:rsidTr="005071DA">
        <w:trPr>
          <w:trHeight w:val="298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460EB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First author</w:t>
            </w:r>
            <w:r>
              <w:rPr>
                <w:rFonts w:hint="eastAsia"/>
                <w:kern w:val="0"/>
                <w:sz w:val="15"/>
                <w:szCs w:val="15"/>
              </w:rPr>
              <w:t>，</w:t>
            </w:r>
            <w:r>
              <w:rPr>
                <w:rFonts w:hint="eastAsia"/>
                <w:kern w:val="0"/>
                <w:sz w:val="15"/>
                <w:szCs w:val="15"/>
              </w:rPr>
              <w:t>year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06C8E6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Selection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5FBDE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Comparability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AC4518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Outcome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E39490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Score</w:t>
            </w:r>
          </w:p>
        </w:tc>
      </w:tr>
      <w:tr w:rsidR="00D64AC0" w14:paraId="76932B81" w14:textId="77777777" w:rsidTr="005071DA">
        <w:trPr>
          <w:trHeight w:val="300"/>
          <w:jc w:val="center"/>
        </w:trPr>
        <w:tc>
          <w:tcPr>
            <w:tcW w:w="19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B85068" w14:textId="77777777" w:rsidR="00D64AC0" w:rsidRDefault="00D64AC0">
            <w:pPr>
              <w:rPr>
                <w:kern w:val="0"/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F1834A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Representativeness of the exposed cohort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46A219" w14:textId="77777777" w:rsidR="00D64AC0" w:rsidRDefault="00F87971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 xml:space="preserve">Selection of the </w:t>
            </w:r>
            <w:proofErr w:type="spellStart"/>
            <w:r>
              <w:rPr>
                <w:kern w:val="0"/>
                <w:sz w:val="15"/>
                <w:szCs w:val="15"/>
              </w:rPr>
              <w:t>non exposed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cohort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4C5685B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Ascertainment of exposure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4414BA5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The event was not present at </w:t>
            </w:r>
            <w:r>
              <w:rPr>
                <w:kern w:val="0"/>
                <w:sz w:val="15"/>
                <w:szCs w:val="15"/>
              </w:rPr>
              <w:t xml:space="preserve">the 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start of </w:t>
            </w:r>
            <w:r>
              <w:rPr>
                <w:kern w:val="0"/>
                <w:sz w:val="15"/>
                <w:szCs w:val="15"/>
              </w:rPr>
              <w:t xml:space="preserve">the </w:t>
            </w:r>
            <w:r>
              <w:rPr>
                <w:rFonts w:hint="eastAsia"/>
                <w:kern w:val="0"/>
                <w:sz w:val="15"/>
                <w:szCs w:val="15"/>
              </w:rPr>
              <w:t>study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7FFB196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 xml:space="preserve">Comparability of cohorts </w:t>
            </w:r>
            <w:r>
              <w:rPr>
                <w:kern w:val="0"/>
                <w:sz w:val="15"/>
                <w:szCs w:val="15"/>
              </w:rPr>
              <w:t>based on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the design or analysis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74CADA0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Assessment of</w:t>
            </w:r>
          </w:p>
          <w:p w14:paraId="23AD7658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outcome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0A1CFAE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Adequate follow-up time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AA92B83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Adequacy</w:t>
            </w:r>
          </w:p>
          <w:p w14:paraId="76F7309B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of follow</w:t>
            </w:r>
          </w:p>
          <w:p w14:paraId="0410995B" w14:textId="77777777" w:rsidR="00D64AC0" w:rsidRDefault="00F87971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up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D7F308" w14:textId="77777777" w:rsidR="00D64AC0" w:rsidRDefault="00D64AC0">
            <w:pPr>
              <w:rPr>
                <w:kern w:val="0"/>
                <w:sz w:val="15"/>
                <w:szCs w:val="15"/>
              </w:rPr>
            </w:pPr>
          </w:p>
        </w:tc>
      </w:tr>
      <w:tr w:rsidR="008078A3" w14:paraId="57E2A64E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6F8FD83" w14:textId="20BC7D75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Nielsen et al. 1996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[19]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92231A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FD6B95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B902B5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4DCB84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2962A7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bookmarkStart w:id="0" w:name="OLE_LINK11"/>
            <w:r>
              <w:rPr>
                <w:rFonts w:hint="eastAsia"/>
                <w:kern w:val="0"/>
                <w:sz w:val="15"/>
                <w:szCs w:val="15"/>
              </w:rPr>
              <w:t>★</w:t>
            </w:r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5E8440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A86220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bookmarkStart w:id="1" w:name="OLE_LINK15"/>
            <w:r>
              <w:rPr>
                <w:rFonts w:hint="eastAsia"/>
                <w:kern w:val="0"/>
                <w:sz w:val="15"/>
                <w:szCs w:val="15"/>
              </w:rPr>
              <w:t>★</w:t>
            </w:r>
            <w:bookmarkEnd w:id="1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6D519F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85249B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27F8CBC5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DA59" w14:textId="1302EE2B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bookmarkStart w:id="2" w:name="OLE_LINK29" w:colFirst="1" w:colLast="9"/>
            <w:r>
              <w:rPr>
                <w:kern w:val="0"/>
                <w:sz w:val="15"/>
                <w:szCs w:val="15"/>
              </w:rPr>
              <w:t>Porter et al. 1997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[20]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F644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6800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B25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94C2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B6F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791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630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B78A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1781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bookmarkEnd w:id="2"/>
      <w:tr w:rsidR="008078A3" w14:paraId="7A9F4150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0E00" w14:textId="70666CAF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Bukholm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2001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[21]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BC9C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9E7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773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BBC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73EC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1E9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1D5E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8CDE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0B51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41734DEC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988BB" w14:textId="3B8036A1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Donnellan et al. 2001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[22]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52B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F5B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3796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4102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C451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3618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D15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8A0C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D495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08A03551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1CDD" w14:textId="1CE7CECE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Kim et al. 2001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[23]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D4B1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66E2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B810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1438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974E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A55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229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6043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BF05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7599D5FE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A13A2" w14:textId="796A6E53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Keyomarsi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2002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[11]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FF1F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2487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34F8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CF4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D43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F44F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EBB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E8A4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C815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1E149CA6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35BC0" w14:textId="33C7227E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Han et al. 2003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[24]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38C9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4A33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521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607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6A77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2D34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FFED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16DB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712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0EBD210F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42DB" w14:textId="350C2EC5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Kühling</w:t>
            </w:r>
            <w:proofErr w:type="spellEnd"/>
            <w:r>
              <w:rPr>
                <w:kern w:val="0"/>
                <w:sz w:val="15"/>
                <w:szCs w:val="15"/>
              </w:rPr>
              <w:t>, H et al. 2003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[25]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3880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63E6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92D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572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783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6F2F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522D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7466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5FB7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4FC5F570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F699" w14:textId="790CBB80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bookmarkStart w:id="3" w:name="OLE_LINK6"/>
            <w:r>
              <w:rPr>
                <w:kern w:val="0"/>
                <w:sz w:val="15"/>
                <w:szCs w:val="15"/>
              </w:rPr>
              <w:t>Rudolph</w:t>
            </w:r>
            <w:bookmarkEnd w:id="3"/>
            <w:r>
              <w:rPr>
                <w:kern w:val="0"/>
                <w:sz w:val="15"/>
                <w:szCs w:val="15"/>
              </w:rPr>
              <w:t xml:space="preserve"> et al. 2003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[26]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5FD4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1B73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EF56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A29C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135D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748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FCBB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80A4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CA0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1214EFB6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986F" w14:textId="5E2C753B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Span et al. 2003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[13]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D6D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653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7470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51F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D92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988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A50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A6D8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9191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50821F05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D6DC" w14:textId="38A9F78D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Foulkes et al. 2004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[27]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832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133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2E65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BC05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CBE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583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685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AA5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E80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1AD99FAE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F1C9" w14:textId="41BCA967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Lindahl et al. 2004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[28]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4863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E79F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241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949E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502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0C03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A9B9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F4CF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77AA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5FE2B566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F9A79" w14:textId="21670AB0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Peters et al. 2004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[29]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5D9A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B3F9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997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5FA0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37F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E9D0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179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EED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FA1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354C4569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5F0DC" w14:textId="0BDBC1F8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Arnes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2005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[30]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5E37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1BC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6CA2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60A7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52D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F345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765E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B17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13A0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3971FB21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F9453" w14:textId="71AAA6F7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Chappuis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2005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[31]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236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B5F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A5C0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98B8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889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4307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4522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2F1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354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7F8402E7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BFC40" w14:textId="7A363F29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Brennan et al. 2006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[12]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9063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0DD4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B59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75DC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D27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909E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025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71E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1DB3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1A08D51A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5906" w14:textId="48E5ACB1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Callagy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2006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[32]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ED7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76C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588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21A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247F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180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D42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DCA6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B3F5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5B02C51B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15A5" w14:textId="6FB6D0D8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Desmedt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2006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[33]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F348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0EB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683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892E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57D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FE97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6F6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12E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6EB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73B90E59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9539" w14:textId="12F18234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Porter et al. 2006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[14]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95B3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069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0FA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C14A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C06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0DA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3930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BF33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F75D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772F8D8E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86A97" w14:textId="2A85B588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Sieuwertset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al. 2006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[34]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DD8E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082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A6E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67A3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F79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5FA4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F45E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927D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237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7715C327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6E0E" w14:textId="08BAB7BF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Somlo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2008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[35]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8F77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A44C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86B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8016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AA2B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E9B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05FD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518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E0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3D43258B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A7BB" w14:textId="55DB226F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Potemski et al. 2009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[36]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B6E7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9107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55A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534D3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42D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A0BA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EBB3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054C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AB3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282FBA85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0BEE" w14:textId="653910D7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Sgambato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2009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[37]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A796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83B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E3C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3995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6ED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8FA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5661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C8BD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ED28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79A82520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3579C" w14:textId="3934AA3D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Lemée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2010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[38]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4C69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CE0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2977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A66D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6E93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DD0E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3F36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C926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93BC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373109B9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2DEB" w14:textId="54917497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Tokai et al. 2011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[39]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5C6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9831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B36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CD96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DD2C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441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07B4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1B5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387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3C7BBADE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ED0C7" w14:textId="0FF364DB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proofErr w:type="spellStart"/>
            <w:r>
              <w:rPr>
                <w:kern w:val="0"/>
                <w:sz w:val="15"/>
                <w:szCs w:val="15"/>
              </w:rPr>
              <w:t>Voduc</w:t>
            </w:r>
            <w:proofErr w:type="spellEnd"/>
            <w:r>
              <w:rPr>
                <w:kern w:val="0"/>
                <w:sz w:val="15"/>
                <w:szCs w:val="15"/>
              </w:rPr>
              <w:t xml:space="preserve"> et al. 2008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[40]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429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EAFB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D500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4539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BE7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C9A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FC1A6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C1F0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FCB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  <w:tr w:rsidR="008078A3" w14:paraId="5A042FD2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CADF0" w14:textId="11AFE403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Lundgren et al. 2015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[41]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9C17A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057B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AF39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8F51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ABCD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19F6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1AA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F8D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51B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</w:tr>
      <w:tr w:rsidR="008078A3" w14:paraId="559A1BC6" w14:textId="77777777" w:rsidTr="005071DA">
        <w:trPr>
          <w:trHeight w:val="227"/>
          <w:jc w:val="center"/>
        </w:trPr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B656D" w14:textId="3BBF2C93" w:rsidR="008078A3" w:rsidRDefault="008078A3" w:rsidP="008078A3">
            <w:pPr>
              <w:autoSpaceDE w:val="0"/>
              <w:spacing w:line="200" w:lineRule="exact"/>
              <w:contextualSpacing/>
              <w:jc w:val="left"/>
              <w:rPr>
                <w:kern w:val="0"/>
                <w:sz w:val="15"/>
                <w:szCs w:val="15"/>
              </w:rPr>
            </w:pPr>
            <w:r>
              <w:rPr>
                <w:kern w:val="0"/>
                <w:sz w:val="15"/>
                <w:szCs w:val="15"/>
              </w:rPr>
              <w:t>Johnston et al. 2020</w:t>
            </w:r>
            <w:r>
              <w:rPr>
                <w:rFonts w:hint="eastAsia"/>
                <w:kern w:val="0"/>
                <w:sz w:val="15"/>
                <w:szCs w:val="15"/>
              </w:rPr>
              <w:t xml:space="preserve"> [42]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EF424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8F87F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1FDCC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256E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C7C97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467D2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FE19E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F4DD5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999948" w14:textId="77777777" w:rsidR="008078A3" w:rsidRDefault="008078A3" w:rsidP="008078A3">
            <w:pPr>
              <w:autoSpaceDE w:val="0"/>
              <w:spacing w:line="200" w:lineRule="exact"/>
              <w:contextualSpacing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</w:tr>
    </w:tbl>
    <w:p w14:paraId="142869C0" w14:textId="77777777" w:rsidR="00D64AC0" w:rsidRDefault="00D64AC0">
      <w:pPr>
        <w:spacing w:line="360" w:lineRule="auto"/>
      </w:pPr>
    </w:p>
    <w:sectPr w:rsidR="00D64AC0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3E0A" w14:textId="77777777" w:rsidR="009E3BDE" w:rsidRDefault="009E3BDE" w:rsidP="002A748D">
      <w:r>
        <w:separator/>
      </w:r>
    </w:p>
  </w:endnote>
  <w:endnote w:type="continuationSeparator" w:id="0">
    <w:p w14:paraId="6D42C4E9" w14:textId="77777777" w:rsidR="009E3BDE" w:rsidRDefault="009E3BDE" w:rsidP="002A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07BC7" w14:textId="77777777" w:rsidR="009E3BDE" w:rsidRDefault="009E3BDE" w:rsidP="002A748D">
      <w:r>
        <w:separator/>
      </w:r>
    </w:p>
  </w:footnote>
  <w:footnote w:type="continuationSeparator" w:id="0">
    <w:p w14:paraId="1851CFB8" w14:textId="77777777" w:rsidR="009E3BDE" w:rsidRDefault="009E3BDE" w:rsidP="002A7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jQ1NzcyAGJLIyUdpeDU4uLM/DyQArNaAJTB1Y4sAAAA"/>
  </w:docVars>
  <w:rsids>
    <w:rsidRoot w:val="00D621CE"/>
    <w:rsid w:val="000409FE"/>
    <w:rsid w:val="000A3043"/>
    <w:rsid w:val="000B388B"/>
    <w:rsid w:val="000E0505"/>
    <w:rsid w:val="001070BD"/>
    <w:rsid w:val="00137F87"/>
    <w:rsid w:val="00140080"/>
    <w:rsid w:val="001706E9"/>
    <w:rsid w:val="00172D00"/>
    <w:rsid w:val="0018401B"/>
    <w:rsid w:val="001E57C1"/>
    <w:rsid w:val="001F276E"/>
    <w:rsid w:val="0021319D"/>
    <w:rsid w:val="002A748D"/>
    <w:rsid w:val="002B4CEE"/>
    <w:rsid w:val="002C093F"/>
    <w:rsid w:val="002C19DF"/>
    <w:rsid w:val="002E42ED"/>
    <w:rsid w:val="00381140"/>
    <w:rsid w:val="003B4017"/>
    <w:rsid w:val="00403CEE"/>
    <w:rsid w:val="00427700"/>
    <w:rsid w:val="004330E7"/>
    <w:rsid w:val="00474F50"/>
    <w:rsid w:val="004E2F39"/>
    <w:rsid w:val="005071DA"/>
    <w:rsid w:val="0052302D"/>
    <w:rsid w:val="005E0117"/>
    <w:rsid w:val="006100E9"/>
    <w:rsid w:val="006327F4"/>
    <w:rsid w:val="00635C5B"/>
    <w:rsid w:val="006E2428"/>
    <w:rsid w:val="006F5CDC"/>
    <w:rsid w:val="00710776"/>
    <w:rsid w:val="00764924"/>
    <w:rsid w:val="00792B94"/>
    <w:rsid w:val="007E7E9E"/>
    <w:rsid w:val="008078A3"/>
    <w:rsid w:val="00851F6D"/>
    <w:rsid w:val="00941B8A"/>
    <w:rsid w:val="009B7469"/>
    <w:rsid w:val="009E3BDE"/>
    <w:rsid w:val="00A25345"/>
    <w:rsid w:val="00A64DF9"/>
    <w:rsid w:val="00A74186"/>
    <w:rsid w:val="00B132D0"/>
    <w:rsid w:val="00B370A6"/>
    <w:rsid w:val="00B5431C"/>
    <w:rsid w:val="00B647DD"/>
    <w:rsid w:val="00B94725"/>
    <w:rsid w:val="00C46A59"/>
    <w:rsid w:val="00CB65F8"/>
    <w:rsid w:val="00CD4983"/>
    <w:rsid w:val="00D262BE"/>
    <w:rsid w:val="00D621CE"/>
    <w:rsid w:val="00D64AC0"/>
    <w:rsid w:val="00D7168C"/>
    <w:rsid w:val="00E1431C"/>
    <w:rsid w:val="00EA5817"/>
    <w:rsid w:val="00ED396C"/>
    <w:rsid w:val="00F61913"/>
    <w:rsid w:val="00F87971"/>
    <w:rsid w:val="00FC41C5"/>
    <w:rsid w:val="00FC624B"/>
    <w:rsid w:val="00FD7BF5"/>
    <w:rsid w:val="03B65D29"/>
    <w:rsid w:val="1C2E485F"/>
    <w:rsid w:val="23DB1EDA"/>
    <w:rsid w:val="2A7E7825"/>
    <w:rsid w:val="2F123EE6"/>
    <w:rsid w:val="339001F6"/>
    <w:rsid w:val="40796402"/>
    <w:rsid w:val="40A6009D"/>
    <w:rsid w:val="5C80609F"/>
    <w:rsid w:val="60F0710A"/>
    <w:rsid w:val="64297B6E"/>
    <w:rsid w:val="744F038E"/>
    <w:rsid w:val="78F879A0"/>
    <w:rsid w:val="7E79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FF808"/>
  <w15:docId w15:val="{E580225F-EB9F-47D5-9532-3794C9C0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adjustRightInd w:val="0"/>
      <w:snapToGrid w:val="0"/>
      <w:spacing w:before="100" w:beforeAutospacing="1" w:after="100" w:afterAutospacing="1"/>
      <w:jc w:val="left"/>
      <w:outlineLvl w:val="0"/>
    </w:pPr>
    <w:rPr>
      <w:rFonts w:cs="宋体"/>
      <w:b/>
      <w:bCs/>
      <w:kern w:val="44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adjustRightInd w:val="0"/>
      <w:snapToGrid w:val="0"/>
      <w:outlineLvl w:val="1"/>
    </w:pPr>
    <w:rPr>
      <w:rFonts w:eastAsia="黑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宋体" w:hAnsi="Times New Roman" w:cs="宋体"/>
      <w:b/>
      <w:bCs/>
      <w:kern w:val="44"/>
      <w:sz w:val="28"/>
      <w:szCs w:val="28"/>
    </w:rPr>
  </w:style>
  <w:style w:type="character" w:customStyle="1" w:styleId="20">
    <w:name w:val="标题 2 字符"/>
    <w:basedOn w:val="a0"/>
    <w:link w:val="2"/>
    <w:uiPriority w:val="99"/>
    <w:qFormat/>
    <w:rPr>
      <w:rFonts w:ascii="Times New Roman" w:eastAsia="黑体" w:hAnsi="Times New Roman" w:cs="Times New Roman"/>
      <w:b/>
      <w:bCs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Pr>
      <w:rFonts w:ascii="Times New Roman" w:eastAsia="黑体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tgt">
    <w:name w:val="tgt"/>
    <w:basedOn w:val="a0"/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EE35978-58F6-4448-87CC-3C6495D5D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宇飞</dc:creator>
  <cp:lastModifiedBy>王 宇飞</cp:lastModifiedBy>
  <cp:revision>58</cp:revision>
  <dcterms:created xsi:type="dcterms:W3CDTF">2021-01-20T15:52:00Z</dcterms:created>
  <dcterms:modified xsi:type="dcterms:W3CDTF">2021-02-12T12:12:00Z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