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71120</wp:posOffset>
                </wp:positionV>
                <wp:extent cx="9253220" cy="74422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3220" cy="7442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4572" w:type="dxa"/>
                              <w:tblInd w:w="0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ed7e7"/>
                              <w:tblLayout w:type="fixed"/>
                            </w:tblPr>
                            <w:tblGrid>
                              <w:gridCol w:w="1190"/>
                              <w:gridCol w:w="3691"/>
                              <w:gridCol w:w="1383"/>
                              <w:gridCol w:w="1383"/>
                              <w:gridCol w:w="1383"/>
                              <w:gridCol w:w="1383"/>
                              <w:gridCol w:w="1395"/>
                              <w:gridCol w:w="1382"/>
                              <w:gridCol w:w="1382"/>
                            </w:tblGrid>
                            <w:tr>
                              <w:tblPrEx>
                                <w:shd w:val="clear" w:color="auto" w:fill="4f81bd"/>
                              </w:tblPrEx>
                              <w:trPr>
                                <w:trHeight w:val="605" w:hRule="atLeast"/>
                              </w:trPr>
                              <w:tc>
                                <w:tcPr>
                                  <w:tcW w:type="dxa" w:w="14572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color="000000" w:sz="4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  <w:tab w:val="left" w:pos="5760"/>
                                      <w:tab w:val="left" w:pos="7200"/>
                                      <w:tab w:val="left" w:pos="8640"/>
                                      <w:tab w:val="left" w:pos="10080"/>
                                      <w:tab w:val="left" w:pos="11520"/>
                                      <w:tab w:val="left" w:pos="12960"/>
                                      <w:tab w:val="left" w:pos="14072"/>
                                      <w:tab w:val="left" w:pos="14072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Arial Unicode MS" w:hAnsi="Calibri" w:eastAsia="Arial Unicode MS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8"/>
                                      <w:szCs w:val="28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Table 4a: Fluid requirements and per-operative haemodymics</w:t>
                                  </w:r>
                                  <w:r>
                                    <w:rPr>
                                      <w:rFonts w:ascii="Arial Unicode MS" w:cs="Arial Unicode MS" w:hAnsi="Arial Unicode MS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8"/>
                                      <w:szCs w:val="28"/>
                                      <w:u w:val="none" w:color="000000"/>
                                      <w:vertAlign w:val="baseline"/>
                                    </w:rPr>
                                    <w:br w:type="textWrapping"/>
                                  </w:r>
                                  <w:r>
                                    <w:rPr>
                                      <w:rFonts w:ascii="Calibri" w:cs="Arial Unicode MS" w:hAnsi="Calibri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Fluid requirements (FLUIDS)</w:t>
                                  </w:r>
                                  <w:r>
                                    <w:rPr>
                                      <w:rFonts w:ascii="Calibri" w:cs="Arial Unicode MS" w:hAnsi="Calibri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 w:color="000000"/>
                                      <w:vertAlign w:val="baseline"/>
                                      <w:rtl w:val="0"/>
                                      <w:lang w:val="fr-FR"/>
                                    </w:rPr>
                                    <w:t xml:space="preserve">; </w:t>
                                  </w:r>
                                  <w:r>
                                    <w:rPr>
                                      <w:rFonts w:ascii="Calibri" w:cs="Arial Unicode MS" w:hAnsi="Calibri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 xml:space="preserve">peri-operative haemodymics (HD); data as Mean </w:t>
                                  </w:r>
                                  <w:r>
                                    <w:rPr>
                                      <w:rFonts w:ascii="Calibri" w:cs="Arial Unicode MS" w:hAnsi="Calibri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 xml:space="preserve">± </w:t>
                                  </w:r>
                                  <w:r>
                                    <w:rPr>
                                      <w:rFonts w:ascii="Calibri" w:cs="Arial Unicode MS" w:hAnsi="Calibri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SD - Analysis by Mann-Whitney test</w:t>
                                  </w:r>
                                  <w:r>
                                    <w:rPr>
                                      <w:rFonts w:ascii="Calibri" w:cs="Arial Unicode MS" w:hAnsi="Calibri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 w:color="000000"/>
                                      <w:vertAlign w:val="baseline"/>
                                      <w:rtl w:val="0"/>
                                      <w:lang w:val="fr-FR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1050" w:hRule="atLeast"/>
                              </w:trPr>
                              <w:tc>
                                <w:tcPr>
                                  <w:tcW w:type="dxa" w:w="4881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nil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766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sz w:val="26"/>
                                      <w:szCs w:val="26"/>
                                      <w:rtl w:val="0"/>
                                      <w:lang w:val="en-US"/>
                                    </w:rPr>
                                    <w:t>PLACEBO GROUP</w:t>
                                  </w:r>
                                </w:p>
                              </w:tc>
                              <w:tc>
                                <w:tcPr>
                                  <w:tcW w:type="dxa" w:w="2765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sz w:val="26"/>
                                      <w:szCs w:val="26"/>
                                      <w:rtl w:val="0"/>
                                      <w:lang w:val="en-US"/>
                                    </w:rPr>
                                    <w:t>LIDOCAINE GROUP</w:t>
                                  </w:r>
                                </w:p>
                              </w:tc>
                              <w:tc>
                                <w:tcPr>
                                  <w:tcW w:type="dxa" w:w="1394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en-US"/>
                                    </w:rPr>
                                    <w:t>P value for difference between groups</w:t>
                                  </w:r>
                                </w:p>
                              </w:tc>
                              <w:tc>
                                <w:tcPr>
                                  <w:tcW w:type="dxa" w:w="1382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381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290" w:hRule="atLeast"/>
                              </w:trPr>
                              <w:tc>
                                <w:tcPr>
                                  <w:tcW w:type="dxa" w:w="1190"/>
                                  <w:vMerge w:val="restart"/>
                                  <w:tcBorders>
                                    <w:top w:val="single" w:color="000000" w:sz="4" w:space="0" w:shadow="0" w:frame="0"/>
                                    <w:left w:val="nil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s"/>
                                    <w:jc w:val="right"/>
                                  </w:pP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rtl w:val="0"/>
                                      <w:lang w:val="en-US"/>
                                    </w:rPr>
                                    <w:t>FLUIDS</w:t>
                                  </w:r>
                                </w:p>
                              </w:tc>
                              <w:tc>
                                <w:tcPr>
                                  <w:tcW w:type="dxa" w:w="3690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"/>
                                    <w:jc w:val="right"/>
                                  </w:pP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en-US"/>
                                    </w:rPr>
                                    <w:t>Total in during surgery (ml)</w:t>
                                  </w:r>
                                </w:p>
                              </w:tc>
                              <w:tc>
                                <w:tcPr>
                                  <w:tcW w:type="dxa" w:w="2766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en-US"/>
                                    </w:rPr>
                                    <w:t xml:space="preserve">3150 </w:t>
                                  </w:r>
                                  <w:r>
                                    <w:rPr>
                                      <w:rFonts w:ascii="Calibri" w:hAnsi="Calibri" w:hint="default"/>
                                      <w:rtl w:val="0"/>
                                      <w:lang w:val="en-US"/>
                                    </w:rPr>
                                    <w:t xml:space="preserve">± </w:t>
                                  </w: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en-US"/>
                                    </w:rPr>
                                    <w:t>1822</w:t>
                                  </w:r>
                                </w:p>
                              </w:tc>
                              <w:tc>
                                <w:tcPr>
                                  <w:tcW w:type="dxa" w:w="2765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en-US"/>
                                    </w:rPr>
                                    <w:t xml:space="preserve">2410 </w:t>
                                  </w:r>
                                  <w:r>
                                    <w:rPr>
                                      <w:rFonts w:ascii="Calibri" w:hAnsi="Calibri" w:hint="default"/>
                                      <w:rtl w:val="0"/>
                                      <w:lang w:val="en-US"/>
                                    </w:rPr>
                                    <w:t xml:space="preserve">± </w:t>
                                  </w: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en-US"/>
                                    </w:rPr>
                                    <w:t>948</w:t>
                                  </w:r>
                                </w:p>
                              </w:tc>
                              <w:tc>
                                <w:tcPr>
                                  <w:tcW w:type="dxa" w:w="1394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en-US"/>
                                    </w:rPr>
                                    <w:t>0.213</w:t>
                                  </w:r>
                                </w:p>
                              </w:tc>
                              <w:tc>
                                <w:tcPr>
                                  <w:tcW w:type="dxa" w:w="1382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381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290" w:hRule="atLeast"/>
                              </w:trPr>
                              <w:tc>
                                <w:tcPr>
                                  <w:tcW w:type="dxa" w:w="1190"/>
                                  <w:vMerge w:val="continue"/>
                                  <w:tcBorders>
                                    <w:top w:val="single" w:color="000000" w:sz="4" w:space="0" w:shadow="0" w:frame="0"/>
                                    <w:left w:val="nil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</w:tcPr>
                                <w:p/>
                              </w:tc>
                              <w:tc>
                                <w:tcPr>
                                  <w:tcW w:type="dxa" w:w="3690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"/>
                                    <w:jc w:val="right"/>
                                  </w:pP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en-US"/>
                                    </w:rPr>
                                    <w:t>Fluid balance during surgery (ml)</w:t>
                                  </w:r>
                                </w:p>
                              </w:tc>
                              <w:tc>
                                <w:tcPr>
                                  <w:tcW w:type="dxa" w:w="2766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en-US"/>
                                    </w:rPr>
                                    <w:t xml:space="preserve">2237 </w:t>
                                  </w:r>
                                  <w:r>
                                    <w:rPr>
                                      <w:rFonts w:ascii="Calibri" w:hAnsi="Calibri" w:hint="default"/>
                                      <w:rtl w:val="0"/>
                                      <w:lang w:val="en-US"/>
                                    </w:rPr>
                                    <w:t xml:space="preserve">± </w:t>
                                  </w: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en-US"/>
                                    </w:rPr>
                                    <w:t>1408</w:t>
                                  </w:r>
                                </w:p>
                              </w:tc>
                              <w:tc>
                                <w:tcPr>
                                  <w:tcW w:type="dxa" w:w="2765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en-US"/>
                                    </w:rPr>
                                    <w:t xml:space="preserve">1758 </w:t>
                                  </w:r>
                                  <w:r>
                                    <w:rPr>
                                      <w:rFonts w:ascii="Calibri" w:hAnsi="Calibri" w:hint="default"/>
                                      <w:rtl w:val="0"/>
                                      <w:lang w:val="en-US"/>
                                    </w:rPr>
                                    <w:t xml:space="preserve">± </w:t>
                                  </w: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en-US"/>
                                    </w:rPr>
                                    <w:t>957</w:t>
                                  </w:r>
                                </w:p>
                              </w:tc>
                              <w:tc>
                                <w:tcPr>
                                  <w:tcW w:type="dxa" w:w="1394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en-US"/>
                                    </w:rPr>
                                    <w:t>0.267</w:t>
                                  </w:r>
                                </w:p>
                              </w:tc>
                              <w:tc>
                                <w:tcPr>
                                  <w:tcW w:type="dxa" w:w="1382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381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290" w:hRule="atLeast"/>
                              </w:trPr>
                              <w:tc>
                                <w:tcPr>
                                  <w:tcW w:type="dxa" w:w="1190"/>
                                  <w:vMerge w:val="continue"/>
                                  <w:tcBorders>
                                    <w:top w:val="single" w:color="000000" w:sz="4" w:space="0" w:shadow="0" w:frame="0"/>
                                    <w:left w:val="nil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</w:tcPr>
                                <w:p/>
                              </w:tc>
                              <w:tc>
                                <w:tcPr>
                                  <w:tcW w:type="dxa" w:w="3690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"/>
                                    <w:jc w:val="right"/>
                                  </w:pP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en-US"/>
                                    </w:rPr>
                                    <w:t>Total in during PACU stay (ml)</w:t>
                                  </w:r>
                                </w:p>
                              </w:tc>
                              <w:tc>
                                <w:tcPr>
                                  <w:tcW w:type="dxa" w:w="2766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en-US"/>
                                    </w:rPr>
                                    <w:t xml:space="preserve">2820 </w:t>
                                  </w:r>
                                  <w:r>
                                    <w:rPr>
                                      <w:rFonts w:ascii="Calibri" w:hAnsi="Calibri" w:hint="default"/>
                                      <w:rtl w:val="0"/>
                                      <w:lang w:val="en-US"/>
                                    </w:rPr>
                                    <w:t xml:space="preserve">± </w:t>
                                  </w: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en-US"/>
                                    </w:rPr>
                                    <w:t>1208</w:t>
                                  </w:r>
                                </w:p>
                              </w:tc>
                              <w:tc>
                                <w:tcPr>
                                  <w:tcW w:type="dxa" w:w="2765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en-US"/>
                                    </w:rPr>
                                    <w:t xml:space="preserve">2874 </w:t>
                                  </w:r>
                                  <w:r>
                                    <w:rPr>
                                      <w:rFonts w:ascii="Calibri" w:hAnsi="Calibri" w:hint="default"/>
                                      <w:rtl w:val="0"/>
                                      <w:lang w:val="en-US"/>
                                    </w:rPr>
                                    <w:t xml:space="preserve">± </w:t>
                                  </w: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en-US"/>
                                    </w:rPr>
                                    <w:t>1305</w:t>
                                  </w:r>
                                </w:p>
                              </w:tc>
                              <w:tc>
                                <w:tcPr>
                                  <w:tcW w:type="dxa" w:w="1394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en-US"/>
                                    </w:rPr>
                                    <w:t>0.968</w:t>
                                  </w:r>
                                </w:p>
                              </w:tc>
                              <w:tc>
                                <w:tcPr>
                                  <w:tcW w:type="dxa" w:w="1382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381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290" w:hRule="atLeast"/>
                              </w:trPr>
                              <w:tc>
                                <w:tcPr>
                                  <w:tcW w:type="dxa" w:w="1190"/>
                                  <w:vMerge w:val="continue"/>
                                  <w:tcBorders>
                                    <w:top w:val="single" w:color="000000" w:sz="4" w:space="0" w:shadow="0" w:frame="0"/>
                                    <w:left w:val="nil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</w:tcPr>
                                <w:p/>
                              </w:tc>
                              <w:tc>
                                <w:tcPr>
                                  <w:tcW w:type="dxa" w:w="3690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"/>
                                    <w:jc w:val="right"/>
                                  </w:pP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en-US"/>
                                    </w:rPr>
                                    <w:t>Fluid balance during PACU stay (ml)</w:t>
                                  </w:r>
                                </w:p>
                              </w:tc>
                              <w:tc>
                                <w:tcPr>
                                  <w:tcW w:type="dxa" w:w="2766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en-US"/>
                                    </w:rPr>
                                    <w:t xml:space="preserve">1613 </w:t>
                                  </w:r>
                                  <w:r>
                                    <w:rPr>
                                      <w:rFonts w:ascii="Calibri" w:hAnsi="Calibri" w:hint="default"/>
                                      <w:rtl w:val="0"/>
                                      <w:lang w:val="en-US"/>
                                    </w:rPr>
                                    <w:t xml:space="preserve">± </w:t>
                                  </w: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en-US"/>
                                    </w:rPr>
                                    <w:t>1200</w:t>
                                  </w:r>
                                </w:p>
                              </w:tc>
                              <w:tc>
                                <w:tcPr>
                                  <w:tcW w:type="dxa" w:w="2765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en-US"/>
                                    </w:rPr>
                                    <w:t xml:space="preserve">1781 </w:t>
                                  </w:r>
                                  <w:r>
                                    <w:rPr>
                                      <w:rFonts w:ascii="Calibri" w:hAnsi="Calibri" w:hint="default"/>
                                      <w:rtl w:val="0"/>
                                      <w:lang w:val="en-US"/>
                                    </w:rPr>
                                    <w:t xml:space="preserve">± </w:t>
                                  </w: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en-US"/>
                                    </w:rPr>
                                    <w:t>1204</w:t>
                                  </w:r>
                                </w:p>
                              </w:tc>
                              <w:tc>
                                <w:tcPr>
                                  <w:tcW w:type="dxa" w:w="1394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en-US"/>
                                    </w:rPr>
                                    <w:t>0.598</w:t>
                                  </w:r>
                                </w:p>
                              </w:tc>
                              <w:tc>
                                <w:tcPr>
                                  <w:tcW w:type="dxa" w:w="1382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381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290" w:hRule="atLeast"/>
                              </w:trPr>
                              <w:tc>
                                <w:tcPr>
                                  <w:tcW w:type="dxa" w:w="1190"/>
                                  <w:vMerge w:val="continue"/>
                                  <w:tcBorders>
                                    <w:top w:val="single" w:color="000000" w:sz="4" w:space="0" w:shadow="0" w:frame="0"/>
                                    <w:left w:val="nil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</w:tcPr>
                                <w:p/>
                              </w:tc>
                              <w:tc>
                                <w:tcPr>
                                  <w:tcW w:type="dxa" w:w="3690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"/>
                                    <w:jc w:val="right"/>
                                  </w:pP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en-US"/>
                                    </w:rPr>
                                    <w:t>Global fluid balance (ml)</w:t>
                                  </w:r>
                                </w:p>
                              </w:tc>
                              <w:tc>
                                <w:tcPr>
                                  <w:tcW w:type="dxa" w:w="2766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en-US"/>
                                    </w:rPr>
                                    <w:t xml:space="preserve">3850 </w:t>
                                  </w:r>
                                  <w:r>
                                    <w:rPr>
                                      <w:rFonts w:ascii="Calibri" w:hAnsi="Calibri" w:hint="default"/>
                                      <w:rtl w:val="0"/>
                                      <w:lang w:val="en-US"/>
                                    </w:rPr>
                                    <w:t xml:space="preserve">± </w:t>
                                  </w: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en-US"/>
                                    </w:rPr>
                                    <w:t>1740</w:t>
                                  </w:r>
                                </w:p>
                              </w:tc>
                              <w:tc>
                                <w:tcPr>
                                  <w:tcW w:type="dxa" w:w="2765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en-US"/>
                                    </w:rPr>
                                    <w:t xml:space="preserve">3540 </w:t>
                                  </w:r>
                                  <w:r>
                                    <w:rPr>
                                      <w:rFonts w:ascii="Calibri" w:hAnsi="Calibri" w:hint="default"/>
                                      <w:rtl w:val="0"/>
                                      <w:lang w:val="en-US"/>
                                    </w:rPr>
                                    <w:t xml:space="preserve">± </w:t>
                                  </w: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en-US"/>
                                    </w:rPr>
                                    <w:t>1469</w:t>
                                  </w:r>
                                </w:p>
                              </w:tc>
                              <w:tc>
                                <w:tcPr>
                                  <w:tcW w:type="dxa" w:w="1394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en-US"/>
                                    </w:rPr>
                                    <w:t>0.607</w:t>
                                  </w:r>
                                </w:p>
                              </w:tc>
                              <w:tc>
                                <w:tcPr>
                                  <w:tcW w:type="dxa" w:w="1382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381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30" w:hRule="atLeast"/>
                              </w:trPr>
                              <w:tc>
                                <w:tcPr>
                                  <w:tcW w:type="dxa" w:w="1190"/>
                                  <w:tcBorders>
                                    <w:top w:val="single" w:color="000000" w:sz="4" w:space="0" w:shadow="0" w:frame="0"/>
                                    <w:left w:val="nil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3690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382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383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382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382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394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382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381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290" w:hRule="atLeast"/>
                              </w:trPr>
                              <w:tc>
                                <w:tcPr>
                                  <w:tcW w:type="dxa" w:w="1190"/>
                                  <w:vMerge w:val="restart"/>
                                  <w:tcBorders>
                                    <w:top w:val="single" w:color="000000" w:sz="4" w:space="0" w:shadow="0" w:frame="0"/>
                                    <w:left w:val="nil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s"/>
                                    <w:jc w:val="right"/>
                                  </w:pP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rtl w:val="0"/>
                                      <w:lang w:val="en-US"/>
                                    </w:rPr>
                                    <w:t>HD</w:t>
                                  </w:r>
                                </w:p>
                              </w:tc>
                              <w:tc>
                                <w:tcPr>
                                  <w:tcW w:type="dxa" w:w="3690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"/>
                                    <w:jc w:val="right"/>
                                  </w:pP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en-US"/>
                                    </w:rPr>
                                    <w:t>HR (bpm)</w:t>
                                  </w:r>
                                </w:p>
                              </w:tc>
                              <w:tc>
                                <w:tcPr>
                                  <w:tcW w:type="dxa" w:w="2766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fr-FR"/>
                                    </w:rPr>
                                    <w:t xml:space="preserve">73.2 </w:t>
                                  </w:r>
                                  <w:r>
                                    <w:rPr>
                                      <w:rFonts w:ascii="Calibri" w:hAnsi="Calibri" w:hint="default"/>
                                      <w:rtl w:val="0"/>
                                      <w:lang w:val="fr-FR"/>
                                    </w:rPr>
                                    <w:t xml:space="preserve">± </w:t>
                                  </w: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fr-FR"/>
                                    </w:rPr>
                                    <w:t>11.6</w:t>
                                  </w:r>
                                </w:p>
                              </w:tc>
                              <w:tc>
                                <w:tcPr>
                                  <w:tcW w:type="dxa" w:w="2765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fr-FR"/>
                                    </w:rPr>
                                    <w:t xml:space="preserve">68.7 </w:t>
                                  </w:r>
                                  <w:r>
                                    <w:rPr>
                                      <w:rFonts w:ascii="Calibri" w:hAnsi="Calibri" w:hint="default"/>
                                      <w:rtl w:val="0"/>
                                      <w:lang w:val="fr-FR"/>
                                    </w:rPr>
                                    <w:t xml:space="preserve">± </w:t>
                                  </w: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fr-FR"/>
                                    </w:rPr>
                                    <w:t>10.9</w:t>
                                  </w:r>
                                </w:p>
                              </w:tc>
                              <w:tc>
                                <w:tcPr>
                                  <w:tcW w:type="dxa" w:w="1394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fr-FR"/>
                                    </w:rPr>
                                    <w:t>0.307</w:t>
                                  </w:r>
                                </w:p>
                              </w:tc>
                              <w:tc>
                                <w:tcPr>
                                  <w:tcW w:type="dxa" w:w="1382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381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290" w:hRule="atLeast"/>
                              </w:trPr>
                              <w:tc>
                                <w:tcPr>
                                  <w:tcW w:type="dxa" w:w="1190"/>
                                  <w:vMerge w:val="continue"/>
                                  <w:tcBorders>
                                    <w:top w:val="single" w:color="000000" w:sz="4" w:space="0" w:shadow="0" w:frame="0"/>
                                    <w:left w:val="nil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</w:tcPr>
                                <w:p/>
                              </w:tc>
                              <w:tc>
                                <w:tcPr>
                                  <w:tcW w:type="dxa" w:w="3690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"/>
                                    <w:jc w:val="right"/>
                                  </w:pP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fr-FR"/>
                                    </w:rPr>
                                    <w:t>MAP (mmHg)</w:t>
                                  </w:r>
                                </w:p>
                              </w:tc>
                              <w:tc>
                                <w:tcPr>
                                  <w:tcW w:type="dxa" w:w="2766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fr-FR"/>
                                    </w:rPr>
                                    <w:t xml:space="preserve">78.8 </w:t>
                                  </w:r>
                                  <w:r>
                                    <w:rPr>
                                      <w:rFonts w:ascii="Calibri" w:hAnsi="Calibri" w:hint="default"/>
                                      <w:rtl w:val="0"/>
                                      <w:lang w:val="fr-FR"/>
                                    </w:rPr>
                                    <w:t xml:space="preserve">± </w:t>
                                  </w: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fr-FR"/>
                                    </w:rPr>
                                    <w:t>6.8</w:t>
                                  </w:r>
                                </w:p>
                              </w:tc>
                              <w:tc>
                                <w:tcPr>
                                  <w:tcW w:type="dxa" w:w="2765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fr-FR"/>
                                    </w:rPr>
                                    <w:t xml:space="preserve">74.9 </w:t>
                                  </w:r>
                                  <w:r>
                                    <w:rPr>
                                      <w:rFonts w:ascii="Calibri" w:hAnsi="Calibri" w:hint="default"/>
                                      <w:rtl w:val="0"/>
                                      <w:lang w:val="fr-FR"/>
                                    </w:rPr>
                                    <w:t xml:space="preserve">± </w:t>
                                  </w: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fr-FR"/>
                                    </w:rPr>
                                    <w:t>4.1</w:t>
                                  </w:r>
                                </w:p>
                              </w:tc>
                              <w:tc>
                                <w:tcPr>
                                  <w:tcW w:type="dxa" w:w="1394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fr-FR"/>
                                    </w:rPr>
                                    <w:t>0.033</w:t>
                                  </w:r>
                                </w:p>
                              </w:tc>
                              <w:tc>
                                <w:tcPr>
                                  <w:tcW w:type="dxa" w:w="1382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381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290" w:hRule="atLeast"/>
                              </w:trPr>
                              <w:tc>
                                <w:tcPr>
                                  <w:tcW w:type="dxa" w:w="1190"/>
                                  <w:vMerge w:val="continue"/>
                                  <w:tcBorders>
                                    <w:top w:val="single" w:color="000000" w:sz="4" w:space="0" w:shadow="0" w:frame="0"/>
                                    <w:left w:val="nil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</w:tcPr>
                                <w:p/>
                              </w:tc>
                              <w:tc>
                                <w:tcPr>
                                  <w:tcW w:type="dxa" w:w="3690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"/>
                                    <w:jc w:val="right"/>
                                  </w:pP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fr-FR"/>
                                    </w:rPr>
                                    <w:t>SVI (m</w:t>
                                  </w: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en-US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fr-FR"/>
                                    </w:rPr>
                                    <w:t xml:space="preserve"> b</w:t>
                                  </w:r>
                                  <w:r>
                                    <w:rPr>
                                      <w:rFonts w:ascii="Calibri" w:hAnsi="Calibri"/>
                                      <w:vertAlign w:val="superscript"/>
                                      <w:rtl w:val="0"/>
                                      <w:lang w:val="fr-FR"/>
                                    </w:rPr>
                                    <w:t>-1</w:t>
                                  </w: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fr-F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en-US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hAnsi="Calibri"/>
                                      <w:vertAlign w:val="superscript"/>
                                      <w:rtl w:val="0"/>
                                      <w:lang w:val="fr-FR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hAnsi="Calibri" w:hint="default"/>
                                      <w:rtl w:val="0"/>
                                      <w:lang w:val="en-US"/>
                                    </w:rPr>
                                    <w:t>²</w:t>
                                  </w: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fr-FR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type="dxa" w:w="2766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fr-FR"/>
                                    </w:rPr>
                                    <w:t xml:space="preserve">39.9 </w:t>
                                  </w:r>
                                  <w:r>
                                    <w:rPr>
                                      <w:rFonts w:ascii="Calibri" w:hAnsi="Calibri" w:hint="default"/>
                                      <w:rtl w:val="0"/>
                                      <w:lang w:val="fr-FR"/>
                                    </w:rPr>
                                    <w:t xml:space="preserve">± </w:t>
                                  </w: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fr-FR"/>
                                    </w:rPr>
                                    <w:t>5.1</w:t>
                                  </w:r>
                                </w:p>
                              </w:tc>
                              <w:tc>
                                <w:tcPr>
                                  <w:tcW w:type="dxa" w:w="2765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fr-FR"/>
                                    </w:rPr>
                                    <w:t xml:space="preserve">37.0 </w:t>
                                  </w:r>
                                  <w:r>
                                    <w:rPr>
                                      <w:rFonts w:ascii="Calibri" w:hAnsi="Calibri" w:hint="default"/>
                                      <w:rtl w:val="0"/>
                                      <w:lang w:val="fr-FR"/>
                                    </w:rPr>
                                    <w:t xml:space="preserve">± </w:t>
                                  </w: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fr-FR"/>
                                    </w:rPr>
                                    <w:t>8.8</w:t>
                                  </w:r>
                                </w:p>
                              </w:tc>
                              <w:tc>
                                <w:tcPr>
                                  <w:tcW w:type="dxa" w:w="1394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fr-FR"/>
                                    </w:rPr>
                                    <w:t>0.088</w:t>
                                  </w:r>
                                </w:p>
                              </w:tc>
                              <w:tc>
                                <w:tcPr>
                                  <w:tcW w:type="dxa" w:w="1382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381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290" w:hRule="atLeast"/>
                              </w:trPr>
                              <w:tc>
                                <w:tcPr>
                                  <w:tcW w:type="dxa" w:w="1190"/>
                                  <w:vMerge w:val="continue"/>
                                  <w:tcBorders>
                                    <w:top w:val="single" w:color="000000" w:sz="4" w:space="0" w:shadow="0" w:frame="0"/>
                                    <w:left w:val="nil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</w:tcPr>
                                <w:p/>
                              </w:tc>
                              <w:tc>
                                <w:tcPr>
                                  <w:tcW w:type="dxa" w:w="3690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"/>
                                    <w:jc w:val="right"/>
                                  </w:pP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fr-FR"/>
                                    </w:rPr>
                                    <w:t>CI (</w:t>
                                  </w: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en-US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fr-F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en-US"/>
                                    </w:rPr>
                                    <w:t>min</w:t>
                                  </w:r>
                                  <w:r>
                                    <w:rPr>
                                      <w:rFonts w:ascii="Calibri" w:hAnsi="Calibri"/>
                                      <w:vertAlign w:val="superscript"/>
                                      <w:rtl w:val="0"/>
                                      <w:lang w:val="fr-FR"/>
                                    </w:rPr>
                                    <w:t>-1</w:t>
                                  </w: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fr-F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en-US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hAnsi="Calibri"/>
                                      <w:vertAlign w:val="superscript"/>
                                      <w:rtl w:val="0"/>
                                      <w:lang w:val="fr-FR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hAnsi="Calibri" w:hint="default"/>
                                      <w:rtl w:val="0"/>
                                      <w:lang w:val="en-US"/>
                                    </w:rPr>
                                    <w:t>²</w:t>
                                  </w: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fr-FR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type="dxa" w:w="2766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fr-FR"/>
                                    </w:rPr>
                                    <w:t xml:space="preserve">2.9 </w:t>
                                  </w:r>
                                  <w:r>
                                    <w:rPr>
                                      <w:rFonts w:ascii="Calibri" w:hAnsi="Calibri" w:hint="default"/>
                                      <w:rtl w:val="0"/>
                                      <w:lang w:val="fr-FR"/>
                                    </w:rPr>
                                    <w:t xml:space="preserve">± </w:t>
                                  </w: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fr-FR"/>
                                    </w:rPr>
                                    <w:t>0.6</w:t>
                                  </w:r>
                                </w:p>
                              </w:tc>
                              <w:tc>
                                <w:tcPr>
                                  <w:tcW w:type="dxa" w:w="2765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fr-FR"/>
                                    </w:rPr>
                                    <w:t xml:space="preserve">2.4 </w:t>
                                  </w:r>
                                  <w:r>
                                    <w:rPr>
                                      <w:rFonts w:ascii="Calibri" w:hAnsi="Calibri" w:hint="default"/>
                                      <w:rtl w:val="0"/>
                                      <w:lang w:val="fr-FR"/>
                                    </w:rPr>
                                    <w:t xml:space="preserve">± </w:t>
                                  </w: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fr-FR"/>
                                    </w:rPr>
                                    <w:t>0.4</w:t>
                                  </w:r>
                                </w:p>
                              </w:tc>
                              <w:tc>
                                <w:tcPr>
                                  <w:tcW w:type="dxa" w:w="1394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fr-FR"/>
                                    </w:rPr>
                                    <w:t>0.024</w:t>
                                  </w:r>
                                </w:p>
                              </w:tc>
                              <w:tc>
                                <w:tcPr>
                                  <w:tcW w:type="dxa" w:w="1382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381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530" w:hRule="atLeast"/>
                              </w:trPr>
                              <w:tc>
                                <w:tcPr>
                                  <w:tcW w:type="dxa" w:w="1190"/>
                                  <w:vMerge w:val="continue"/>
                                  <w:tcBorders>
                                    <w:top w:val="single" w:color="000000" w:sz="4" w:space="0" w:shadow="0" w:frame="0"/>
                                    <w:left w:val="nil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</w:tcPr>
                                <w:p/>
                              </w:tc>
                              <w:tc>
                                <w:tcPr>
                                  <w:tcW w:type="dxa" w:w="3690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"/>
                                    <w:jc w:val="right"/>
                                  </w:pP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en-US"/>
                                    </w:rPr>
                                    <w:t>Percent of time passed with SVV&lt;13 (%)</w:t>
                                  </w:r>
                                </w:p>
                              </w:tc>
                              <w:tc>
                                <w:tcPr>
                                  <w:tcW w:type="dxa" w:w="2766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en-US"/>
                                    </w:rPr>
                                    <w:t xml:space="preserve">66.1 </w:t>
                                  </w:r>
                                  <w:r>
                                    <w:rPr>
                                      <w:rFonts w:ascii="Calibri" w:hAnsi="Calibri" w:hint="default"/>
                                      <w:rtl w:val="0"/>
                                      <w:lang w:val="fr-FR"/>
                                    </w:rPr>
                                    <w:t xml:space="preserve">± </w:t>
                                  </w: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fr-FR"/>
                                    </w:rPr>
                                    <w:t>22.7</w:t>
                                  </w:r>
                                </w:p>
                              </w:tc>
                              <w:tc>
                                <w:tcPr>
                                  <w:tcW w:type="dxa" w:w="2765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en-US"/>
                                    </w:rPr>
                                    <w:t xml:space="preserve">71.3 </w:t>
                                  </w:r>
                                  <w:r>
                                    <w:rPr>
                                      <w:rFonts w:ascii="Calibri" w:hAnsi="Calibri" w:hint="default"/>
                                      <w:rtl w:val="0"/>
                                      <w:lang w:val="fr-FR"/>
                                    </w:rPr>
                                    <w:t xml:space="preserve">± </w:t>
                                  </w: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fr-FR"/>
                                    </w:rPr>
                                    <w:t>26.0</w:t>
                                  </w:r>
                                </w:p>
                              </w:tc>
                              <w:tc>
                                <w:tcPr>
                                  <w:tcW w:type="dxa" w:w="1394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en-US"/>
                                    </w:rPr>
                                    <w:t>0.335</w:t>
                                  </w:r>
                                </w:p>
                              </w:tc>
                              <w:tc>
                                <w:tcPr>
                                  <w:tcW w:type="dxa" w:w="1382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381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590" w:hRule="atLeast"/>
                              </w:trPr>
                              <w:tc>
                                <w:tcPr>
                                  <w:tcW w:type="dxa" w:w="1190"/>
                                  <w:vMerge w:val="continue"/>
                                  <w:tcBorders>
                                    <w:top w:val="single" w:color="000000" w:sz="4" w:space="0" w:shadow="0" w:frame="0"/>
                                    <w:left w:val="nil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</w:tcPr>
                                <w:p/>
                              </w:tc>
                              <w:tc>
                                <w:tcPr>
                                  <w:tcW w:type="dxa" w:w="3690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"/>
                                    <w:jc w:val="right"/>
                                  </w:pP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en-US"/>
                                    </w:rPr>
                                    <w:t xml:space="preserve">Percent of time passed with MAP </w:t>
                                  </w:r>
                                  <w:r>
                                    <w:rPr>
                                      <w:rFonts w:ascii="Calibri" w:hAnsi="Calibri" w:hint="default"/>
                                      <w:rtl w:val="0"/>
                                      <w:lang w:val="en-US"/>
                                    </w:rPr>
                                    <w:t xml:space="preserve">≥ </w:t>
                                  </w: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en-US"/>
                                    </w:rPr>
                                    <w:t>70 mmHg (%)</w:t>
                                  </w:r>
                                </w:p>
                              </w:tc>
                              <w:tc>
                                <w:tcPr>
                                  <w:tcW w:type="dxa" w:w="2766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en-US"/>
                                    </w:rPr>
                                    <w:t xml:space="preserve">75.7 </w:t>
                                  </w:r>
                                  <w:r>
                                    <w:rPr>
                                      <w:rFonts w:ascii="Calibri" w:hAnsi="Calibri" w:hint="default"/>
                                      <w:rtl w:val="0"/>
                                      <w:lang w:val="fr-FR"/>
                                    </w:rPr>
                                    <w:t xml:space="preserve">± </w:t>
                                  </w: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fr-FR"/>
                                    </w:rPr>
                                    <w:t>19.0</w:t>
                                  </w:r>
                                </w:p>
                              </w:tc>
                              <w:tc>
                                <w:tcPr>
                                  <w:tcW w:type="dxa" w:w="2765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en-US"/>
                                    </w:rPr>
                                    <w:t xml:space="preserve">70.8 </w:t>
                                  </w:r>
                                  <w:r>
                                    <w:rPr>
                                      <w:rFonts w:ascii="Calibri" w:hAnsi="Calibri" w:hint="default"/>
                                      <w:rtl w:val="0"/>
                                      <w:lang w:val="fr-FR"/>
                                    </w:rPr>
                                    <w:t xml:space="preserve">± </w:t>
                                  </w: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fr-FR"/>
                                    </w:rPr>
                                    <w:t>15.4</w:t>
                                  </w:r>
                                </w:p>
                              </w:tc>
                              <w:tc>
                                <w:tcPr>
                                  <w:tcW w:type="dxa" w:w="1394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en-US"/>
                                    </w:rPr>
                                    <w:t>0.273</w:t>
                                  </w:r>
                                </w:p>
                              </w:tc>
                              <w:tc>
                                <w:tcPr>
                                  <w:tcW w:type="dxa" w:w="1382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381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531" w:hRule="atLeast"/>
                              </w:trPr>
                              <w:tc>
                                <w:tcPr>
                                  <w:tcW w:type="dxa" w:w="1190"/>
                                  <w:vMerge w:val="continue"/>
                                  <w:tcBorders>
                                    <w:top w:val="single" w:color="000000" w:sz="4" w:space="0" w:shadow="0" w:frame="0"/>
                                    <w:left w:val="nil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</w:tcPr>
                                <w:p/>
                              </w:tc>
                              <w:tc>
                                <w:tcPr>
                                  <w:tcW w:type="dxa" w:w="3690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"/>
                                    <w:jc w:val="right"/>
                                  </w:pP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en-US"/>
                                    </w:rPr>
                                    <w:t xml:space="preserve">Percent of time passed with CI </w:t>
                                  </w:r>
                                  <w:r>
                                    <w:rPr>
                                      <w:rFonts w:ascii="Calibri" w:hAnsi="Calibri" w:hint="default"/>
                                      <w:rtl w:val="0"/>
                                      <w:lang w:val="en-US"/>
                                    </w:rPr>
                                    <w:t xml:space="preserve">≥ </w:t>
                                  </w: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en-US"/>
                                    </w:rPr>
                                    <w:t>2.5 L</w:t>
                                  </w: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fr-F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en-US"/>
                                    </w:rPr>
                                    <w:t>min</w:t>
                                  </w:r>
                                  <w:r>
                                    <w:rPr>
                                      <w:rFonts w:ascii="Calibri" w:hAnsi="Calibri"/>
                                      <w:vertAlign w:val="superscript"/>
                                      <w:rtl w:val="0"/>
                                      <w:lang w:val="fr-FR"/>
                                    </w:rPr>
                                    <w:t>-1</w:t>
                                  </w: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fr-F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en-US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hAnsi="Calibri"/>
                                      <w:vertAlign w:val="superscript"/>
                                      <w:rtl w:val="0"/>
                                      <w:lang w:val="fr-FR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hAnsi="Calibri" w:hint="default"/>
                                      <w:rtl w:val="0"/>
                                      <w:lang w:val="en-US"/>
                                    </w:rPr>
                                    <w:t xml:space="preserve">² </w:t>
                                  </w: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en-US"/>
                                    </w:rPr>
                                    <w:t>(%)</w:t>
                                  </w:r>
                                </w:p>
                              </w:tc>
                              <w:tc>
                                <w:tcPr>
                                  <w:tcW w:type="dxa" w:w="2766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en-US"/>
                                    </w:rPr>
                                    <w:t xml:space="preserve">68.8 </w:t>
                                  </w:r>
                                  <w:r>
                                    <w:rPr>
                                      <w:rFonts w:ascii="Calibri" w:hAnsi="Calibri" w:hint="default"/>
                                      <w:rtl w:val="0"/>
                                      <w:lang w:val="fr-FR"/>
                                    </w:rPr>
                                    <w:t xml:space="preserve">± </w:t>
                                  </w: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fr-FR"/>
                                    </w:rPr>
                                    <w:t>35.0</w:t>
                                  </w:r>
                                </w:p>
                              </w:tc>
                              <w:tc>
                                <w:tcPr>
                                  <w:tcW w:type="dxa" w:w="2765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en-US"/>
                                    </w:rPr>
                                    <w:t xml:space="preserve">43.6 </w:t>
                                  </w:r>
                                  <w:r>
                                    <w:rPr>
                                      <w:rFonts w:ascii="Calibri" w:hAnsi="Calibri" w:hint="default"/>
                                      <w:rtl w:val="0"/>
                                      <w:lang w:val="fr-FR"/>
                                    </w:rPr>
                                    <w:t xml:space="preserve">± </w:t>
                                  </w: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fr-FR"/>
                                    </w:rPr>
                                    <w:t>32.9</w:t>
                                  </w:r>
                                </w:p>
                              </w:tc>
                              <w:tc>
                                <w:tcPr>
                                  <w:tcW w:type="dxa" w:w="1394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en-US"/>
                                    </w:rPr>
                                    <w:t>0.025</w:t>
                                  </w:r>
                                </w:p>
                              </w:tc>
                              <w:tc>
                                <w:tcPr>
                                  <w:tcW w:type="dxa" w:w="1382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381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245" w:hRule="atLeast"/>
                              </w:trPr>
                              <w:tc>
                                <w:tcPr>
                                  <w:tcW w:type="dxa" w:w="14572"/>
                                  <w:gridSpan w:val="9"/>
                                  <w:tcBorders>
                                    <w:top w:val="single" w:color="000000" w:sz="4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605" w:hRule="atLeast"/>
                              </w:trPr>
                              <w:tc>
                                <w:tcPr>
                                  <w:tcW w:type="dxa" w:w="14572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color="000000" w:sz="4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"/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  <w:lang w:val="en-US"/>
                                    </w:rPr>
                                    <w:t>Table 4b: Point-of-care laboratory analysis</w:t>
                                  </w:r>
                                </w:p>
                                <w:p>
                                  <w:pPr>
                                    <w:pStyle w:val="Corps"/>
                                    <w:spacing w:line="360" w:lineRule="auto"/>
                                  </w:pP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en-US"/>
                                    </w:rPr>
                                    <w:t>Point-of-care laboratory analysis (POCT)</w:t>
                                  </w: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fr-FR"/>
                                    </w:rPr>
                                    <w:t xml:space="preserve">; </w:t>
                                  </w: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en-US"/>
                                    </w:rPr>
                                    <w:t>before surgery (T0)</w:t>
                                  </w: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fr-FR"/>
                                    </w:rPr>
                                    <w:t xml:space="preserve">; </w:t>
                                  </w: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en-US"/>
                                    </w:rPr>
                                    <w:t xml:space="preserve">on arrival at PACU (T1); data as Mean </w:t>
                                  </w:r>
                                  <w:r>
                                    <w:rPr>
                                      <w:rFonts w:ascii="Calibri" w:hAnsi="Calibri" w:hint="default"/>
                                      <w:rtl w:val="0"/>
                                      <w:lang w:val="en-US"/>
                                    </w:rPr>
                                    <w:t xml:space="preserve">± </w:t>
                                  </w: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en-US"/>
                                    </w:rPr>
                                    <w:t>SD</w:t>
                                  </w: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fr-FR"/>
                                    </w:rPr>
                                    <w:t>; a</w:t>
                                  </w: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en-US"/>
                                    </w:rPr>
                                    <w:t>nalysis by 2-way ANOVA for repeated measures</w:t>
                                  </w: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fr-FR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1120" w:hRule="atLeast"/>
                              </w:trPr>
                              <w:tc>
                                <w:tcPr>
                                  <w:tcW w:type="dxa" w:w="1190"/>
                                  <w:tcBorders>
                                    <w:top w:val="single" w:color="000000" w:sz="4" w:space="0" w:shadow="0" w:frame="0"/>
                                    <w:left w:val="nil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Arial Unicode MS" w:hAnsi="Calibri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type="dxa" w:w="3690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382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rtl w:val="0"/>
                                      <w:lang w:val="fr-FR"/>
                                    </w:rPr>
                                    <w:t>T0</w:t>
                                  </w:r>
                                </w:p>
                              </w:tc>
                              <w:tc>
                                <w:tcPr>
                                  <w:tcW w:type="dxa" w:w="1383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rtl w:val="0"/>
                                      <w:lang w:val="fr-FR"/>
                                    </w:rPr>
                                    <w:t>T1</w:t>
                                  </w:r>
                                </w:p>
                              </w:tc>
                              <w:tc>
                                <w:tcPr>
                                  <w:tcW w:type="dxa" w:w="1382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rtl w:val="0"/>
                                      <w:lang w:val="fr-FR"/>
                                    </w:rPr>
                                    <w:t>T0</w:t>
                                  </w:r>
                                </w:p>
                              </w:tc>
                              <w:tc>
                                <w:tcPr>
                                  <w:tcW w:type="dxa" w:w="1382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rtl w:val="0"/>
                                      <w:lang w:val="fr-FR"/>
                                    </w:rPr>
                                    <w:t>T1</w:t>
                                  </w:r>
                                </w:p>
                              </w:tc>
                              <w:tc>
                                <w:tcPr>
                                  <w:tcW w:type="dxa" w:w="1394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en-US"/>
                                    </w:rPr>
                                    <w:t>P value for difference between groups</w:t>
                                  </w:r>
                                </w:p>
                              </w:tc>
                              <w:tc>
                                <w:tcPr>
                                  <w:tcW w:type="dxa" w:w="1382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en-US"/>
                                    </w:rPr>
                                    <w:t>P value for difference between times</w:t>
                                  </w:r>
                                </w:p>
                              </w:tc>
                              <w:tc>
                                <w:tcPr>
                                  <w:tcW w:type="dxa" w:w="1381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en-US"/>
                                    </w:rPr>
                                    <w:t>P value for interaction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1190"/>
                                  <w:vMerge w:val="restart"/>
                                  <w:tcBorders>
                                    <w:top w:val="single" w:color="000000" w:sz="4" w:space="0" w:shadow="0" w:frame="0"/>
                                    <w:left w:val="nil"/>
                                    <w:bottom w:val="nil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s"/>
                                    <w:jc w:val="right"/>
                                  </w:pP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rtl w:val="0"/>
                                      <w:lang w:val="en-US"/>
                                    </w:rPr>
                                    <w:t>POCT</w:t>
                                  </w:r>
                                </w:p>
                              </w:tc>
                              <w:tc>
                                <w:tcPr>
                                  <w:tcW w:type="dxa" w:w="3690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"/>
                                    <w:jc w:val="right"/>
                                  </w:pP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en-US"/>
                                    </w:rPr>
                                    <w:t>Lactates (mmol/L)</w:t>
                                  </w:r>
                                </w:p>
                              </w:tc>
                              <w:tc>
                                <w:tcPr>
                                  <w:tcW w:type="dxa" w:w="1382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en-US"/>
                                    </w:rPr>
                                    <w:t xml:space="preserve">0.91 </w:t>
                                  </w:r>
                                  <w:r>
                                    <w:rPr>
                                      <w:rFonts w:ascii="Calibri" w:hAnsi="Calibri" w:hint="default"/>
                                      <w:rtl w:val="0"/>
                                      <w:lang w:val="en-US"/>
                                    </w:rPr>
                                    <w:t xml:space="preserve">± </w:t>
                                  </w: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en-US"/>
                                    </w:rPr>
                                    <w:t>0.47</w:t>
                                  </w:r>
                                </w:p>
                              </w:tc>
                              <w:tc>
                                <w:tcPr>
                                  <w:tcW w:type="dxa" w:w="1383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en-US"/>
                                    </w:rPr>
                                    <w:t xml:space="preserve">1.65 </w:t>
                                  </w:r>
                                  <w:r>
                                    <w:rPr>
                                      <w:rFonts w:ascii="Calibri" w:hAnsi="Calibri" w:hint="default"/>
                                      <w:rtl w:val="0"/>
                                      <w:lang w:val="en-US"/>
                                    </w:rPr>
                                    <w:t xml:space="preserve">± </w:t>
                                  </w: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en-US"/>
                                    </w:rPr>
                                    <w:t>0.97</w:t>
                                  </w:r>
                                </w:p>
                              </w:tc>
                              <w:tc>
                                <w:tcPr>
                                  <w:tcW w:type="dxa" w:w="1382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en-US"/>
                                    </w:rPr>
                                    <w:t xml:space="preserve">1.04 </w:t>
                                  </w:r>
                                  <w:r>
                                    <w:rPr>
                                      <w:rFonts w:ascii="Calibri" w:hAnsi="Calibri" w:hint="default"/>
                                      <w:rtl w:val="0"/>
                                      <w:lang w:val="en-US"/>
                                    </w:rPr>
                                    <w:t xml:space="preserve">± </w:t>
                                  </w: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en-US"/>
                                    </w:rPr>
                                    <w:t>0.43</w:t>
                                  </w:r>
                                </w:p>
                              </w:tc>
                              <w:tc>
                                <w:tcPr>
                                  <w:tcW w:type="dxa" w:w="1382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en-US"/>
                                    </w:rPr>
                                    <w:t xml:space="preserve">1.70 </w:t>
                                  </w:r>
                                  <w:r>
                                    <w:rPr>
                                      <w:rFonts w:ascii="Calibri" w:hAnsi="Calibri" w:hint="default"/>
                                      <w:rtl w:val="0"/>
                                      <w:lang w:val="en-US"/>
                                    </w:rPr>
                                    <w:t xml:space="preserve">± </w:t>
                                  </w: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en-US"/>
                                    </w:rPr>
                                    <w:t xml:space="preserve">0.92 </w:t>
                                  </w:r>
                                </w:p>
                              </w:tc>
                              <w:tc>
                                <w:tcPr>
                                  <w:tcW w:type="dxa" w:w="1394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en-US"/>
                                    </w:rPr>
                                    <w:t>0.646</w:t>
                                  </w:r>
                                </w:p>
                              </w:tc>
                              <w:tc>
                                <w:tcPr>
                                  <w:tcW w:type="dxa" w:w="1382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en-US"/>
                                    </w:rPr>
                                    <w:t>&lt;0.001</w:t>
                                  </w:r>
                                </w:p>
                              </w:tc>
                              <w:tc>
                                <w:tcPr>
                                  <w:tcW w:type="dxa" w:w="1381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en-US"/>
                                    </w:rPr>
                                    <w:t>0.734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1190"/>
                                  <w:vMerge w:val="continue"/>
                                  <w:tcBorders>
                                    <w:top w:val="single" w:color="000000" w:sz="4" w:space="0" w:shadow="0" w:frame="0"/>
                                    <w:left w:val="nil"/>
                                    <w:bottom w:val="nil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</w:tcPr>
                                <w:p/>
                              </w:tc>
                              <w:tc>
                                <w:tcPr>
                                  <w:tcW w:type="dxa" w:w="3690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nil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"/>
                                    <w:jc w:val="right"/>
                                  </w:pP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en-US"/>
                                    </w:rPr>
                                    <w:t>Glycemia (mg/dL)</w:t>
                                  </w:r>
                                </w:p>
                              </w:tc>
                              <w:tc>
                                <w:tcPr>
                                  <w:tcW w:type="dxa" w:w="1382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nil"/>
                                    <w:right w:val="single" w:color="ffffff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en-US"/>
                                    </w:rPr>
                                    <w:t xml:space="preserve">122.4 </w:t>
                                  </w:r>
                                  <w:r>
                                    <w:rPr>
                                      <w:rFonts w:ascii="Calibri" w:hAnsi="Calibri" w:hint="default"/>
                                      <w:rtl w:val="0"/>
                                      <w:lang w:val="en-US"/>
                                    </w:rPr>
                                    <w:t xml:space="preserve">± </w:t>
                                  </w: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en-US"/>
                                    </w:rPr>
                                    <w:t>47.7</w:t>
                                  </w:r>
                                </w:p>
                              </w:tc>
                              <w:tc>
                                <w:tcPr>
                                  <w:tcW w:type="dxa" w:w="1383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nil"/>
                                    <w:right w:val="single" w:color="ffffff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en-US"/>
                                    </w:rPr>
                                    <w:t xml:space="preserve">164.4 </w:t>
                                  </w:r>
                                  <w:r>
                                    <w:rPr>
                                      <w:rFonts w:ascii="Calibri" w:hAnsi="Calibri" w:hint="default"/>
                                      <w:rtl w:val="0"/>
                                      <w:lang w:val="en-US"/>
                                    </w:rPr>
                                    <w:t xml:space="preserve">± </w:t>
                                  </w: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en-US"/>
                                    </w:rPr>
                                    <w:t>44.2</w:t>
                                  </w:r>
                                </w:p>
                              </w:tc>
                              <w:tc>
                                <w:tcPr>
                                  <w:tcW w:type="dxa" w:w="1382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nil"/>
                                    <w:right w:val="single" w:color="ffffff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en-US"/>
                                    </w:rPr>
                                    <w:t xml:space="preserve">126.8 </w:t>
                                  </w:r>
                                  <w:r>
                                    <w:rPr>
                                      <w:rFonts w:ascii="Calibri" w:hAnsi="Calibri" w:hint="default"/>
                                      <w:rtl w:val="0"/>
                                      <w:lang w:val="en-US"/>
                                    </w:rPr>
                                    <w:t xml:space="preserve">± </w:t>
                                  </w: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en-US"/>
                                    </w:rPr>
                                    <w:t>45.1</w:t>
                                  </w:r>
                                </w:p>
                              </w:tc>
                              <w:tc>
                                <w:tcPr>
                                  <w:tcW w:type="dxa" w:w="1382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nil"/>
                                    <w:right w:val="single" w:color="ffffff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en-US"/>
                                    </w:rPr>
                                    <w:t xml:space="preserve">191.5 </w:t>
                                  </w:r>
                                  <w:r>
                                    <w:rPr>
                                      <w:rFonts w:ascii="Calibri" w:hAnsi="Calibri" w:hint="default"/>
                                      <w:rtl w:val="0"/>
                                      <w:lang w:val="en-US"/>
                                    </w:rPr>
                                    <w:t xml:space="preserve">± </w:t>
                                  </w: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en-US"/>
                                    </w:rPr>
                                    <w:t>50.6</w:t>
                                  </w:r>
                                </w:p>
                              </w:tc>
                              <w:tc>
                                <w:tcPr>
                                  <w:tcW w:type="dxa" w:w="1394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nil"/>
                                    <w:right w:val="single" w:color="ffffff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en-US"/>
                                    </w:rPr>
                                    <w:t>0.237</w:t>
                                  </w:r>
                                </w:p>
                              </w:tc>
                              <w:tc>
                                <w:tcPr>
                                  <w:tcW w:type="dxa" w:w="1382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nil"/>
                                    <w:right w:val="single" w:color="ffffff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en-US"/>
                                    </w:rPr>
                                    <w:t>&lt;0.001</w:t>
                                  </w:r>
                                </w:p>
                              </w:tc>
                              <w:tc>
                                <w:tcPr>
                                  <w:tcW w:type="dxa" w:w="1381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rtl w:val="0"/>
                                      <w:lang w:val="en-US"/>
                                    </w:rPr>
                                    <w:t>0.113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0.0pt;margin-top:5.6pt;width:728.6pt;height:586.0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4572" w:type="dxa"/>
                        <w:tblInd w:w="0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ed7e7"/>
                        <w:tblLayout w:type="fixed"/>
                      </w:tblPr>
                      <w:tblGrid>
                        <w:gridCol w:w="1190"/>
                        <w:gridCol w:w="3691"/>
                        <w:gridCol w:w="1383"/>
                        <w:gridCol w:w="1383"/>
                        <w:gridCol w:w="1383"/>
                        <w:gridCol w:w="1383"/>
                        <w:gridCol w:w="1395"/>
                        <w:gridCol w:w="1382"/>
                        <w:gridCol w:w="1382"/>
                      </w:tblGrid>
                      <w:tr>
                        <w:tblPrEx>
                          <w:shd w:val="clear" w:color="auto" w:fill="4f81bd"/>
                        </w:tblPrEx>
                        <w:trPr>
                          <w:trHeight w:val="605" w:hRule="atLeast"/>
                        </w:trPr>
                        <w:tc>
                          <w:tcPr>
                            <w:tcW w:type="dxa" w:w="14572"/>
                            <w:gridSpan w:val="9"/>
                            <w:tcBorders>
                              <w:top w:val="nil"/>
                              <w:left w:val="nil"/>
                              <w:bottom w:val="single" w:color="000000" w:sz="4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  <w:tab w:val="left" w:pos="11520"/>
                                <w:tab w:val="left" w:pos="12960"/>
                                <w:tab w:val="left" w:pos="14072"/>
                                <w:tab w:val="left" w:pos="14072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Arial Unicode MS" w:hAnsi="Calibri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8"/>
                                <w:szCs w:val="28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Table 4a: Fluid requirements and per-operative haemodymics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8"/>
                                <w:szCs w:val="28"/>
                                <w:u w:val="none" w:color="000000"/>
                                <w:vertAlign w:val="baseline"/>
                              </w:rPr>
                              <w:br w:type="textWrapping"/>
                            </w:r>
                            <w:r>
                              <w:rPr>
                                <w:rFonts w:ascii="Calibri" w:cs="Arial Unicode MS" w:hAnsi="Calibri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Fluid requirements (FLUIDS)</w:t>
                            </w:r>
                            <w:r>
                              <w:rPr>
                                <w:rFonts w:ascii="Calibri" w:cs="Arial Unicode MS" w:hAnsi="Calibri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fr-FR"/>
                              </w:rPr>
                              <w:t xml:space="preserve">; </w:t>
                            </w:r>
                            <w:r>
                              <w:rPr>
                                <w:rFonts w:ascii="Calibri" w:cs="Arial Unicode MS" w:hAnsi="Calibri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 xml:space="preserve">peri-operative haemodymics (HD); data as Mean </w:t>
                            </w:r>
                            <w:r>
                              <w:rPr>
                                <w:rFonts w:ascii="Calibri" w:cs="Arial Unicode MS" w:hAnsi="Calibri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</w:rPr>
                              <w:t xml:space="preserve">± </w:t>
                            </w:r>
                            <w:r>
                              <w:rPr>
                                <w:rFonts w:ascii="Calibri" w:cs="Arial Unicode MS" w:hAnsi="Calibri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SD - Analysis by Mann-Whitney test</w:t>
                            </w:r>
                            <w:r>
                              <w:rPr>
                                <w:rFonts w:ascii="Calibri" w:cs="Arial Unicode MS" w:hAnsi="Calibri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fr-FR"/>
                              </w:rPr>
                              <w:t>.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1050" w:hRule="atLeast"/>
                        </w:trPr>
                        <w:tc>
                          <w:tcPr>
                            <w:tcW w:type="dxa" w:w="4881"/>
                            <w:gridSpan w:val="2"/>
                            <w:tcBorders>
                              <w:top w:val="single" w:color="000000" w:sz="4" w:space="0" w:shadow="0" w:frame="0"/>
                              <w:left w:val="nil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766"/>
                            <w:gridSpan w:val="2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PLACEBO GROUP</w:t>
                            </w:r>
                          </w:p>
                        </w:tc>
                        <w:tc>
                          <w:tcPr>
                            <w:tcW w:type="dxa" w:w="2765"/>
                            <w:gridSpan w:val="2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LIDOCAINE GROUP</w:t>
                            </w:r>
                          </w:p>
                        </w:tc>
                        <w:tc>
                          <w:tcPr>
                            <w:tcW w:type="dxa" w:w="1394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rtl w:val="0"/>
                                <w:lang w:val="en-US"/>
                              </w:rPr>
                              <w:t>P value for difference between groups</w:t>
                            </w:r>
                          </w:p>
                        </w:tc>
                        <w:tc>
                          <w:tcPr>
                            <w:tcW w:type="dxa" w:w="1382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381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290" w:hRule="atLeast"/>
                        </w:trPr>
                        <w:tc>
                          <w:tcPr>
                            <w:tcW w:type="dxa" w:w="1190"/>
                            <w:vMerge w:val="restart"/>
                            <w:tcBorders>
                              <w:top w:val="single" w:color="000000" w:sz="4" w:space="0" w:shadow="0" w:frame="0"/>
                              <w:left w:val="nil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s"/>
                              <w:jc w:val="right"/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FLUIDS</w:t>
                            </w:r>
                          </w:p>
                        </w:tc>
                        <w:tc>
                          <w:tcPr>
                            <w:tcW w:type="dxa" w:w="3690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"/>
                              <w:jc w:val="right"/>
                            </w:pPr>
                            <w:r>
                              <w:rPr>
                                <w:rFonts w:ascii="Calibri" w:hAnsi="Calibri"/>
                                <w:rtl w:val="0"/>
                                <w:lang w:val="en-US"/>
                              </w:rPr>
                              <w:t>Total in during surgery (ml)</w:t>
                            </w:r>
                          </w:p>
                        </w:tc>
                        <w:tc>
                          <w:tcPr>
                            <w:tcW w:type="dxa" w:w="2766"/>
                            <w:gridSpan w:val="2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rtl w:val="0"/>
                                <w:lang w:val="en-US"/>
                              </w:rPr>
                              <w:t xml:space="preserve">3150 </w:t>
                            </w:r>
                            <w:r>
                              <w:rPr>
                                <w:rFonts w:ascii="Calibri" w:hAnsi="Calibri" w:hint="default"/>
                                <w:rtl w:val="0"/>
                                <w:lang w:val="en-US"/>
                              </w:rPr>
                              <w:t xml:space="preserve">± </w:t>
                            </w:r>
                            <w:r>
                              <w:rPr>
                                <w:rFonts w:ascii="Calibri" w:hAnsi="Calibri"/>
                                <w:rtl w:val="0"/>
                                <w:lang w:val="en-US"/>
                              </w:rPr>
                              <w:t>1822</w:t>
                            </w:r>
                          </w:p>
                        </w:tc>
                        <w:tc>
                          <w:tcPr>
                            <w:tcW w:type="dxa" w:w="2765"/>
                            <w:gridSpan w:val="2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rtl w:val="0"/>
                                <w:lang w:val="en-US"/>
                              </w:rPr>
                              <w:t xml:space="preserve">2410 </w:t>
                            </w:r>
                            <w:r>
                              <w:rPr>
                                <w:rFonts w:ascii="Calibri" w:hAnsi="Calibri" w:hint="default"/>
                                <w:rtl w:val="0"/>
                                <w:lang w:val="en-US"/>
                              </w:rPr>
                              <w:t xml:space="preserve">± </w:t>
                            </w:r>
                            <w:r>
                              <w:rPr>
                                <w:rFonts w:ascii="Calibri" w:hAnsi="Calibri"/>
                                <w:rtl w:val="0"/>
                                <w:lang w:val="en-US"/>
                              </w:rPr>
                              <w:t>948</w:t>
                            </w:r>
                          </w:p>
                        </w:tc>
                        <w:tc>
                          <w:tcPr>
                            <w:tcW w:type="dxa" w:w="1394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rtl w:val="0"/>
                                <w:lang w:val="en-US"/>
                              </w:rPr>
                              <w:t>0.213</w:t>
                            </w:r>
                          </w:p>
                        </w:tc>
                        <w:tc>
                          <w:tcPr>
                            <w:tcW w:type="dxa" w:w="1382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381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290" w:hRule="atLeast"/>
                        </w:trPr>
                        <w:tc>
                          <w:tcPr>
                            <w:tcW w:type="dxa" w:w="1190"/>
                            <w:vMerge w:val="continue"/>
                            <w:tcBorders>
                              <w:top w:val="single" w:color="000000" w:sz="4" w:space="0" w:shadow="0" w:frame="0"/>
                              <w:left w:val="nil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</w:tcPr>
                          <w:p/>
                        </w:tc>
                        <w:tc>
                          <w:tcPr>
                            <w:tcW w:type="dxa" w:w="3690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"/>
                              <w:jc w:val="right"/>
                            </w:pPr>
                            <w:r>
                              <w:rPr>
                                <w:rFonts w:ascii="Calibri" w:hAnsi="Calibri"/>
                                <w:rtl w:val="0"/>
                                <w:lang w:val="en-US"/>
                              </w:rPr>
                              <w:t>Fluid balance during surgery (ml)</w:t>
                            </w:r>
                          </w:p>
                        </w:tc>
                        <w:tc>
                          <w:tcPr>
                            <w:tcW w:type="dxa" w:w="2766"/>
                            <w:gridSpan w:val="2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rtl w:val="0"/>
                                <w:lang w:val="en-US"/>
                              </w:rPr>
                              <w:t xml:space="preserve">2237 </w:t>
                            </w:r>
                            <w:r>
                              <w:rPr>
                                <w:rFonts w:ascii="Calibri" w:hAnsi="Calibri" w:hint="default"/>
                                <w:rtl w:val="0"/>
                                <w:lang w:val="en-US"/>
                              </w:rPr>
                              <w:t xml:space="preserve">± </w:t>
                            </w:r>
                            <w:r>
                              <w:rPr>
                                <w:rFonts w:ascii="Calibri" w:hAnsi="Calibri"/>
                                <w:rtl w:val="0"/>
                                <w:lang w:val="en-US"/>
                              </w:rPr>
                              <w:t>1408</w:t>
                            </w:r>
                          </w:p>
                        </w:tc>
                        <w:tc>
                          <w:tcPr>
                            <w:tcW w:type="dxa" w:w="2765"/>
                            <w:gridSpan w:val="2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rtl w:val="0"/>
                                <w:lang w:val="en-US"/>
                              </w:rPr>
                              <w:t xml:space="preserve">1758 </w:t>
                            </w:r>
                            <w:r>
                              <w:rPr>
                                <w:rFonts w:ascii="Calibri" w:hAnsi="Calibri" w:hint="default"/>
                                <w:rtl w:val="0"/>
                                <w:lang w:val="en-US"/>
                              </w:rPr>
                              <w:t xml:space="preserve">± </w:t>
                            </w:r>
                            <w:r>
                              <w:rPr>
                                <w:rFonts w:ascii="Calibri" w:hAnsi="Calibri"/>
                                <w:rtl w:val="0"/>
                                <w:lang w:val="en-US"/>
                              </w:rPr>
                              <w:t>957</w:t>
                            </w:r>
                          </w:p>
                        </w:tc>
                        <w:tc>
                          <w:tcPr>
                            <w:tcW w:type="dxa" w:w="1394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rtl w:val="0"/>
                                <w:lang w:val="en-US"/>
                              </w:rPr>
                              <w:t>0.267</w:t>
                            </w:r>
                          </w:p>
                        </w:tc>
                        <w:tc>
                          <w:tcPr>
                            <w:tcW w:type="dxa" w:w="1382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381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290" w:hRule="atLeast"/>
                        </w:trPr>
                        <w:tc>
                          <w:tcPr>
                            <w:tcW w:type="dxa" w:w="1190"/>
                            <w:vMerge w:val="continue"/>
                            <w:tcBorders>
                              <w:top w:val="single" w:color="000000" w:sz="4" w:space="0" w:shadow="0" w:frame="0"/>
                              <w:left w:val="nil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</w:tcPr>
                          <w:p/>
                        </w:tc>
                        <w:tc>
                          <w:tcPr>
                            <w:tcW w:type="dxa" w:w="3690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"/>
                              <w:jc w:val="right"/>
                            </w:pPr>
                            <w:r>
                              <w:rPr>
                                <w:rFonts w:ascii="Calibri" w:hAnsi="Calibri"/>
                                <w:rtl w:val="0"/>
                                <w:lang w:val="en-US"/>
                              </w:rPr>
                              <w:t>Total in during PACU stay (ml)</w:t>
                            </w:r>
                          </w:p>
                        </w:tc>
                        <w:tc>
                          <w:tcPr>
                            <w:tcW w:type="dxa" w:w="2766"/>
                            <w:gridSpan w:val="2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rtl w:val="0"/>
                                <w:lang w:val="en-US"/>
                              </w:rPr>
                              <w:t xml:space="preserve">2820 </w:t>
                            </w:r>
                            <w:r>
                              <w:rPr>
                                <w:rFonts w:ascii="Calibri" w:hAnsi="Calibri" w:hint="default"/>
                                <w:rtl w:val="0"/>
                                <w:lang w:val="en-US"/>
                              </w:rPr>
                              <w:t xml:space="preserve">± </w:t>
                            </w:r>
                            <w:r>
                              <w:rPr>
                                <w:rFonts w:ascii="Calibri" w:hAnsi="Calibri"/>
                                <w:rtl w:val="0"/>
                                <w:lang w:val="en-US"/>
                              </w:rPr>
                              <w:t>1208</w:t>
                            </w:r>
                          </w:p>
                        </w:tc>
                        <w:tc>
                          <w:tcPr>
                            <w:tcW w:type="dxa" w:w="2765"/>
                            <w:gridSpan w:val="2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rtl w:val="0"/>
                                <w:lang w:val="en-US"/>
                              </w:rPr>
                              <w:t xml:space="preserve">2874 </w:t>
                            </w:r>
                            <w:r>
                              <w:rPr>
                                <w:rFonts w:ascii="Calibri" w:hAnsi="Calibri" w:hint="default"/>
                                <w:rtl w:val="0"/>
                                <w:lang w:val="en-US"/>
                              </w:rPr>
                              <w:t xml:space="preserve">± </w:t>
                            </w:r>
                            <w:r>
                              <w:rPr>
                                <w:rFonts w:ascii="Calibri" w:hAnsi="Calibri"/>
                                <w:rtl w:val="0"/>
                                <w:lang w:val="en-US"/>
                              </w:rPr>
                              <w:t>1305</w:t>
                            </w:r>
                          </w:p>
                        </w:tc>
                        <w:tc>
                          <w:tcPr>
                            <w:tcW w:type="dxa" w:w="1394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rtl w:val="0"/>
                                <w:lang w:val="en-US"/>
                              </w:rPr>
                              <w:t>0.968</w:t>
                            </w:r>
                          </w:p>
                        </w:tc>
                        <w:tc>
                          <w:tcPr>
                            <w:tcW w:type="dxa" w:w="1382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381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290" w:hRule="atLeast"/>
                        </w:trPr>
                        <w:tc>
                          <w:tcPr>
                            <w:tcW w:type="dxa" w:w="1190"/>
                            <w:vMerge w:val="continue"/>
                            <w:tcBorders>
                              <w:top w:val="single" w:color="000000" w:sz="4" w:space="0" w:shadow="0" w:frame="0"/>
                              <w:left w:val="nil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</w:tcPr>
                          <w:p/>
                        </w:tc>
                        <w:tc>
                          <w:tcPr>
                            <w:tcW w:type="dxa" w:w="3690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"/>
                              <w:jc w:val="right"/>
                            </w:pPr>
                            <w:r>
                              <w:rPr>
                                <w:rFonts w:ascii="Calibri" w:hAnsi="Calibri"/>
                                <w:rtl w:val="0"/>
                                <w:lang w:val="en-US"/>
                              </w:rPr>
                              <w:t>Fluid balance during PACU stay (ml)</w:t>
                            </w:r>
                          </w:p>
                        </w:tc>
                        <w:tc>
                          <w:tcPr>
                            <w:tcW w:type="dxa" w:w="2766"/>
                            <w:gridSpan w:val="2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rtl w:val="0"/>
                                <w:lang w:val="en-US"/>
                              </w:rPr>
                              <w:t xml:space="preserve">1613 </w:t>
                            </w:r>
                            <w:r>
                              <w:rPr>
                                <w:rFonts w:ascii="Calibri" w:hAnsi="Calibri" w:hint="default"/>
                                <w:rtl w:val="0"/>
                                <w:lang w:val="en-US"/>
                              </w:rPr>
                              <w:t xml:space="preserve">± </w:t>
                            </w:r>
                            <w:r>
                              <w:rPr>
                                <w:rFonts w:ascii="Calibri" w:hAnsi="Calibri"/>
                                <w:rtl w:val="0"/>
                                <w:lang w:val="en-US"/>
                              </w:rPr>
                              <w:t>1200</w:t>
                            </w:r>
                          </w:p>
                        </w:tc>
                        <w:tc>
                          <w:tcPr>
                            <w:tcW w:type="dxa" w:w="2765"/>
                            <w:gridSpan w:val="2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rtl w:val="0"/>
                                <w:lang w:val="en-US"/>
                              </w:rPr>
                              <w:t xml:space="preserve">1781 </w:t>
                            </w:r>
                            <w:r>
                              <w:rPr>
                                <w:rFonts w:ascii="Calibri" w:hAnsi="Calibri" w:hint="default"/>
                                <w:rtl w:val="0"/>
                                <w:lang w:val="en-US"/>
                              </w:rPr>
                              <w:t xml:space="preserve">± </w:t>
                            </w:r>
                            <w:r>
                              <w:rPr>
                                <w:rFonts w:ascii="Calibri" w:hAnsi="Calibri"/>
                                <w:rtl w:val="0"/>
                                <w:lang w:val="en-US"/>
                              </w:rPr>
                              <w:t>1204</w:t>
                            </w:r>
                          </w:p>
                        </w:tc>
                        <w:tc>
                          <w:tcPr>
                            <w:tcW w:type="dxa" w:w="1394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rtl w:val="0"/>
                                <w:lang w:val="en-US"/>
                              </w:rPr>
                              <w:t>0.598</w:t>
                            </w:r>
                          </w:p>
                        </w:tc>
                        <w:tc>
                          <w:tcPr>
                            <w:tcW w:type="dxa" w:w="1382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381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290" w:hRule="atLeast"/>
                        </w:trPr>
                        <w:tc>
                          <w:tcPr>
                            <w:tcW w:type="dxa" w:w="1190"/>
                            <w:vMerge w:val="continue"/>
                            <w:tcBorders>
                              <w:top w:val="single" w:color="000000" w:sz="4" w:space="0" w:shadow="0" w:frame="0"/>
                              <w:left w:val="nil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</w:tcPr>
                          <w:p/>
                        </w:tc>
                        <w:tc>
                          <w:tcPr>
                            <w:tcW w:type="dxa" w:w="3690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"/>
                              <w:jc w:val="right"/>
                            </w:pPr>
                            <w:r>
                              <w:rPr>
                                <w:rFonts w:ascii="Calibri" w:hAnsi="Calibri"/>
                                <w:rtl w:val="0"/>
                                <w:lang w:val="en-US"/>
                              </w:rPr>
                              <w:t>Global fluid balance (ml)</w:t>
                            </w:r>
                          </w:p>
                        </w:tc>
                        <w:tc>
                          <w:tcPr>
                            <w:tcW w:type="dxa" w:w="2766"/>
                            <w:gridSpan w:val="2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rtl w:val="0"/>
                                <w:lang w:val="en-US"/>
                              </w:rPr>
                              <w:t xml:space="preserve">3850 </w:t>
                            </w:r>
                            <w:r>
                              <w:rPr>
                                <w:rFonts w:ascii="Calibri" w:hAnsi="Calibri" w:hint="default"/>
                                <w:rtl w:val="0"/>
                                <w:lang w:val="en-US"/>
                              </w:rPr>
                              <w:t xml:space="preserve">± </w:t>
                            </w:r>
                            <w:r>
                              <w:rPr>
                                <w:rFonts w:ascii="Calibri" w:hAnsi="Calibri"/>
                                <w:rtl w:val="0"/>
                                <w:lang w:val="en-US"/>
                              </w:rPr>
                              <w:t>1740</w:t>
                            </w:r>
                          </w:p>
                        </w:tc>
                        <w:tc>
                          <w:tcPr>
                            <w:tcW w:type="dxa" w:w="2765"/>
                            <w:gridSpan w:val="2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rtl w:val="0"/>
                                <w:lang w:val="en-US"/>
                              </w:rPr>
                              <w:t xml:space="preserve">3540 </w:t>
                            </w:r>
                            <w:r>
                              <w:rPr>
                                <w:rFonts w:ascii="Calibri" w:hAnsi="Calibri" w:hint="default"/>
                                <w:rtl w:val="0"/>
                                <w:lang w:val="en-US"/>
                              </w:rPr>
                              <w:t xml:space="preserve">± </w:t>
                            </w:r>
                            <w:r>
                              <w:rPr>
                                <w:rFonts w:ascii="Calibri" w:hAnsi="Calibri"/>
                                <w:rtl w:val="0"/>
                                <w:lang w:val="en-US"/>
                              </w:rPr>
                              <w:t>1469</w:t>
                            </w:r>
                          </w:p>
                        </w:tc>
                        <w:tc>
                          <w:tcPr>
                            <w:tcW w:type="dxa" w:w="1394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rtl w:val="0"/>
                                <w:lang w:val="en-US"/>
                              </w:rPr>
                              <w:t>0.607</w:t>
                            </w:r>
                          </w:p>
                        </w:tc>
                        <w:tc>
                          <w:tcPr>
                            <w:tcW w:type="dxa" w:w="1382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381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30" w:hRule="atLeast"/>
                        </w:trPr>
                        <w:tc>
                          <w:tcPr>
                            <w:tcW w:type="dxa" w:w="1190"/>
                            <w:tcBorders>
                              <w:top w:val="single" w:color="000000" w:sz="4" w:space="0" w:shadow="0" w:frame="0"/>
                              <w:left w:val="nil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3690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382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383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382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382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394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382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381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290" w:hRule="atLeast"/>
                        </w:trPr>
                        <w:tc>
                          <w:tcPr>
                            <w:tcW w:type="dxa" w:w="1190"/>
                            <w:vMerge w:val="restart"/>
                            <w:tcBorders>
                              <w:top w:val="single" w:color="000000" w:sz="4" w:space="0" w:shadow="0" w:frame="0"/>
                              <w:left w:val="nil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s"/>
                              <w:jc w:val="right"/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HD</w:t>
                            </w:r>
                          </w:p>
                        </w:tc>
                        <w:tc>
                          <w:tcPr>
                            <w:tcW w:type="dxa" w:w="3690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"/>
                              <w:jc w:val="right"/>
                            </w:pPr>
                            <w:r>
                              <w:rPr>
                                <w:rFonts w:ascii="Calibri" w:hAnsi="Calibri"/>
                                <w:rtl w:val="0"/>
                                <w:lang w:val="en-US"/>
                              </w:rPr>
                              <w:t>HR (bpm)</w:t>
                            </w:r>
                          </w:p>
                        </w:tc>
                        <w:tc>
                          <w:tcPr>
                            <w:tcW w:type="dxa" w:w="2766"/>
                            <w:gridSpan w:val="2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rtl w:val="0"/>
                                <w:lang w:val="fr-FR"/>
                              </w:rPr>
                              <w:t xml:space="preserve">73.2 </w:t>
                            </w:r>
                            <w:r>
                              <w:rPr>
                                <w:rFonts w:ascii="Calibri" w:hAnsi="Calibri" w:hint="default"/>
                                <w:rtl w:val="0"/>
                                <w:lang w:val="fr-FR"/>
                              </w:rPr>
                              <w:t xml:space="preserve">± </w:t>
                            </w:r>
                            <w:r>
                              <w:rPr>
                                <w:rFonts w:ascii="Calibri" w:hAnsi="Calibri"/>
                                <w:rtl w:val="0"/>
                                <w:lang w:val="fr-FR"/>
                              </w:rPr>
                              <w:t>11.6</w:t>
                            </w:r>
                          </w:p>
                        </w:tc>
                        <w:tc>
                          <w:tcPr>
                            <w:tcW w:type="dxa" w:w="2765"/>
                            <w:gridSpan w:val="2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rtl w:val="0"/>
                                <w:lang w:val="fr-FR"/>
                              </w:rPr>
                              <w:t xml:space="preserve">68.7 </w:t>
                            </w:r>
                            <w:r>
                              <w:rPr>
                                <w:rFonts w:ascii="Calibri" w:hAnsi="Calibri" w:hint="default"/>
                                <w:rtl w:val="0"/>
                                <w:lang w:val="fr-FR"/>
                              </w:rPr>
                              <w:t xml:space="preserve">± </w:t>
                            </w:r>
                            <w:r>
                              <w:rPr>
                                <w:rFonts w:ascii="Calibri" w:hAnsi="Calibri"/>
                                <w:rtl w:val="0"/>
                                <w:lang w:val="fr-FR"/>
                              </w:rPr>
                              <w:t>10.9</w:t>
                            </w:r>
                          </w:p>
                        </w:tc>
                        <w:tc>
                          <w:tcPr>
                            <w:tcW w:type="dxa" w:w="1394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rtl w:val="0"/>
                                <w:lang w:val="fr-FR"/>
                              </w:rPr>
                              <w:t>0.307</w:t>
                            </w:r>
                          </w:p>
                        </w:tc>
                        <w:tc>
                          <w:tcPr>
                            <w:tcW w:type="dxa" w:w="1382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381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290" w:hRule="atLeast"/>
                        </w:trPr>
                        <w:tc>
                          <w:tcPr>
                            <w:tcW w:type="dxa" w:w="1190"/>
                            <w:vMerge w:val="continue"/>
                            <w:tcBorders>
                              <w:top w:val="single" w:color="000000" w:sz="4" w:space="0" w:shadow="0" w:frame="0"/>
                              <w:left w:val="nil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</w:tcPr>
                          <w:p/>
                        </w:tc>
                        <w:tc>
                          <w:tcPr>
                            <w:tcW w:type="dxa" w:w="3690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"/>
                              <w:jc w:val="right"/>
                            </w:pPr>
                            <w:r>
                              <w:rPr>
                                <w:rFonts w:ascii="Calibri" w:hAnsi="Calibri"/>
                                <w:rtl w:val="0"/>
                                <w:lang w:val="fr-FR"/>
                              </w:rPr>
                              <w:t>MAP (mmHg)</w:t>
                            </w:r>
                          </w:p>
                        </w:tc>
                        <w:tc>
                          <w:tcPr>
                            <w:tcW w:type="dxa" w:w="2766"/>
                            <w:gridSpan w:val="2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rtl w:val="0"/>
                                <w:lang w:val="fr-FR"/>
                              </w:rPr>
                              <w:t xml:space="preserve">78.8 </w:t>
                            </w:r>
                            <w:r>
                              <w:rPr>
                                <w:rFonts w:ascii="Calibri" w:hAnsi="Calibri" w:hint="default"/>
                                <w:rtl w:val="0"/>
                                <w:lang w:val="fr-FR"/>
                              </w:rPr>
                              <w:t xml:space="preserve">± </w:t>
                            </w:r>
                            <w:r>
                              <w:rPr>
                                <w:rFonts w:ascii="Calibri" w:hAnsi="Calibri"/>
                                <w:rtl w:val="0"/>
                                <w:lang w:val="fr-FR"/>
                              </w:rPr>
                              <w:t>6.8</w:t>
                            </w:r>
                          </w:p>
                        </w:tc>
                        <w:tc>
                          <w:tcPr>
                            <w:tcW w:type="dxa" w:w="2765"/>
                            <w:gridSpan w:val="2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rtl w:val="0"/>
                                <w:lang w:val="fr-FR"/>
                              </w:rPr>
                              <w:t xml:space="preserve">74.9 </w:t>
                            </w:r>
                            <w:r>
                              <w:rPr>
                                <w:rFonts w:ascii="Calibri" w:hAnsi="Calibri" w:hint="default"/>
                                <w:rtl w:val="0"/>
                                <w:lang w:val="fr-FR"/>
                              </w:rPr>
                              <w:t xml:space="preserve">± </w:t>
                            </w:r>
                            <w:r>
                              <w:rPr>
                                <w:rFonts w:ascii="Calibri" w:hAnsi="Calibri"/>
                                <w:rtl w:val="0"/>
                                <w:lang w:val="fr-FR"/>
                              </w:rPr>
                              <w:t>4.1</w:t>
                            </w:r>
                          </w:p>
                        </w:tc>
                        <w:tc>
                          <w:tcPr>
                            <w:tcW w:type="dxa" w:w="1394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rtl w:val="0"/>
                                <w:lang w:val="fr-FR"/>
                              </w:rPr>
                              <w:t>0.033</w:t>
                            </w:r>
                          </w:p>
                        </w:tc>
                        <w:tc>
                          <w:tcPr>
                            <w:tcW w:type="dxa" w:w="1382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381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290" w:hRule="atLeast"/>
                        </w:trPr>
                        <w:tc>
                          <w:tcPr>
                            <w:tcW w:type="dxa" w:w="1190"/>
                            <w:vMerge w:val="continue"/>
                            <w:tcBorders>
                              <w:top w:val="single" w:color="000000" w:sz="4" w:space="0" w:shadow="0" w:frame="0"/>
                              <w:left w:val="nil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</w:tcPr>
                          <w:p/>
                        </w:tc>
                        <w:tc>
                          <w:tcPr>
                            <w:tcW w:type="dxa" w:w="3690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"/>
                              <w:jc w:val="right"/>
                            </w:pPr>
                            <w:r>
                              <w:rPr>
                                <w:rFonts w:ascii="Calibri" w:hAnsi="Calibri"/>
                                <w:rtl w:val="0"/>
                                <w:lang w:val="fr-FR"/>
                              </w:rPr>
                              <w:t>SVI (m</w:t>
                            </w:r>
                            <w:r>
                              <w:rPr>
                                <w:rFonts w:ascii="Calibri" w:hAnsi="Calibri"/>
                                <w:rtl w:val="0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rFonts w:ascii="Calibri" w:hAnsi="Calibri"/>
                                <w:rtl w:val="0"/>
                                <w:lang w:val="fr-FR"/>
                              </w:rPr>
                              <w:t xml:space="preserve"> b</w:t>
                            </w:r>
                            <w:r>
                              <w:rPr>
                                <w:rFonts w:ascii="Calibri" w:hAnsi="Calibri"/>
                                <w:vertAlign w:val="superscript"/>
                                <w:rtl w:val="0"/>
                                <w:lang w:val="fr-FR"/>
                              </w:rPr>
                              <w:t>-1</w:t>
                            </w:r>
                            <w:r>
                              <w:rPr>
                                <w:rFonts w:ascii="Calibri" w:hAnsi="Calibri"/>
                                <w:rtl w:val="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rtl w:val="0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rFonts w:ascii="Calibri" w:hAnsi="Calibri"/>
                                <w:vertAlign w:val="superscript"/>
                                <w:rtl w:val="0"/>
                                <w:lang w:val="fr-FR"/>
                              </w:rPr>
                              <w:t>-</w:t>
                            </w:r>
                            <w:r>
                              <w:rPr>
                                <w:rFonts w:ascii="Calibri" w:hAnsi="Calibri" w:hint="default"/>
                                <w:rtl w:val="0"/>
                                <w:lang w:val="en-US"/>
                              </w:rPr>
                              <w:t>²</w:t>
                            </w:r>
                            <w:r>
                              <w:rPr>
                                <w:rFonts w:ascii="Calibri" w:hAnsi="Calibri"/>
                                <w:rtl w:val="0"/>
                                <w:lang w:val="fr-FR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type="dxa" w:w="2766"/>
                            <w:gridSpan w:val="2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rtl w:val="0"/>
                                <w:lang w:val="fr-FR"/>
                              </w:rPr>
                              <w:t xml:space="preserve">39.9 </w:t>
                            </w:r>
                            <w:r>
                              <w:rPr>
                                <w:rFonts w:ascii="Calibri" w:hAnsi="Calibri" w:hint="default"/>
                                <w:rtl w:val="0"/>
                                <w:lang w:val="fr-FR"/>
                              </w:rPr>
                              <w:t xml:space="preserve">± </w:t>
                            </w:r>
                            <w:r>
                              <w:rPr>
                                <w:rFonts w:ascii="Calibri" w:hAnsi="Calibri"/>
                                <w:rtl w:val="0"/>
                                <w:lang w:val="fr-FR"/>
                              </w:rPr>
                              <w:t>5.1</w:t>
                            </w:r>
                          </w:p>
                        </w:tc>
                        <w:tc>
                          <w:tcPr>
                            <w:tcW w:type="dxa" w:w="2765"/>
                            <w:gridSpan w:val="2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rtl w:val="0"/>
                                <w:lang w:val="fr-FR"/>
                              </w:rPr>
                              <w:t xml:space="preserve">37.0 </w:t>
                            </w:r>
                            <w:r>
                              <w:rPr>
                                <w:rFonts w:ascii="Calibri" w:hAnsi="Calibri" w:hint="default"/>
                                <w:rtl w:val="0"/>
                                <w:lang w:val="fr-FR"/>
                              </w:rPr>
                              <w:t xml:space="preserve">± </w:t>
                            </w:r>
                            <w:r>
                              <w:rPr>
                                <w:rFonts w:ascii="Calibri" w:hAnsi="Calibri"/>
                                <w:rtl w:val="0"/>
                                <w:lang w:val="fr-FR"/>
                              </w:rPr>
                              <w:t>8.8</w:t>
                            </w:r>
                          </w:p>
                        </w:tc>
                        <w:tc>
                          <w:tcPr>
                            <w:tcW w:type="dxa" w:w="1394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rtl w:val="0"/>
                                <w:lang w:val="fr-FR"/>
                              </w:rPr>
                              <w:t>0.088</w:t>
                            </w:r>
                          </w:p>
                        </w:tc>
                        <w:tc>
                          <w:tcPr>
                            <w:tcW w:type="dxa" w:w="1382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381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290" w:hRule="atLeast"/>
                        </w:trPr>
                        <w:tc>
                          <w:tcPr>
                            <w:tcW w:type="dxa" w:w="1190"/>
                            <w:vMerge w:val="continue"/>
                            <w:tcBorders>
                              <w:top w:val="single" w:color="000000" w:sz="4" w:space="0" w:shadow="0" w:frame="0"/>
                              <w:left w:val="nil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</w:tcPr>
                          <w:p/>
                        </w:tc>
                        <w:tc>
                          <w:tcPr>
                            <w:tcW w:type="dxa" w:w="3690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"/>
                              <w:jc w:val="right"/>
                            </w:pPr>
                            <w:r>
                              <w:rPr>
                                <w:rFonts w:ascii="Calibri" w:hAnsi="Calibri"/>
                                <w:rtl w:val="0"/>
                                <w:lang w:val="fr-FR"/>
                              </w:rPr>
                              <w:t>CI (</w:t>
                            </w:r>
                            <w:r>
                              <w:rPr>
                                <w:rFonts w:ascii="Calibri" w:hAnsi="Calibri"/>
                                <w:rtl w:val="0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rFonts w:ascii="Calibri" w:hAnsi="Calibri"/>
                                <w:rtl w:val="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rtl w:val="0"/>
                                <w:lang w:val="en-US"/>
                              </w:rPr>
                              <w:t>min</w:t>
                            </w:r>
                            <w:r>
                              <w:rPr>
                                <w:rFonts w:ascii="Calibri" w:hAnsi="Calibri"/>
                                <w:vertAlign w:val="superscript"/>
                                <w:rtl w:val="0"/>
                                <w:lang w:val="fr-FR"/>
                              </w:rPr>
                              <w:t>-1</w:t>
                            </w:r>
                            <w:r>
                              <w:rPr>
                                <w:rFonts w:ascii="Calibri" w:hAnsi="Calibri"/>
                                <w:rtl w:val="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rtl w:val="0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rFonts w:ascii="Calibri" w:hAnsi="Calibri"/>
                                <w:vertAlign w:val="superscript"/>
                                <w:rtl w:val="0"/>
                                <w:lang w:val="fr-FR"/>
                              </w:rPr>
                              <w:t>-</w:t>
                            </w:r>
                            <w:r>
                              <w:rPr>
                                <w:rFonts w:ascii="Calibri" w:hAnsi="Calibri" w:hint="default"/>
                                <w:rtl w:val="0"/>
                                <w:lang w:val="en-US"/>
                              </w:rPr>
                              <w:t>²</w:t>
                            </w:r>
                            <w:r>
                              <w:rPr>
                                <w:rFonts w:ascii="Calibri" w:hAnsi="Calibri"/>
                                <w:rtl w:val="0"/>
                                <w:lang w:val="fr-FR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type="dxa" w:w="2766"/>
                            <w:gridSpan w:val="2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rtl w:val="0"/>
                                <w:lang w:val="fr-FR"/>
                              </w:rPr>
                              <w:t xml:space="preserve">2.9 </w:t>
                            </w:r>
                            <w:r>
                              <w:rPr>
                                <w:rFonts w:ascii="Calibri" w:hAnsi="Calibri" w:hint="default"/>
                                <w:rtl w:val="0"/>
                                <w:lang w:val="fr-FR"/>
                              </w:rPr>
                              <w:t xml:space="preserve">± </w:t>
                            </w:r>
                            <w:r>
                              <w:rPr>
                                <w:rFonts w:ascii="Calibri" w:hAnsi="Calibri"/>
                                <w:rtl w:val="0"/>
                                <w:lang w:val="fr-FR"/>
                              </w:rPr>
                              <w:t>0.6</w:t>
                            </w:r>
                          </w:p>
                        </w:tc>
                        <w:tc>
                          <w:tcPr>
                            <w:tcW w:type="dxa" w:w="2765"/>
                            <w:gridSpan w:val="2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rtl w:val="0"/>
                                <w:lang w:val="fr-FR"/>
                              </w:rPr>
                              <w:t xml:space="preserve">2.4 </w:t>
                            </w:r>
                            <w:r>
                              <w:rPr>
                                <w:rFonts w:ascii="Calibri" w:hAnsi="Calibri" w:hint="default"/>
                                <w:rtl w:val="0"/>
                                <w:lang w:val="fr-FR"/>
                              </w:rPr>
                              <w:t xml:space="preserve">± </w:t>
                            </w:r>
                            <w:r>
                              <w:rPr>
                                <w:rFonts w:ascii="Calibri" w:hAnsi="Calibri"/>
                                <w:rtl w:val="0"/>
                                <w:lang w:val="fr-FR"/>
                              </w:rPr>
                              <w:t>0.4</w:t>
                            </w:r>
                          </w:p>
                        </w:tc>
                        <w:tc>
                          <w:tcPr>
                            <w:tcW w:type="dxa" w:w="1394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rtl w:val="0"/>
                                <w:lang w:val="fr-FR"/>
                              </w:rPr>
                              <w:t>0.024</w:t>
                            </w:r>
                          </w:p>
                        </w:tc>
                        <w:tc>
                          <w:tcPr>
                            <w:tcW w:type="dxa" w:w="1382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381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530" w:hRule="atLeast"/>
                        </w:trPr>
                        <w:tc>
                          <w:tcPr>
                            <w:tcW w:type="dxa" w:w="1190"/>
                            <w:vMerge w:val="continue"/>
                            <w:tcBorders>
                              <w:top w:val="single" w:color="000000" w:sz="4" w:space="0" w:shadow="0" w:frame="0"/>
                              <w:left w:val="nil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</w:tcPr>
                          <w:p/>
                        </w:tc>
                        <w:tc>
                          <w:tcPr>
                            <w:tcW w:type="dxa" w:w="3690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"/>
                              <w:jc w:val="right"/>
                            </w:pPr>
                            <w:r>
                              <w:rPr>
                                <w:rFonts w:ascii="Calibri" w:hAnsi="Calibri"/>
                                <w:rtl w:val="0"/>
                                <w:lang w:val="en-US"/>
                              </w:rPr>
                              <w:t>Percent of time passed with SVV&lt;13 (%)</w:t>
                            </w:r>
                          </w:p>
                        </w:tc>
                        <w:tc>
                          <w:tcPr>
                            <w:tcW w:type="dxa" w:w="2766"/>
                            <w:gridSpan w:val="2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rtl w:val="0"/>
                                <w:lang w:val="en-US"/>
                              </w:rPr>
                              <w:t xml:space="preserve">66.1 </w:t>
                            </w:r>
                            <w:r>
                              <w:rPr>
                                <w:rFonts w:ascii="Calibri" w:hAnsi="Calibri" w:hint="default"/>
                                <w:rtl w:val="0"/>
                                <w:lang w:val="fr-FR"/>
                              </w:rPr>
                              <w:t xml:space="preserve">± </w:t>
                            </w:r>
                            <w:r>
                              <w:rPr>
                                <w:rFonts w:ascii="Calibri" w:hAnsi="Calibri"/>
                                <w:rtl w:val="0"/>
                                <w:lang w:val="fr-FR"/>
                              </w:rPr>
                              <w:t>22.7</w:t>
                            </w:r>
                          </w:p>
                        </w:tc>
                        <w:tc>
                          <w:tcPr>
                            <w:tcW w:type="dxa" w:w="2765"/>
                            <w:gridSpan w:val="2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rtl w:val="0"/>
                                <w:lang w:val="en-US"/>
                              </w:rPr>
                              <w:t xml:space="preserve">71.3 </w:t>
                            </w:r>
                            <w:r>
                              <w:rPr>
                                <w:rFonts w:ascii="Calibri" w:hAnsi="Calibri" w:hint="default"/>
                                <w:rtl w:val="0"/>
                                <w:lang w:val="fr-FR"/>
                              </w:rPr>
                              <w:t xml:space="preserve">± </w:t>
                            </w:r>
                            <w:r>
                              <w:rPr>
                                <w:rFonts w:ascii="Calibri" w:hAnsi="Calibri"/>
                                <w:rtl w:val="0"/>
                                <w:lang w:val="fr-FR"/>
                              </w:rPr>
                              <w:t>26.0</w:t>
                            </w:r>
                          </w:p>
                        </w:tc>
                        <w:tc>
                          <w:tcPr>
                            <w:tcW w:type="dxa" w:w="1394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rtl w:val="0"/>
                                <w:lang w:val="en-US"/>
                              </w:rPr>
                              <w:t>0.335</w:t>
                            </w:r>
                          </w:p>
                        </w:tc>
                        <w:tc>
                          <w:tcPr>
                            <w:tcW w:type="dxa" w:w="1382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381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590" w:hRule="atLeast"/>
                        </w:trPr>
                        <w:tc>
                          <w:tcPr>
                            <w:tcW w:type="dxa" w:w="1190"/>
                            <w:vMerge w:val="continue"/>
                            <w:tcBorders>
                              <w:top w:val="single" w:color="000000" w:sz="4" w:space="0" w:shadow="0" w:frame="0"/>
                              <w:left w:val="nil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</w:tcPr>
                          <w:p/>
                        </w:tc>
                        <w:tc>
                          <w:tcPr>
                            <w:tcW w:type="dxa" w:w="3690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"/>
                              <w:jc w:val="right"/>
                            </w:pPr>
                            <w:r>
                              <w:rPr>
                                <w:rFonts w:ascii="Calibri" w:hAnsi="Calibri"/>
                                <w:rtl w:val="0"/>
                                <w:lang w:val="en-US"/>
                              </w:rPr>
                              <w:t xml:space="preserve">Percent of time passed with MAP </w:t>
                            </w:r>
                            <w:r>
                              <w:rPr>
                                <w:rFonts w:ascii="Calibri" w:hAnsi="Calibri" w:hint="default"/>
                                <w:rtl w:val="0"/>
                                <w:lang w:val="en-US"/>
                              </w:rPr>
                              <w:t xml:space="preserve">≥ </w:t>
                            </w:r>
                            <w:r>
                              <w:rPr>
                                <w:rFonts w:ascii="Calibri" w:hAnsi="Calibri"/>
                                <w:rtl w:val="0"/>
                                <w:lang w:val="en-US"/>
                              </w:rPr>
                              <w:t>70 mmHg (%)</w:t>
                            </w:r>
                          </w:p>
                        </w:tc>
                        <w:tc>
                          <w:tcPr>
                            <w:tcW w:type="dxa" w:w="2766"/>
                            <w:gridSpan w:val="2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rtl w:val="0"/>
                                <w:lang w:val="en-US"/>
                              </w:rPr>
                              <w:t xml:space="preserve">75.7 </w:t>
                            </w:r>
                            <w:r>
                              <w:rPr>
                                <w:rFonts w:ascii="Calibri" w:hAnsi="Calibri" w:hint="default"/>
                                <w:rtl w:val="0"/>
                                <w:lang w:val="fr-FR"/>
                              </w:rPr>
                              <w:t xml:space="preserve">± </w:t>
                            </w:r>
                            <w:r>
                              <w:rPr>
                                <w:rFonts w:ascii="Calibri" w:hAnsi="Calibri"/>
                                <w:rtl w:val="0"/>
                                <w:lang w:val="fr-FR"/>
                              </w:rPr>
                              <w:t>19.0</w:t>
                            </w:r>
                          </w:p>
                        </w:tc>
                        <w:tc>
                          <w:tcPr>
                            <w:tcW w:type="dxa" w:w="2765"/>
                            <w:gridSpan w:val="2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rtl w:val="0"/>
                                <w:lang w:val="en-US"/>
                              </w:rPr>
                              <w:t xml:space="preserve">70.8 </w:t>
                            </w:r>
                            <w:r>
                              <w:rPr>
                                <w:rFonts w:ascii="Calibri" w:hAnsi="Calibri" w:hint="default"/>
                                <w:rtl w:val="0"/>
                                <w:lang w:val="fr-FR"/>
                              </w:rPr>
                              <w:t xml:space="preserve">± </w:t>
                            </w:r>
                            <w:r>
                              <w:rPr>
                                <w:rFonts w:ascii="Calibri" w:hAnsi="Calibri"/>
                                <w:rtl w:val="0"/>
                                <w:lang w:val="fr-FR"/>
                              </w:rPr>
                              <w:t>15.4</w:t>
                            </w:r>
                          </w:p>
                        </w:tc>
                        <w:tc>
                          <w:tcPr>
                            <w:tcW w:type="dxa" w:w="1394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rtl w:val="0"/>
                                <w:lang w:val="en-US"/>
                              </w:rPr>
                              <w:t>0.273</w:t>
                            </w:r>
                          </w:p>
                        </w:tc>
                        <w:tc>
                          <w:tcPr>
                            <w:tcW w:type="dxa" w:w="1382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381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531" w:hRule="atLeast"/>
                        </w:trPr>
                        <w:tc>
                          <w:tcPr>
                            <w:tcW w:type="dxa" w:w="1190"/>
                            <w:vMerge w:val="continue"/>
                            <w:tcBorders>
                              <w:top w:val="single" w:color="000000" w:sz="4" w:space="0" w:shadow="0" w:frame="0"/>
                              <w:left w:val="nil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</w:tcPr>
                          <w:p/>
                        </w:tc>
                        <w:tc>
                          <w:tcPr>
                            <w:tcW w:type="dxa" w:w="3690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"/>
                              <w:jc w:val="right"/>
                            </w:pPr>
                            <w:r>
                              <w:rPr>
                                <w:rFonts w:ascii="Calibri" w:hAnsi="Calibri"/>
                                <w:rtl w:val="0"/>
                                <w:lang w:val="en-US"/>
                              </w:rPr>
                              <w:t xml:space="preserve">Percent of time passed with CI </w:t>
                            </w:r>
                            <w:r>
                              <w:rPr>
                                <w:rFonts w:ascii="Calibri" w:hAnsi="Calibri" w:hint="default"/>
                                <w:rtl w:val="0"/>
                                <w:lang w:val="en-US"/>
                              </w:rPr>
                              <w:t xml:space="preserve">≥ </w:t>
                            </w:r>
                            <w:r>
                              <w:rPr>
                                <w:rFonts w:ascii="Calibri" w:hAnsi="Calibri"/>
                                <w:rtl w:val="0"/>
                                <w:lang w:val="en-US"/>
                              </w:rPr>
                              <w:t>2.5 L</w:t>
                            </w:r>
                            <w:r>
                              <w:rPr>
                                <w:rFonts w:ascii="Calibri" w:hAnsi="Calibri"/>
                                <w:rtl w:val="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rtl w:val="0"/>
                                <w:lang w:val="en-US"/>
                              </w:rPr>
                              <w:t>min</w:t>
                            </w:r>
                            <w:r>
                              <w:rPr>
                                <w:rFonts w:ascii="Calibri" w:hAnsi="Calibri"/>
                                <w:vertAlign w:val="superscript"/>
                                <w:rtl w:val="0"/>
                                <w:lang w:val="fr-FR"/>
                              </w:rPr>
                              <w:t>-1</w:t>
                            </w:r>
                            <w:r>
                              <w:rPr>
                                <w:rFonts w:ascii="Calibri" w:hAnsi="Calibri"/>
                                <w:rtl w:val="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rtl w:val="0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rFonts w:ascii="Calibri" w:hAnsi="Calibri"/>
                                <w:vertAlign w:val="superscript"/>
                                <w:rtl w:val="0"/>
                                <w:lang w:val="fr-FR"/>
                              </w:rPr>
                              <w:t>-</w:t>
                            </w:r>
                            <w:r>
                              <w:rPr>
                                <w:rFonts w:ascii="Calibri" w:hAnsi="Calibri" w:hint="default"/>
                                <w:rtl w:val="0"/>
                                <w:lang w:val="en-US"/>
                              </w:rPr>
                              <w:t xml:space="preserve">² </w:t>
                            </w:r>
                            <w:r>
                              <w:rPr>
                                <w:rFonts w:ascii="Calibri" w:hAnsi="Calibri"/>
                                <w:rtl w:val="0"/>
                                <w:lang w:val="en-US"/>
                              </w:rPr>
                              <w:t>(%)</w:t>
                            </w:r>
                          </w:p>
                        </w:tc>
                        <w:tc>
                          <w:tcPr>
                            <w:tcW w:type="dxa" w:w="2766"/>
                            <w:gridSpan w:val="2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rtl w:val="0"/>
                                <w:lang w:val="en-US"/>
                              </w:rPr>
                              <w:t xml:space="preserve">68.8 </w:t>
                            </w:r>
                            <w:r>
                              <w:rPr>
                                <w:rFonts w:ascii="Calibri" w:hAnsi="Calibri" w:hint="default"/>
                                <w:rtl w:val="0"/>
                                <w:lang w:val="fr-FR"/>
                              </w:rPr>
                              <w:t xml:space="preserve">± </w:t>
                            </w:r>
                            <w:r>
                              <w:rPr>
                                <w:rFonts w:ascii="Calibri" w:hAnsi="Calibri"/>
                                <w:rtl w:val="0"/>
                                <w:lang w:val="fr-FR"/>
                              </w:rPr>
                              <w:t>35.0</w:t>
                            </w:r>
                          </w:p>
                        </w:tc>
                        <w:tc>
                          <w:tcPr>
                            <w:tcW w:type="dxa" w:w="2765"/>
                            <w:gridSpan w:val="2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rtl w:val="0"/>
                                <w:lang w:val="en-US"/>
                              </w:rPr>
                              <w:t xml:space="preserve">43.6 </w:t>
                            </w:r>
                            <w:r>
                              <w:rPr>
                                <w:rFonts w:ascii="Calibri" w:hAnsi="Calibri" w:hint="default"/>
                                <w:rtl w:val="0"/>
                                <w:lang w:val="fr-FR"/>
                              </w:rPr>
                              <w:t xml:space="preserve">± </w:t>
                            </w:r>
                            <w:r>
                              <w:rPr>
                                <w:rFonts w:ascii="Calibri" w:hAnsi="Calibri"/>
                                <w:rtl w:val="0"/>
                                <w:lang w:val="fr-FR"/>
                              </w:rPr>
                              <w:t>32.9</w:t>
                            </w:r>
                          </w:p>
                        </w:tc>
                        <w:tc>
                          <w:tcPr>
                            <w:tcW w:type="dxa" w:w="1394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rtl w:val="0"/>
                                <w:lang w:val="en-US"/>
                              </w:rPr>
                              <w:t>0.025</w:t>
                            </w:r>
                          </w:p>
                        </w:tc>
                        <w:tc>
                          <w:tcPr>
                            <w:tcW w:type="dxa" w:w="1382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381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245" w:hRule="atLeast"/>
                        </w:trPr>
                        <w:tc>
                          <w:tcPr>
                            <w:tcW w:type="dxa" w:w="14572"/>
                            <w:gridSpan w:val="9"/>
                            <w:tcBorders>
                              <w:top w:val="single" w:color="000000" w:sz="4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605" w:hRule="atLeast"/>
                        </w:trPr>
                        <w:tc>
                          <w:tcPr>
                            <w:tcW w:type="dxa" w:w="14572"/>
                            <w:gridSpan w:val="9"/>
                            <w:tcBorders>
                              <w:top w:val="nil"/>
                              <w:left w:val="nil"/>
                              <w:bottom w:val="single" w:color="000000" w:sz="4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Table 4b: Point-of-care laboratory analysis</w:t>
                            </w:r>
                          </w:p>
                          <w:p>
                            <w:pPr>
                              <w:pStyle w:val="Corps"/>
                              <w:spacing w:line="360" w:lineRule="auto"/>
                            </w:pPr>
                            <w:r>
                              <w:rPr>
                                <w:rFonts w:ascii="Calibri" w:hAnsi="Calibri"/>
                                <w:rtl w:val="0"/>
                                <w:lang w:val="en-US"/>
                              </w:rPr>
                              <w:t>Point-of-care laboratory analysis (POCT)</w:t>
                            </w:r>
                            <w:r>
                              <w:rPr>
                                <w:rFonts w:ascii="Calibri" w:hAnsi="Calibri"/>
                                <w:rtl w:val="0"/>
                                <w:lang w:val="fr-FR"/>
                              </w:rPr>
                              <w:t xml:space="preserve">; </w:t>
                            </w:r>
                            <w:r>
                              <w:rPr>
                                <w:rFonts w:ascii="Calibri" w:hAnsi="Calibri"/>
                                <w:rtl w:val="0"/>
                                <w:lang w:val="en-US"/>
                              </w:rPr>
                              <w:t>before surgery (T0)</w:t>
                            </w:r>
                            <w:r>
                              <w:rPr>
                                <w:rFonts w:ascii="Calibri" w:hAnsi="Calibri"/>
                                <w:rtl w:val="0"/>
                                <w:lang w:val="fr-FR"/>
                              </w:rPr>
                              <w:t xml:space="preserve">; </w:t>
                            </w:r>
                            <w:r>
                              <w:rPr>
                                <w:rFonts w:ascii="Calibri" w:hAnsi="Calibri"/>
                                <w:rtl w:val="0"/>
                                <w:lang w:val="en-US"/>
                              </w:rPr>
                              <w:t xml:space="preserve">on arrival at PACU (T1); data as Mean </w:t>
                            </w:r>
                            <w:r>
                              <w:rPr>
                                <w:rFonts w:ascii="Calibri" w:hAnsi="Calibri" w:hint="default"/>
                                <w:rtl w:val="0"/>
                                <w:lang w:val="en-US"/>
                              </w:rPr>
                              <w:t xml:space="preserve">± </w:t>
                            </w:r>
                            <w:r>
                              <w:rPr>
                                <w:rFonts w:ascii="Calibri" w:hAnsi="Calibri"/>
                                <w:rtl w:val="0"/>
                                <w:lang w:val="en-US"/>
                              </w:rPr>
                              <w:t>SD</w:t>
                            </w:r>
                            <w:r>
                              <w:rPr>
                                <w:rFonts w:ascii="Calibri" w:hAnsi="Calibri"/>
                                <w:rtl w:val="0"/>
                                <w:lang w:val="fr-FR"/>
                              </w:rPr>
                              <w:t>; a</w:t>
                            </w:r>
                            <w:r>
                              <w:rPr>
                                <w:rFonts w:ascii="Calibri" w:hAnsi="Calibri"/>
                                <w:rtl w:val="0"/>
                                <w:lang w:val="en-US"/>
                              </w:rPr>
                              <w:t>nalysis by 2-way ANOVA for repeated measures</w:t>
                            </w:r>
                            <w:r>
                              <w:rPr>
                                <w:rFonts w:ascii="Calibri" w:hAnsi="Calibri"/>
                                <w:rtl w:val="0"/>
                                <w:lang w:val="fr-FR"/>
                              </w:rPr>
                              <w:t>.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1120" w:hRule="atLeast"/>
                        </w:trPr>
                        <w:tc>
                          <w:tcPr>
                            <w:tcW w:type="dxa" w:w="1190"/>
                            <w:tcBorders>
                              <w:top w:val="single" w:color="000000" w:sz="4" w:space="0" w:shadow="0" w:frame="0"/>
                              <w:left w:val="nil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Arial Unicode MS" w:hAnsi="Calibri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type="dxa" w:w="3690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382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T0</w:t>
                            </w:r>
                          </w:p>
                        </w:tc>
                        <w:tc>
                          <w:tcPr>
                            <w:tcW w:type="dxa" w:w="1383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T1</w:t>
                            </w:r>
                          </w:p>
                        </w:tc>
                        <w:tc>
                          <w:tcPr>
                            <w:tcW w:type="dxa" w:w="1382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T0</w:t>
                            </w:r>
                          </w:p>
                        </w:tc>
                        <w:tc>
                          <w:tcPr>
                            <w:tcW w:type="dxa" w:w="1382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T1</w:t>
                            </w:r>
                          </w:p>
                        </w:tc>
                        <w:tc>
                          <w:tcPr>
                            <w:tcW w:type="dxa" w:w="1394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rtl w:val="0"/>
                                <w:lang w:val="en-US"/>
                              </w:rPr>
                              <w:t>P value for difference between groups</w:t>
                            </w:r>
                          </w:p>
                        </w:tc>
                        <w:tc>
                          <w:tcPr>
                            <w:tcW w:type="dxa" w:w="1382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rtl w:val="0"/>
                                <w:lang w:val="en-US"/>
                              </w:rPr>
                              <w:t>P value for difference between times</w:t>
                            </w:r>
                          </w:p>
                        </w:tc>
                        <w:tc>
                          <w:tcPr>
                            <w:tcW w:type="dxa" w:w="1381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rtl w:val="0"/>
                                <w:lang w:val="en-US"/>
                              </w:rPr>
                              <w:t>P value for interaction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1190"/>
                            <w:vMerge w:val="restart"/>
                            <w:tcBorders>
                              <w:top w:val="single" w:color="000000" w:sz="4" w:space="0" w:shadow="0" w:frame="0"/>
                              <w:left w:val="nil"/>
                              <w:bottom w:val="nil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s"/>
                              <w:jc w:val="right"/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POCT</w:t>
                            </w:r>
                          </w:p>
                        </w:tc>
                        <w:tc>
                          <w:tcPr>
                            <w:tcW w:type="dxa" w:w="3690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"/>
                              <w:jc w:val="right"/>
                            </w:pPr>
                            <w:r>
                              <w:rPr>
                                <w:rFonts w:ascii="Calibri" w:hAnsi="Calibri"/>
                                <w:rtl w:val="0"/>
                                <w:lang w:val="en-US"/>
                              </w:rPr>
                              <w:t>Lactates (mmol/L)</w:t>
                            </w:r>
                          </w:p>
                        </w:tc>
                        <w:tc>
                          <w:tcPr>
                            <w:tcW w:type="dxa" w:w="1382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rtl w:val="0"/>
                                <w:lang w:val="en-US"/>
                              </w:rPr>
                              <w:t xml:space="preserve">0.91 </w:t>
                            </w:r>
                            <w:r>
                              <w:rPr>
                                <w:rFonts w:ascii="Calibri" w:hAnsi="Calibri" w:hint="default"/>
                                <w:rtl w:val="0"/>
                                <w:lang w:val="en-US"/>
                              </w:rPr>
                              <w:t xml:space="preserve">± </w:t>
                            </w:r>
                            <w:r>
                              <w:rPr>
                                <w:rFonts w:ascii="Calibri" w:hAnsi="Calibri"/>
                                <w:rtl w:val="0"/>
                                <w:lang w:val="en-US"/>
                              </w:rPr>
                              <w:t>0.47</w:t>
                            </w:r>
                          </w:p>
                        </w:tc>
                        <w:tc>
                          <w:tcPr>
                            <w:tcW w:type="dxa" w:w="1383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rtl w:val="0"/>
                                <w:lang w:val="en-US"/>
                              </w:rPr>
                              <w:t xml:space="preserve">1.65 </w:t>
                            </w:r>
                            <w:r>
                              <w:rPr>
                                <w:rFonts w:ascii="Calibri" w:hAnsi="Calibri" w:hint="default"/>
                                <w:rtl w:val="0"/>
                                <w:lang w:val="en-US"/>
                              </w:rPr>
                              <w:t xml:space="preserve">± </w:t>
                            </w:r>
                            <w:r>
                              <w:rPr>
                                <w:rFonts w:ascii="Calibri" w:hAnsi="Calibri"/>
                                <w:rtl w:val="0"/>
                                <w:lang w:val="en-US"/>
                              </w:rPr>
                              <w:t>0.97</w:t>
                            </w:r>
                          </w:p>
                        </w:tc>
                        <w:tc>
                          <w:tcPr>
                            <w:tcW w:type="dxa" w:w="1382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rtl w:val="0"/>
                                <w:lang w:val="en-US"/>
                              </w:rPr>
                              <w:t xml:space="preserve">1.04 </w:t>
                            </w:r>
                            <w:r>
                              <w:rPr>
                                <w:rFonts w:ascii="Calibri" w:hAnsi="Calibri" w:hint="default"/>
                                <w:rtl w:val="0"/>
                                <w:lang w:val="en-US"/>
                              </w:rPr>
                              <w:t xml:space="preserve">± </w:t>
                            </w:r>
                            <w:r>
                              <w:rPr>
                                <w:rFonts w:ascii="Calibri" w:hAnsi="Calibri"/>
                                <w:rtl w:val="0"/>
                                <w:lang w:val="en-US"/>
                              </w:rPr>
                              <w:t>0.43</w:t>
                            </w:r>
                          </w:p>
                        </w:tc>
                        <w:tc>
                          <w:tcPr>
                            <w:tcW w:type="dxa" w:w="1382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rtl w:val="0"/>
                                <w:lang w:val="en-US"/>
                              </w:rPr>
                              <w:t xml:space="preserve">1.70 </w:t>
                            </w:r>
                            <w:r>
                              <w:rPr>
                                <w:rFonts w:ascii="Calibri" w:hAnsi="Calibri" w:hint="default"/>
                                <w:rtl w:val="0"/>
                                <w:lang w:val="en-US"/>
                              </w:rPr>
                              <w:t xml:space="preserve">± </w:t>
                            </w:r>
                            <w:r>
                              <w:rPr>
                                <w:rFonts w:ascii="Calibri" w:hAnsi="Calibri"/>
                                <w:rtl w:val="0"/>
                                <w:lang w:val="en-US"/>
                              </w:rPr>
                              <w:t xml:space="preserve">0.92 </w:t>
                            </w:r>
                          </w:p>
                        </w:tc>
                        <w:tc>
                          <w:tcPr>
                            <w:tcW w:type="dxa" w:w="1394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rtl w:val="0"/>
                                <w:lang w:val="en-US"/>
                              </w:rPr>
                              <w:t>0.646</w:t>
                            </w:r>
                          </w:p>
                        </w:tc>
                        <w:tc>
                          <w:tcPr>
                            <w:tcW w:type="dxa" w:w="1382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rtl w:val="0"/>
                                <w:lang w:val="en-US"/>
                              </w:rPr>
                              <w:t>&lt;0.001</w:t>
                            </w:r>
                          </w:p>
                        </w:tc>
                        <w:tc>
                          <w:tcPr>
                            <w:tcW w:type="dxa" w:w="1381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rtl w:val="0"/>
                                <w:lang w:val="en-US"/>
                              </w:rPr>
                              <w:t>0.734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1190"/>
                            <w:vMerge w:val="continue"/>
                            <w:tcBorders>
                              <w:top w:val="single" w:color="000000" w:sz="4" w:space="0" w:shadow="0" w:frame="0"/>
                              <w:left w:val="nil"/>
                              <w:bottom w:val="nil"/>
                              <w:right w:val="single" w:color="ffffff" w:sz="8" w:space="0" w:shadow="0" w:frame="0"/>
                            </w:tcBorders>
                            <w:shd w:val="clear" w:color="auto" w:fill="auto"/>
                          </w:tcPr>
                          <w:p/>
                        </w:tc>
                        <w:tc>
                          <w:tcPr>
                            <w:tcW w:type="dxa" w:w="3690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nil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"/>
                              <w:jc w:val="right"/>
                            </w:pPr>
                            <w:r>
                              <w:rPr>
                                <w:rFonts w:ascii="Calibri" w:hAnsi="Calibri"/>
                                <w:rtl w:val="0"/>
                                <w:lang w:val="en-US"/>
                              </w:rPr>
                              <w:t>Glycemia (mg/dL)</w:t>
                            </w:r>
                          </w:p>
                        </w:tc>
                        <w:tc>
                          <w:tcPr>
                            <w:tcW w:type="dxa" w:w="1382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nil"/>
                              <w:right w:val="single" w:color="ffffff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rtl w:val="0"/>
                                <w:lang w:val="en-US"/>
                              </w:rPr>
                              <w:t xml:space="preserve">122.4 </w:t>
                            </w:r>
                            <w:r>
                              <w:rPr>
                                <w:rFonts w:ascii="Calibri" w:hAnsi="Calibri" w:hint="default"/>
                                <w:rtl w:val="0"/>
                                <w:lang w:val="en-US"/>
                              </w:rPr>
                              <w:t xml:space="preserve">± </w:t>
                            </w:r>
                            <w:r>
                              <w:rPr>
                                <w:rFonts w:ascii="Calibri" w:hAnsi="Calibri"/>
                                <w:rtl w:val="0"/>
                                <w:lang w:val="en-US"/>
                              </w:rPr>
                              <w:t>47.7</w:t>
                            </w:r>
                          </w:p>
                        </w:tc>
                        <w:tc>
                          <w:tcPr>
                            <w:tcW w:type="dxa" w:w="1383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nil"/>
                              <w:right w:val="single" w:color="ffffff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rtl w:val="0"/>
                                <w:lang w:val="en-US"/>
                              </w:rPr>
                              <w:t xml:space="preserve">164.4 </w:t>
                            </w:r>
                            <w:r>
                              <w:rPr>
                                <w:rFonts w:ascii="Calibri" w:hAnsi="Calibri" w:hint="default"/>
                                <w:rtl w:val="0"/>
                                <w:lang w:val="en-US"/>
                              </w:rPr>
                              <w:t xml:space="preserve">± </w:t>
                            </w:r>
                            <w:r>
                              <w:rPr>
                                <w:rFonts w:ascii="Calibri" w:hAnsi="Calibri"/>
                                <w:rtl w:val="0"/>
                                <w:lang w:val="en-US"/>
                              </w:rPr>
                              <w:t>44.2</w:t>
                            </w:r>
                          </w:p>
                        </w:tc>
                        <w:tc>
                          <w:tcPr>
                            <w:tcW w:type="dxa" w:w="1382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nil"/>
                              <w:right w:val="single" w:color="ffffff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rtl w:val="0"/>
                                <w:lang w:val="en-US"/>
                              </w:rPr>
                              <w:t xml:space="preserve">126.8 </w:t>
                            </w:r>
                            <w:r>
                              <w:rPr>
                                <w:rFonts w:ascii="Calibri" w:hAnsi="Calibri" w:hint="default"/>
                                <w:rtl w:val="0"/>
                                <w:lang w:val="en-US"/>
                              </w:rPr>
                              <w:t xml:space="preserve">± </w:t>
                            </w:r>
                            <w:r>
                              <w:rPr>
                                <w:rFonts w:ascii="Calibri" w:hAnsi="Calibri"/>
                                <w:rtl w:val="0"/>
                                <w:lang w:val="en-US"/>
                              </w:rPr>
                              <w:t>45.1</w:t>
                            </w:r>
                          </w:p>
                        </w:tc>
                        <w:tc>
                          <w:tcPr>
                            <w:tcW w:type="dxa" w:w="1382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nil"/>
                              <w:right w:val="single" w:color="ffffff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rtl w:val="0"/>
                                <w:lang w:val="en-US"/>
                              </w:rPr>
                              <w:t xml:space="preserve">191.5 </w:t>
                            </w:r>
                            <w:r>
                              <w:rPr>
                                <w:rFonts w:ascii="Calibri" w:hAnsi="Calibri" w:hint="default"/>
                                <w:rtl w:val="0"/>
                                <w:lang w:val="en-US"/>
                              </w:rPr>
                              <w:t xml:space="preserve">± </w:t>
                            </w:r>
                            <w:r>
                              <w:rPr>
                                <w:rFonts w:ascii="Calibri" w:hAnsi="Calibri"/>
                                <w:rtl w:val="0"/>
                                <w:lang w:val="en-US"/>
                              </w:rPr>
                              <w:t>50.6</w:t>
                            </w:r>
                          </w:p>
                        </w:tc>
                        <w:tc>
                          <w:tcPr>
                            <w:tcW w:type="dxa" w:w="1394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nil"/>
                              <w:right w:val="single" w:color="ffffff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rtl w:val="0"/>
                                <w:lang w:val="en-US"/>
                              </w:rPr>
                              <w:t>0.237</w:t>
                            </w:r>
                          </w:p>
                        </w:tc>
                        <w:tc>
                          <w:tcPr>
                            <w:tcW w:type="dxa" w:w="1382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nil"/>
                              <w:right w:val="single" w:color="ffffff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rtl w:val="0"/>
                                <w:lang w:val="en-US"/>
                              </w:rPr>
                              <w:t>&lt;0.001</w:t>
                            </w:r>
                          </w:p>
                        </w:tc>
                        <w:tc>
                          <w:tcPr>
                            <w:tcW w:type="dxa" w:w="1381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rtl w:val="0"/>
                                <w:lang w:val="en-US"/>
                              </w:rPr>
                              <w:t>0.113</w:t>
                            </w:r>
                          </w:p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p>
      <w:pPr>
        <w:pStyle w:val="Normal.0"/>
      </w:pPr>
    </w:p>
    <w:p>
      <w:pPr>
        <w:pStyle w:val="Normal.0"/>
      </w:pPr>
    </w:p>
    <w:p>
      <w:pPr>
        <w:pStyle w:val="Par défau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072"/>
          <w:tab w:val="left" w:pos="14072"/>
        </w:tabs>
        <w:suppressAutoHyphens w:val="1"/>
        <w:spacing w:line="360" w:lineRule="auto"/>
        <w:outlineLvl w:val="0"/>
        <w:rPr>
          <w:sz w:val="26"/>
          <w:szCs w:val="26"/>
        </w:rPr>
      </w:pPr>
    </w:p>
    <w:p>
      <w:pPr>
        <w:pStyle w:val="Par défau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072"/>
          <w:tab w:val="left" w:pos="14072"/>
        </w:tabs>
        <w:suppressAutoHyphens w:val="1"/>
        <w:spacing w:line="360" w:lineRule="auto"/>
        <w:outlineLvl w:val="0"/>
        <w:rPr>
          <w:sz w:val="26"/>
          <w:szCs w:val="26"/>
        </w:rPr>
      </w:pPr>
    </w:p>
    <w:p>
      <w:pPr>
        <w:pStyle w:val="Par défau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072"/>
          <w:tab w:val="left" w:pos="14072"/>
        </w:tabs>
        <w:suppressAutoHyphens w:val="1"/>
        <w:spacing w:line="360" w:lineRule="auto"/>
        <w:outlineLvl w:val="0"/>
        <w:rPr>
          <w:sz w:val="26"/>
          <w:szCs w:val="26"/>
        </w:rPr>
      </w:pPr>
    </w:p>
    <w:p>
      <w:pPr>
        <w:pStyle w:val="Par défau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072"/>
          <w:tab w:val="left" w:pos="14072"/>
        </w:tabs>
        <w:suppressAutoHyphens w:val="1"/>
        <w:spacing w:line="360" w:lineRule="auto"/>
        <w:outlineLvl w:val="0"/>
        <w:rPr>
          <w:sz w:val="26"/>
          <w:szCs w:val="26"/>
        </w:rPr>
      </w:pPr>
    </w:p>
    <w:p>
      <w:pPr>
        <w:pStyle w:val="Par défau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072"/>
          <w:tab w:val="left" w:pos="14072"/>
        </w:tabs>
        <w:suppressAutoHyphens w:val="1"/>
        <w:spacing w:line="360" w:lineRule="auto"/>
        <w:outlineLvl w:val="0"/>
        <w:rPr>
          <w:sz w:val="26"/>
          <w:szCs w:val="26"/>
        </w:rPr>
      </w:pPr>
    </w:p>
    <w:p>
      <w:pPr>
        <w:pStyle w:val="Par défau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072"/>
          <w:tab w:val="left" w:pos="14072"/>
        </w:tabs>
        <w:suppressAutoHyphens w:val="1"/>
        <w:spacing w:line="360" w:lineRule="auto"/>
        <w:outlineLvl w:val="0"/>
        <w:rPr>
          <w:sz w:val="26"/>
          <w:szCs w:val="26"/>
        </w:rPr>
      </w:pPr>
    </w:p>
    <w:p>
      <w:pPr>
        <w:pStyle w:val="Par défau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072"/>
          <w:tab w:val="left" w:pos="14072"/>
        </w:tabs>
        <w:suppressAutoHyphens w:val="1"/>
        <w:spacing w:line="360" w:lineRule="auto"/>
        <w:outlineLvl w:val="0"/>
        <w:rPr>
          <w:sz w:val="26"/>
          <w:szCs w:val="26"/>
        </w:rPr>
      </w:pPr>
    </w:p>
    <w:p>
      <w:pPr>
        <w:pStyle w:val="Par défau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072"/>
          <w:tab w:val="left" w:pos="14072"/>
        </w:tabs>
        <w:suppressAutoHyphens w:val="1"/>
        <w:spacing w:line="360" w:lineRule="auto"/>
        <w:outlineLvl w:val="0"/>
        <w:rPr>
          <w:sz w:val="26"/>
          <w:szCs w:val="26"/>
        </w:rPr>
      </w:pPr>
    </w:p>
    <w:p>
      <w:pPr>
        <w:pStyle w:val="Par défau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072"/>
          <w:tab w:val="left" w:pos="14072"/>
        </w:tabs>
        <w:suppressAutoHyphens w:val="1"/>
        <w:spacing w:line="360" w:lineRule="auto"/>
        <w:outlineLvl w:val="0"/>
        <w:rPr>
          <w:sz w:val="26"/>
          <w:szCs w:val="26"/>
        </w:rPr>
      </w:pPr>
    </w:p>
    <w:p>
      <w:pPr>
        <w:pStyle w:val="Par défau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072"/>
          <w:tab w:val="left" w:pos="14072"/>
        </w:tabs>
        <w:suppressAutoHyphens w:val="1"/>
        <w:spacing w:line="360" w:lineRule="auto"/>
        <w:outlineLvl w:val="0"/>
        <w:rPr>
          <w:sz w:val="26"/>
          <w:szCs w:val="26"/>
        </w:rPr>
      </w:pPr>
    </w:p>
    <w:p>
      <w:pPr>
        <w:pStyle w:val="Par défau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072"/>
          <w:tab w:val="left" w:pos="14072"/>
        </w:tabs>
        <w:suppressAutoHyphens w:val="1"/>
        <w:spacing w:line="360" w:lineRule="auto"/>
        <w:outlineLvl w:val="0"/>
        <w:rPr>
          <w:sz w:val="26"/>
          <w:szCs w:val="26"/>
        </w:rPr>
      </w:pPr>
    </w:p>
    <w:p>
      <w:pPr>
        <w:pStyle w:val="Par défau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072"/>
          <w:tab w:val="left" w:pos="14072"/>
        </w:tabs>
        <w:suppressAutoHyphens w:val="1"/>
        <w:spacing w:line="360" w:lineRule="auto"/>
        <w:outlineLvl w:val="0"/>
        <w:rPr>
          <w:sz w:val="26"/>
          <w:szCs w:val="26"/>
        </w:rPr>
      </w:pPr>
    </w:p>
    <w:p>
      <w:pPr>
        <w:pStyle w:val="Par défau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072"/>
          <w:tab w:val="left" w:pos="14072"/>
        </w:tabs>
        <w:suppressAutoHyphens w:val="1"/>
        <w:spacing w:line="360" w:lineRule="auto"/>
        <w:outlineLvl w:val="0"/>
        <w:rPr>
          <w:sz w:val="26"/>
          <w:szCs w:val="26"/>
        </w:rPr>
      </w:pPr>
    </w:p>
    <w:p>
      <w:pPr>
        <w:pStyle w:val="Par défau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072"/>
          <w:tab w:val="left" w:pos="14072"/>
        </w:tabs>
        <w:suppressAutoHyphens w:val="1"/>
        <w:spacing w:line="360" w:lineRule="auto"/>
        <w:outlineLvl w:val="0"/>
        <w:rPr>
          <w:sz w:val="26"/>
          <w:szCs w:val="26"/>
        </w:rPr>
      </w:pPr>
    </w:p>
    <w:p>
      <w:pPr>
        <w:pStyle w:val="Par défau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072"/>
          <w:tab w:val="left" w:pos="14072"/>
        </w:tabs>
        <w:suppressAutoHyphens w:val="1"/>
        <w:spacing w:line="360" w:lineRule="auto"/>
        <w:outlineLvl w:val="0"/>
        <w:rPr>
          <w:sz w:val="26"/>
          <w:szCs w:val="26"/>
        </w:rPr>
      </w:pPr>
    </w:p>
    <w:p>
      <w:pPr>
        <w:pStyle w:val="Par défau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072"/>
          <w:tab w:val="left" w:pos="14072"/>
        </w:tabs>
        <w:suppressAutoHyphens w:val="1"/>
        <w:spacing w:line="360" w:lineRule="auto"/>
        <w:outlineLvl w:val="0"/>
        <w:rPr>
          <w:sz w:val="26"/>
          <w:szCs w:val="26"/>
        </w:rPr>
      </w:pPr>
    </w:p>
    <w:p>
      <w:pPr>
        <w:pStyle w:val="Par défau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072"/>
          <w:tab w:val="left" w:pos="14072"/>
        </w:tabs>
        <w:suppressAutoHyphens w:val="1"/>
        <w:spacing w:line="360" w:lineRule="auto"/>
        <w:outlineLvl w:val="0"/>
        <w:rPr>
          <w:sz w:val="26"/>
          <w:szCs w:val="26"/>
        </w:rPr>
      </w:pPr>
    </w:p>
    <w:p>
      <w:pPr>
        <w:pStyle w:val="Par défau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072"/>
          <w:tab w:val="left" w:pos="14072"/>
        </w:tabs>
        <w:suppressAutoHyphens w:val="1"/>
        <w:spacing w:line="360" w:lineRule="auto"/>
        <w:outlineLvl w:val="0"/>
        <w:rPr>
          <w:sz w:val="26"/>
          <w:szCs w:val="26"/>
        </w:rPr>
      </w:pPr>
    </w:p>
    <w:p>
      <w:pPr>
        <w:pStyle w:val="Par défau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072"/>
          <w:tab w:val="left" w:pos="14072"/>
        </w:tabs>
        <w:suppressAutoHyphens w:val="1"/>
        <w:spacing w:line="360" w:lineRule="auto"/>
        <w:outlineLvl w:val="0"/>
        <w:rPr>
          <w:sz w:val="26"/>
          <w:szCs w:val="26"/>
        </w:rPr>
      </w:pPr>
    </w:p>
    <w:p>
      <w:pPr>
        <w:pStyle w:val="Par défau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072"/>
          <w:tab w:val="left" w:pos="14072"/>
        </w:tabs>
        <w:suppressAutoHyphens w:val="1"/>
        <w:spacing w:line="360" w:lineRule="auto"/>
        <w:outlineLvl w:val="0"/>
      </w:pPr>
      <w:r>
        <w:rPr>
          <w:sz w:val="26"/>
          <w:szCs w:val="26"/>
        </w:rPr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Baskervill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askerville" w:cs="Arial Unicode MS" w:hAnsi="Baskervill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askerville" w:cs="Arial Unicode MS" w:hAnsi="Baskervill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askerville" w:cs="Arial Unicode MS" w:hAnsi="Baskervill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askerville" w:cs="Arial Unicode MS" w:hAnsi="Baskervill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Baskerville"/>
        <a:ea typeface="Baskerville"/>
        <a:cs typeface="Baskerville"/>
      </a:majorFont>
      <a:minorFont>
        <a:latin typeface="Baskerville"/>
        <a:ea typeface="Baskerville"/>
        <a:cs typeface="Baskervill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