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017C" w14:textId="77777777" w:rsidR="00260DC4" w:rsidRPr="00D05EEC" w:rsidRDefault="00260DC4" w:rsidP="00260DC4">
      <w:pPr>
        <w:pStyle w:val="ElsAuthor"/>
        <w:spacing w:after="0" w:line="240" w:lineRule="auto"/>
        <w:jc w:val="center"/>
        <w:rPr>
          <w:b/>
          <w:bCs/>
          <w:sz w:val="28"/>
          <w:szCs w:val="28"/>
        </w:rPr>
      </w:pPr>
      <w:r w:rsidRPr="00D05EEC">
        <w:rPr>
          <w:b/>
          <w:bCs/>
          <w:sz w:val="28"/>
          <w:szCs w:val="28"/>
        </w:rPr>
        <w:t xml:space="preserve">A </w:t>
      </w:r>
      <w:r w:rsidRPr="00D05EEC">
        <w:rPr>
          <w:b/>
          <w:bCs/>
          <w:i/>
          <w:iCs/>
          <w:sz w:val="28"/>
          <w:szCs w:val="28"/>
        </w:rPr>
        <w:t>N</w:t>
      </w:r>
      <w:r w:rsidRPr="00D05EEC">
        <w:rPr>
          <w:b/>
          <w:bCs/>
          <w:sz w:val="28"/>
          <w:szCs w:val="28"/>
        </w:rPr>
        <w:t xml:space="preserve">-propionylsulfonamide </w:t>
      </w:r>
      <w:r w:rsidRPr="00D05EEC">
        <w:rPr>
          <w:rFonts w:hint="eastAsia"/>
          <w:b/>
          <w:bCs/>
          <w:sz w:val="28"/>
          <w:szCs w:val="28"/>
          <w:lang w:eastAsia="zh-CN"/>
        </w:rPr>
        <w:t>p</w:t>
      </w:r>
      <w:r w:rsidRPr="00D05EEC">
        <w:rPr>
          <w:b/>
          <w:bCs/>
          <w:sz w:val="28"/>
          <w:szCs w:val="28"/>
        </w:rPr>
        <w:t xml:space="preserve">rodrug of K-5a2 </w:t>
      </w:r>
      <w:bookmarkStart w:id="0" w:name="OLE_LINK1"/>
      <w:bookmarkStart w:id="1" w:name="OLE_LINK2"/>
      <w:r w:rsidRPr="00D05EEC">
        <w:rPr>
          <w:b/>
          <w:bCs/>
          <w:sz w:val="28"/>
          <w:szCs w:val="28"/>
        </w:rPr>
        <w:t>provided improved aqueous solubility and hERG inhibition</w:t>
      </w:r>
      <w:bookmarkEnd w:id="0"/>
      <w:bookmarkEnd w:id="1"/>
    </w:p>
    <w:p w14:paraId="7D3FA119" w14:textId="667B1262" w:rsidR="00260DC4" w:rsidRPr="00D05EEC" w:rsidRDefault="00260DC4" w:rsidP="00260DC4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05EEC">
        <w:rPr>
          <w:rFonts w:ascii="Times New Roman" w:eastAsia="宋体" w:hAnsi="Times New Roman" w:cs="Times New Roman"/>
          <w:sz w:val="24"/>
          <w:szCs w:val="24"/>
        </w:rPr>
        <w:t xml:space="preserve">Xiaofang Zuo </w:t>
      </w:r>
      <w:r w:rsidRPr="00D05EEC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05EEC">
        <w:rPr>
          <w:rFonts w:ascii="Times New Roman" w:eastAsia="宋体" w:hAnsi="Times New Roman" w:cs="Times New Roman"/>
          <w:sz w:val="24"/>
          <w:szCs w:val="24"/>
        </w:rPr>
        <w:t xml:space="preserve">, Zhipeng Huo </w:t>
      </w:r>
      <w:r w:rsidRPr="00D05EEC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05EEC">
        <w:rPr>
          <w:rFonts w:ascii="Times New Roman" w:eastAsia="宋体" w:hAnsi="Times New Roman" w:cs="Times New Roman"/>
          <w:sz w:val="24"/>
          <w:szCs w:val="24"/>
        </w:rPr>
        <w:t xml:space="preserve">, Dongwei Kang </w:t>
      </w:r>
      <w:r w:rsidRPr="00D05EEC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05EEC">
        <w:rPr>
          <w:rFonts w:ascii="Times New Roman" w:eastAsia="宋体" w:hAnsi="Times New Roman" w:cs="Times New Roman"/>
          <w:sz w:val="24"/>
          <w:szCs w:val="24"/>
        </w:rPr>
        <w:t xml:space="preserve">, Tong Zhao </w:t>
      </w:r>
      <w:r w:rsidRPr="00D05EEC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05EEC">
        <w:rPr>
          <w:rFonts w:ascii="Times New Roman" w:eastAsia="宋体" w:hAnsi="Times New Roman" w:cs="Times New Roman"/>
          <w:sz w:val="24"/>
          <w:szCs w:val="24"/>
        </w:rPr>
        <w:t xml:space="preserve">, Erik </w:t>
      </w:r>
      <w:bookmarkStart w:id="2" w:name="OLE_LINK8"/>
      <w:bookmarkStart w:id="3" w:name="OLE_LINK10"/>
      <w:r w:rsidRPr="00D05EEC">
        <w:rPr>
          <w:rFonts w:ascii="Times New Roman" w:eastAsia="宋体" w:hAnsi="Times New Roman" w:cs="Times New Roman"/>
          <w:sz w:val="24"/>
          <w:szCs w:val="24"/>
        </w:rPr>
        <w:t>De Clercq</w:t>
      </w:r>
      <w:bookmarkEnd w:id="2"/>
      <w:bookmarkEnd w:id="3"/>
      <w:r w:rsidRPr="00D05EE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05EEC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D05EEC">
        <w:rPr>
          <w:rFonts w:ascii="Times New Roman" w:eastAsia="宋体" w:hAnsi="Times New Roman" w:cs="Times New Roman"/>
          <w:sz w:val="24"/>
          <w:szCs w:val="24"/>
        </w:rPr>
        <w:t xml:space="preserve">, Christophe </w:t>
      </w:r>
      <w:bookmarkStart w:id="4" w:name="OLE_LINK11"/>
      <w:bookmarkStart w:id="5" w:name="OLE_LINK13"/>
      <w:r w:rsidRPr="00D05EEC">
        <w:rPr>
          <w:rFonts w:ascii="Times New Roman" w:eastAsia="宋体" w:hAnsi="Times New Roman" w:cs="Times New Roman"/>
          <w:sz w:val="24"/>
          <w:szCs w:val="24"/>
        </w:rPr>
        <w:t>Pannecouque</w:t>
      </w:r>
      <w:bookmarkEnd w:id="4"/>
      <w:bookmarkEnd w:id="5"/>
      <w:r w:rsidRPr="00D05EE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05EEC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D05EEC">
        <w:rPr>
          <w:rFonts w:ascii="Times New Roman" w:eastAsia="宋体" w:hAnsi="Times New Roman" w:cs="Times New Roman"/>
          <w:sz w:val="24"/>
          <w:szCs w:val="24"/>
        </w:rPr>
        <w:t xml:space="preserve">, Chin </w:t>
      </w:r>
      <w:bookmarkStart w:id="6" w:name="OLE_LINK14"/>
      <w:bookmarkStart w:id="7" w:name="OLE_LINK15"/>
      <w:r w:rsidRPr="00D05EEC">
        <w:rPr>
          <w:rFonts w:ascii="Times New Roman" w:eastAsia="宋体" w:hAnsi="Times New Roman" w:cs="Times New Roman"/>
          <w:sz w:val="24"/>
          <w:szCs w:val="24"/>
        </w:rPr>
        <w:t>Ho Chen</w:t>
      </w:r>
      <w:bookmarkEnd w:id="6"/>
      <w:bookmarkEnd w:id="7"/>
      <w:r w:rsidRPr="00D05EEC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05EEC">
        <w:rPr>
          <w:rFonts w:ascii="Times New Roman" w:hAnsi="Times New Roman" w:cs="Times New Roman"/>
          <w:sz w:val="24"/>
          <w:szCs w:val="24"/>
          <w:vertAlign w:val="superscript"/>
        </w:rPr>
        <w:t>&amp;</w:t>
      </w:r>
      <w:r w:rsidRPr="00D05EEC">
        <w:rPr>
          <w:rFonts w:ascii="Times New Roman" w:eastAsia="宋体" w:hAnsi="Times New Roman" w:cs="Times New Roman"/>
          <w:sz w:val="24"/>
          <w:szCs w:val="24"/>
        </w:rPr>
        <w:t xml:space="preserve">, </w:t>
      </w:r>
      <w:bookmarkStart w:id="8" w:name="OLE_LINK19"/>
      <w:bookmarkStart w:id="9" w:name="OLE_LINK22"/>
      <w:r w:rsidRPr="00D05EEC">
        <w:rPr>
          <w:rFonts w:ascii="Times New Roman" w:eastAsia="宋体" w:hAnsi="Times New Roman" w:cs="Times New Roman"/>
          <w:sz w:val="24"/>
          <w:szCs w:val="24"/>
        </w:rPr>
        <w:t>Kuo-Hsiung</w:t>
      </w:r>
      <w:bookmarkEnd w:id="8"/>
      <w:bookmarkEnd w:id="9"/>
      <w:r w:rsidRPr="00D05EEC">
        <w:rPr>
          <w:rFonts w:ascii="Times New Roman" w:eastAsia="宋体" w:hAnsi="Times New Roman" w:cs="Times New Roman"/>
          <w:sz w:val="24"/>
          <w:szCs w:val="24"/>
        </w:rPr>
        <w:t xml:space="preserve"> Lee </w:t>
      </w:r>
      <w:r w:rsidRPr="00D05EEC">
        <w:rPr>
          <w:rFonts w:ascii="Times New Roman" w:hAnsi="Times New Roman" w:cs="Times New Roman"/>
          <w:sz w:val="24"/>
          <w:szCs w:val="24"/>
          <w:vertAlign w:val="superscript"/>
        </w:rPr>
        <w:t>§, #</w:t>
      </w:r>
      <w:r w:rsidRPr="00D05EEC">
        <w:rPr>
          <w:rFonts w:ascii="Times New Roman" w:eastAsia="宋体" w:hAnsi="Times New Roman" w:cs="Times New Roman"/>
          <w:sz w:val="24"/>
          <w:szCs w:val="24"/>
        </w:rPr>
        <w:t xml:space="preserve">, </w:t>
      </w:r>
      <w:bookmarkStart w:id="10" w:name="OLE_LINK30"/>
      <w:bookmarkStart w:id="11" w:name="OLE_LINK31"/>
      <w:r w:rsidRPr="00D05EEC">
        <w:rPr>
          <w:rFonts w:ascii="Times New Roman" w:eastAsia="宋体" w:hAnsi="Times New Roman" w:cs="Times New Roman"/>
          <w:sz w:val="24"/>
          <w:szCs w:val="24"/>
        </w:rPr>
        <w:t>Xinyong</w:t>
      </w:r>
      <w:bookmarkEnd w:id="10"/>
      <w:bookmarkEnd w:id="11"/>
      <w:r w:rsidRPr="00D05EEC">
        <w:rPr>
          <w:rFonts w:ascii="Times New Roman" w:eastAsia="宋体" w:hAnsi="Times New Roman" w:cs="Times New Roman"/>
          <w:sz w:val="24"/>
          <w:szCs w:val="24"/>
        </w:rPr>
        <w:t xml:space="preserve"> Liu </w:t>
      </w:r>
      <w:r w:rsidRPr="00D05EEC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05EEC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, </w:t>
      </w:r>
      <w:r w:rsidRPr="00643D12">
        <w:rPr>
          <w:rFonts w:ascii="Times New Roman" w:eastAsia="宋体" w:hAnsi="Times New Roman" w:cs="Times New Roman"/>
          <w:sz w:val="24"/>
          <w:szCs w:val="24"/>
        </w:rPr>
        <w:t>*</w:t>
      </w:r>
      <w:r w:rsidRPr="00D05EEC">
        <w:rPr>
          <w:rFonts w:ascii="Times New Roman" w:eastAsia="宋体" w:hAnsi="Times New Roman" w:cs="Times New Roman"/>
          <w:sz w:val="24"/>
          <w:szCs w:val="24"/>
        </w:rPr>
        <w:t xml:space="preserve"> and Peng Zhan </w:t>
      </w:r>
      <w:bookmarkStart w:id="12" w:name="3500"/>
      <w:bookmarkStart w:id="13" w:name="5000"/>
      <w:bookmarkStart w:id="14" w:name="7000"/>
      <w:bookmarkStart w:id="15" w:name="8100"/>
      <w:bookmarkStart w:id="16" w:name="9200"/>
      <w:bookmarkEnd w:id="12"/>
      <w:bookmarkEnd w:id="13"/>
      <w:bookmarkEnd w:id="14"/>
      <w:bookmarkEnd w:id="15"/>
      <w:bookmarkEnd w:id="16"/>
      <w:r w:rsidRPr="00D05EEC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D05EEC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, </w:t>
      </w:r>
      <w:r w:rsidRPr="00643D12">
        <w:rPr>
          <w:rFonts w:ascii="Times New Roman" w:eastAsia="宋体" w:hAnsi="Times New Roman" w:cs="Times New Roman"/>
          <w:sz w:val="24"/>
          <w:szCs w:val="24"/>
        </w:rPr>
        <w:t>*</w:t>
      </w:r>
    </w:p>
    <w:p w14:paraId="0D143EFC" w14:textId="77777777" w:rsidR="00260DC4" w:rsidRPr="00260DC4" w:rsidRDefault="00260DC4" w:rsidP="00260DC4">
      <w:pPr>
        <w:rPr>
          <w:rFonts w:ascii="Times New Roman" w:hAnsi="Times New Roman" w:cs="Times New Roman"/>
          <w:i/>
          <w:sz w:val="18"/>
          <w:szCs w:val="18"/>
        </w:rPr>
      </w:pPr>
      <w:r w:rsidRPr="00260DC4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Pr="00260DC4">
        <w:rPr>
          <w:rFonts w:ascii="Times New Roman" w:hAnsi="Times New Roman" w:cs="Times New Roman"/>
          <w:i/>
          <w:sz w:val="18"/>
          <w:szCs w:val="18"/>
        </w:rPr>
        <w:t xml:space="preserve"> Department of Medicinal Chemistry, Key Laboratory of Chemical Biology (Ministry of Education), </w:t>
      </w:r>
      <w:bookmarkStart w:id="17" w:name="OLE_LINK45"/>
      <w:r w:rsidRPr="00260DC4">
        <w:rPr>
          <w:rFonts w:ascii="Times New Roman" w:hAnsi="Times New Roman" w:cs="Times New Roman"/>
          <w:i/>
          <w:sz w:val="18"/>
          <w:szCs w:val="18"/>
        </w:rPr>
        <w:t>School of Pharmaceutical Sciences</w:t>
      </w:r>
      <w:bookmarkEnd w:id="17"/>
      <w:r w:rsidRPr="00260DC4">
        <w:rPr>
          <w:rFonts w:ascii="Times New Roman" w:hAnsi="Times New Roman" w:cs="Times New Roman"/>
          <w:i/>
          <w:sz w:val="18"/>
          <w:szCs w:val="18"/>
        </w:rPr>
        <w:t>, Shandong University, 44 West Culture Road, 250012 Ji’nan, Shandong, PR China</w:t>
      </w:r>
      <w:r w:rsidRPr="00260DC4">
        <w:rPr>
          <w:rFonts w:ascii="Times New Roman" w:hAnsi="Times New Roman" w:cs="Times New Roman" w:hint="eastAsia"/>
          <w:i/>
          <w:sz w:val="18"/>
          <w:szCs w:val="18"/>
        </w:rPr>
        <w:t>.</w:t>
      </w:r>
    </w:p>
    <w:p w14:paraId="5CC1099C" w14:textId="77777777" w:rsidR="00260DC4" w:rsidRPr="00260DC4" w:rsidRDefault="00260DC4" w:rsidP="00260DC4">
      <w:pPr>
        <w:rPr>
          <w:rFonts w:ascii="Times New Roman" w:hAnsi="Times New Roman" w:cs="Times New Roman"/>
          <w:i/>
          <w:sz w:val="18"/>
          <w:szCs w:val="18"/>
        </w:rPr>
      </w:pPr>
      <w:r w:rsidRPr="00260DC4">
        <w:rPr>
          <w:rFonts w:ascii="Times New Roman" w:hAnsi="Times New Roman" w:cs="Times New Roman"/>
          <w:i/>
          <w:sz w:val="18"/>
          <w:szCs w:val="18"/>
          <w:vertAlign w:val="superscript"/>
        </w:rPr>
        <w:t>$</w:t>
      </w:r>
      <w:r w:rsidRPr="00260DC4">
        <w:rPr>
          <w:rFonts w:ascii="Times New Roman" w:hAnsi="Times New Roman" w:cs="Times New Roman"/>
          <w:i/>
          <w:sz w:val="18"/>
          <w:szCs w:val="18"/>
        </w:rPr>
        <w:t>The Second Hospital, Shandong University, No. 247 Beiyuan Avenue, Jinan 250033, China.</w:t>
      </w:r>
    </w:p>
    <w:p w14:paraId="749A8B1F" w14:textId="77777777" w:rsidR="00260DC4" w:rsidRPr="00260DC4" w:rsidRDefault="00260DC4" w:rsidP="00260DC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60DC4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&amp;</w:t>
      </w:r>
      <w:bookmarkStart w:id="18" w:name="_Hlk10222498"/>
      <w:r w:rsidRPr="00260DC4">
        <w:rPr>
          <w:rFonts w:ascii="Times New Roman" w:hAnsi="Times New Roman" w:cs="Times New Roman"/>
          <w:i/>
          <w:iCs/>
          <w:sz w:val="18"/>
          <w:szCs w:val="18"/>
        </w:rPr>
        <w:t>Surgical Oncology Research Facility, Duke University Medical Center, Box 2926, Durham, North Carolina 27710, United States.</w:t>
      </w:r>
      <w:bookmarkEnd w:id="18"/>
    </w:p>
    <w:p w14:paraId="67D82237" w14:textId="77777777" w:rsidR="00260DC4" w:rsidRPr="00260DC4" w:rsidRDefault="00260DC4" w:rsidP="00260DC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60DC4">
        <w:rPr>
          <w:rFonts w:ascii="Times New Roman" w:hAnsi="Times New Roman" w:cs="Times New Roman"/>
          <w:sz w:val="18"/>
          <w:szCs w:val="18"/>
          <w:vertAlign w:val="superscript"/>
        </w:rPr>
        <w:t>§</w:t>
      </w:r>
      <w:r w:rsidRPr="00260DC4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260DC4">
        <w:rPr>
          <w:rFonts w:ascii="Times New Roman" w:hAnsi="Times New Roman" w:cs="Times New Roman"/>
          <w:i/>
          <w:sz w:val="18"/>
          <w:szCs w:val="18"/>
        </w:rPr>
        <w:t xml:space="preserve">Natural Products Research Laboratories, Eshelman School of Pharmacy, University of North Carolina, Chapel Hill, </w:t>
      </w:r>
      <w:r w:rsidRPr="00260DC4">
        <w:rPr>
          <w:rFonts w:ascii="Times New Roman" w:hAnsi="Times New Roman" w:cs="Times New Roman"/>
          <w:i/>
          <w:iCs/>
          <w:sz w:val="18"/>
          <w:szCs w:val="18"/>
        </w:rPr>
        <w:t>North Carolina 27599</w:t>
      </w:r>
      <w:r w:rsidRPr="00260DC4">
        <w:rPr>
          <w:rFonts w:ascii="Times New Roman" w:hAnsi="Times New Roman" w:cs="Times New Roman" w:hint="eastAsia"/>
          <w:i/>
          <w:iCs/>
          <w:sz w:val="18"/>
          <w:szCs w:val="18"/>
        </w:rPr>
        <w:t>,</w:t>
      </w:r>
      <w:r w:rsidRPr="00260DC4">
        <w:rPr>
          <w:rFonts w:ascii="Times New Roman" w:hAnsi="Times New Roman" w:cs="Times New Roman"/>
          <w:i/>
          <w:iCs/>
          <w:sz w:val="18"/>
          <w:szCs w:val="18"/>
        </w:rPr>
        <w:t xml:space="preserve"> United States.</w:t>
      </w:r>
    </w:p>
    <w:p w14:paraId="69A57EDB" w14:textId="77777777" w:rsidR="00260DC4" w:rsidRPr="00260DC4" w:rsidRDefault="00260DC4" w:rsidP="00260DC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60DC4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#</w:t>
      </w:r>
      <w:r w:rsidRPr="00260DC4">
        <w:rPr>
          <w:rFonts w:ascii="Times New Roman" w:hAnsi="Times New Roman" w:cs="Times New Roman"/>
          <w:i/>
          <w:iCs/>
          <w:sz w:val="18"/>
          <w:szCs w:val="18"/>
        </w:rPr>
        <w:t>Chinese Medicine Research and Development Center, China Medical University and Hospital, Taichung 40402, Taiwan.</w:t>
      </w:r>
    </w:p>
    <w:p w14:paraId="0D008076" w14:textId="77777777" w:rsidR="00260DC4" w:rsidRPr="00260DC4" w:rsidRDefault="00260DC4" w:rsidP="00260DC4">
      <w:pPr>
        <w:rPr>
          <w:rFonts w:ascii="Times New Roman" w:hAnsi="Times New Roman" w:cs="Times New Roman"/>
          <w:i/>
          <w:sz w:val="18"/>
          <w:szCs w:val="18"/>
        </w:rPr>
      </w:pPr>
      <w:r w:rsidRPr="00260DC4">
        <w:rPr>
          <w:rFonts w:ascii="Times New Roman" w:hAnsi="Times New Roman" w:cs="Times New Roman"/>
          <w:i/>
          <w:sz w:val="18"/>
          <w:szCs w:val="18"/>
          <w:vertAlign w:val="superscript"/>
        </w:rPr>
        <w:t>‡</w:t>
      </w:r>
      <w:r w:rsidRPr="00260DC4">
        <w:rPr>
          <w:rFonts w:ascii="Times New Roman" w:hAnsi="Times New Roman" w:cs="Times New Roman"/>
          <w:i/>
          <w:sz w:val="18"/>
          <w:szCs w:val="18"/>
        </w:rPr>
        <w:t>Rega Institute for Medical Research, Laboratory of Virology and Chemotherapy, K.U. Leuven, Herestraat 49 Postbus 1043 (09.A097), B-3000 Leuven, Belgium.</w:t>
      </w:r>
    </w:p>
    <w:p w14:paraId="674CEDBB" w14:textId="77777777" w:rsidR="00260DC4" w:rsidRDefault="00260DC4" w:rsidP="00260DC4">
      <w:pPr>
        <w:rPr>
          <w:rFonts w:ascii="Times New Roman" w:hAnsi="Times New Roman" w:cs="Times New Roman"/>
          <w:i/>
        </w:rPr>
      </w:pPr>
    </w:p>
    <w:p w14:paraId="0D4907FD" w14:textId="77777777" w:rsidR="002E1857" w:rsidRPr="00260DC4" w:rsidRDefault="00260DC4" w:rsidP="00260DC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Graphical Abstract</w:t>
      </w:r>
    </w:p>
    <w:p w14:paraId="45C41B59" w14:textId="1BA959EB" w:rsidR="00260DC4" w:rsidRPr="00260DC4" w:rsidRDefault="00260DC4" w:rsidP="002626DB">
      <w:pPr>
        <w:pStyle w:val="ElsGraphText"/>
        <w:spacing w:after="120" w:line="360" w:lineRule="auto"/>
        <w:ind w:firstLineChars="200" w:firstLine="480"/>
        <w:rPr>
          <w:sz w:val="24"/>
          <w:szCs w:val="24"/>
        </w:rPr>
      </w:pPr>
      <w:r w:rsidRPr="00260DC4">
        <w:rPr>
          <w:rFonts w:eastAsia="等线" w:hint="eastAsia"/>
          <w:b/>
          <w:bCs/>
          <w:sz w:val="24"/>
          <w:szCs w:val="24"/>
          <w:lang w:eastAsia="zh-CN"/>
        </w:rPr>
        <w:t>H</w:t>
      </w:r>
      <w:r w:rsidRPr="00260DC4">
        <w:rPr>
          <w:rFonts w:eastAsia="等线"/>
          <w:b/>
          <w:bCs/>
          <w:sz w:val="24"/>
          <w:szCs w:val="24"/>
          <w:lang w:eastAsia="zh-CN"/>
        </w:rPr>
        <w:t>M-1</w:t>
      </w:r>
      <w:r w:rsidRPr="00260DC4">
        <w:rPr>
          <w:rFonts w:eastAsia="等线"/>
          <w:sz w:val="24"/>
          <w:szCs w:val="24"/>
          <w:lang w:eastAsia="zh-CN"/>
        </w:rPr>
        <w:t xml:space="preserve">, </w:t>
      </w:r>
      <w:r w:rsidRPr="00260DC4">
        <w:rPr>
          <w:sz w:val="24"/>
          <w:szCs w:val="24"/>
        </w:rPr>
        <w:t xml:space="preserve">a N-propionylsulfonamide prodrug of </w:t>
      </w:r>
      <w:r w:rsidRPr="00260DC4">
        <w:rPr>
          <w:b/>
          <w:bCs/>
          <w:sz w:val="24"/>
          <w:szCs w:val="24"/>
        </w:rPr>
        <w:t>K-5a2</w:t>
      </w:r>
      <w:r w:rsidRPr="00260DC4">
        <w:rPr>
          <w:sz w:val="24"/>
          <w:szCs w:val="24"/>
        </w:rPr>
        <w:t xml:space="preserve">, </w:t>
      </w:r>
      <w:r w:rsidR="002626DB" w:rsidRPr="00D05EEC">
        <w:rPr>
          <w:sz w:val="24"/>
          <w:szCs w:val="24"/>
        </w:rPr>
        <w:t>exhibited high potency against HIV-1</w:t>
      </w:r>
      <w:r w:rsidR="002626DB" w:rsidRPr="008B72EE">
        <w:rPr>
          <w:sz w:val="24"/>
          <w:szCs w:val="24"/>
          <w:vertAlign w:val="subscript"/>
        </w:rPr>
        <w:t>NL4-3</w:t>
      </w:r>
      <w:r w:rsidR="002626DB" w:rsidRPr="00D05EEC">
        <w:rPr>
          <w:sz w:val="24"/>
          <w:szCs w:val="24"/>
        </w:rPr>
        <w:t xml:space="preserve"> strain</w:t>
      </w:r>
      <w:r w:rsidR="002626DB">
        <w:rPr>
          <w:sz w:val="24"/>
          <w:szCs w:val="24"/>
        </w:rPr>
        <w:t xml:space="preserve"> (</w:t>
      </w:r>
      <w:r w:rsidR="002626DB" w:rsidRPr="00D05EEC">
        <w:rPr>
          <w:sz w:val="24"/>
          <w:szCs w:val="24"/>
        </w:rPr>
        <w:t>EC</w:t>
      </w:r>
      <w:r w:rsidR="002626DB" w:rsidRPr="00D05EEC">
        <w:rPr>
          <w:sz w:val="24"/>
          <w:szCs w:val="24"/>
          <w:vertAlign w:val="subscript"/>
        </w:rPr>
        <w:t>50</w:t>
      </w:r>
      <w:r w:rsidR="002626DB">
        <w:rPr>
          <w:sz w:val="24"/>
          <w:szCs w:val="24"/>
        </w:rPr>
        <w:t xml:space="preserve"> = </w:t>
      </w:r>
      <w:r w:rsidR="002626DB" w:rsidRPr="00D05EEC">
        <w:rPr>
          <w:sz w:val="24"/>
          <w:szCs w:val="24"/>
        </w:rPr>
        <w:t>7.99 nM</w:t>
      </w:r>
      <w:r w:rsidR="002626DB">
        <w:rPr>
          <w:sz w:val="24"/>
          <w:szCs w:val="24"/>
        </w:rPr>
        <w:t>) in TZM-bl cells, HIV-1</w:t>
      </w:r>
      <w:r w:rsidR="002626DB" w:rsidRPr="008B72EE">
        <w:rPr>
          <w:sz w:val="24"/>
          <w:szCs w:val="24"/>
          <w:vertAlign w:val="subscript"/>
        </w:rPr>
        <w:t>IIIB</w:t>
      </w:r>
      <w:r w:rsidR="002626DB">
        <w:rPr>
          <w:sz w:val="24"/>
          <w:szCs w:val="24"/>
        </w:rPr>
        <w:t xml:space="preserve"> strain (</w:t>
      </w:r>
      <w:r w:rsidR="002626DB" w:rsidRPr="00D05EEC">
        <w:rPr>
          <w:sz w:val="24"/>
          <w:szCs w:val="24"/>
        </w:rPr>
        <w:t>EC</w:t>
      </w:r>
      <w:r w:rsidR="002626DB" w:rsidRPr="00D05EEC">
        <w:rPr>
          <w:sz w:val="24"/>
          <w:szCs w:val="24"/>
          <w:vertAlign w:val="subscript"/>
        </w:rPr>
        <w:t>50</w:t>
      </w:r>
      <w:r w:rsidR="002626DB">
        <w:rPr>
          <w:sz w:val="24"/>
          <w:szCs w:val="24"/>
        </w:rPr>
        <w:t xml:space="preserve"> = 2.9</w:t>
      </w:r>
      <w:r w:rsidR="002626DB" w:rsidRPr="00D05EEC">
        <w:rPr>
          <w:sz w:val="24"/>
          <w:szCs w:val="24"/>
        </w:rPr>
        <w:t xml:space="preserve"> nM</w:t>
      </w:r>
      <w:r w:rsidR="002626DB">
        <w:rPr>
          <w:sz w:val="24"/>
          <w:szCs w:val="24"/>
        </w:rPr>
        <w:t>) and HIV-1</w:t>
      </w:r>
      <w:r w:rsidR="002626DB">
        <w:rPr>
          <w:sz w:val="24"/>
          <w:szCs w:val="24"/>
          <w:vertAlign w:val="subscript"/>
        </w:rPr>
        <w:t>Y181C</w:t>
      </w:r>
      <w:r w:rsidR="002626DB">
        <w:rPr>
          <w:sz w:val="24"/>
          <w:szCs w:val="24"/>
        </w:rPr>
        <w:t xml:space="preserve"> strain (</w:t>
      </w:r>
      <w:r w:rsidR="002626DB" w:rsidRPr="00D05EEC">
        <w:rPr>
          <w:sz w:val="24"/>
          <w:szCs w:val="24"/>
        </w:rPr>
        <w:t>EC</w:t>
      </w:r>
      <w:r w:rsidR="002626DB" w:rsidRPr="00D05EEC">
        <w:rPr>
          <w:sz w:val="24"/>
          <w:szCs w:val="24"/>
          <w:vertAlign w:val="subscript"/>
        </w:rPr>
        <w:t>50</w:t>
      </w:r>
      <w:r w:rsidR="002626DB">
        <w:rPr>
          <w:sz w:val="24"/>
          <w:szCs w:val="24"/>
        </w:rPr>
        <w:t xml:space="preserve"> = 5.5</w:t>
      </w:r>
      <w:r w:rsidR="002626DB" w:rsidRPr="00D05EEC">
        <w:rPr>
          <w:sz w:val="24"/>
          <w:szCs w:val="24"/>
        </w:rPr>
        <w:t xml:space="preserve"> nM</w:t>
      </w:r>
      <w:r w:rsidR="002626DB">
        <w:rPr>
          <w:sz w:val="24"/>
          <w:szCs w:val="24"/>
        </w:rPr>
        <w:t>) in MT-4 cells.</w:t>
      </w:r>
      <w:r w:rsidR="002626DB">
        <w:rPr>
          <w:sz w:val="24"/>
          <w:szCs w:val="24"/>
        </w:rPr>
        <w:t xml:space="preserve"> Besides, </w:t>
      </w:r>
      <w:r w:rsidR="002626DB" w:rsidRPr="002626DB">
        <w:rPr>
          <w:b/>
          <w:bCs/>
          <w:sz w:val="24"/>
          <w:szCs w:val="24"/>
        </w:rPr>
        <w:t>HM-1</w:t>
      </w:r>
      <w:r w:rsidR="002626DB">
        <w:rPr>
          <w:sz w:val="24"/>
          <w:szCs w:val="24"/>
        </w:rPr>
        <w:t xml:space="preserve"> </w:t>
      </w:r>
      <w:r w:rsidRPr="00D05EEC">
        <w:rPr>
          <w:sz w:val="24"/>
          <w:szCs w:val="24"/>
        </w:rPr>
        <w:t>showed a &gt;70-fold improvement in aqueous solubility</w:t>
      </w:r>
      <w:r w:rsidR="002626DB">
        <w:rPr>
          <w:sz w:val="24"/>
          <w:szCs w:val="24"/>
        </w:rPr>
        <w:t xml:space="preserve"> and</w:t>
      </w:r>
      <w:r w:rsidRPr="00D05EEC">
        <w:rPr>
          <w:sz w:val="24"/>
          <w:szCs w:val="24"/>
        </w:rPr>
        <w:t xml:space="preserve"> 50 times lower hERG inhibition (IC</w:t>
      </w:r>
      <w:r w:rsidRPr="00D05EEC">
        <w:rPr>
          <w:sz w:val="24"/>
          <w:szCs w:val="24"/>
          <w:vertAlign w:val="subscript"/>
        </w:rPr>
        <w:t>50</w:t>
      </w:r>
      <w:r w:rsidRPr="00D05EEC">
        <w:rPr>
          <w:sz w:val="24"/>
          <w:szCs w:val="24"/>
        </w:rPr>
        <w:t xml:space="preserve"> = 6.39 μM) than </w:t>
      </w:r>
      <w:r w:rsidRPr="00D05EEC">
        <w:rPr>
          <w:b/>
          <w:bCs/>
          <w:sz w:val="24"/>
          <w:szCs w:val="24"/>
        </w:rPr>
        <w:t>K-5a2</w:t>
      </w:r>
      <w:r w:rsidRPr="00D05EEC">
        <w:rPr>
          <w:sz w:val="24"/>
          <w:szCs w:val="24"/>
        </w:rPr>
        <w:t xml:space="preserve"> (IC</w:t>
      </w:r>
      <w:r w:rsidRPr="00D05EEC">
        <w:rPr>
          <w:sz w:val="24"/>
          <w:szCs w:val="24"/>
          <w:vertAlign w:val="subscript"/>
        </w:rPr>
        <w:t>50</w:t>
      </w:r>
      <w:r w:rsidRPr="00D05EEC">
        <w:rPr>
          <w:sz w:val="24"/>
          <w:szCs w:val="24"/>
        </w:rPr>
        <w:t xml:space="preserve"> = 0.13 μM)</w:t>
      </w:r>
      <w:r>
        <w:rPr>
          <w:rFonts w:eastAsiaTheme="minorEastAsia" w:hint="eastAsia"/>
          <w:sz w:val="24"/>
          <w:szCs w:val="24"/>
          <w:lang w:eastAsia="zh-CN"/>
        </w:rPr>
        <w:t>.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D05EEC">
        <w:rPr>
          <w:b/>
          <w:bCs/>
          <w:sz w:val="24"/>
          <w:szCs w:val="24"/>
        </w:rPr>
        <w:t>HM-1</w:t>
      </w:r>
      <w:r w:rsidRPr="00D05EEC">
        <w:rPr>
          <w:sz w:val="24"/>
          <w:szCs w:val="24"/>
        </w:rPr>
        <w:t xml:space="preserve"> appeared to be free of most of the drawbacks associated with </w:t>
      </w:r>
      <w:r w:rsidRPr="00D05EEC">
        <w:rPr>
          <w:b/>
          <w:bCs/>
          <w:sz w:val="24"/>
          <w:szCs w:val="24"/>
        </w:rPr>
        <w:t>K-5a2</w:t>
      </w:r>
      <w:r w:rsidRPr="00D05EEC">
        <w:rPr>
          <w:sz w:val="24"/>
          <w:szCs w:val="24"/>
        </w:rPr>
        <w:t xml:space="preserve"> and has been selected for further development as an oral anti-HIV-infection agent.</w:t>
      </w:r>
    </w:p>
    <w:p w14:paraId="0F5A0625" w14:textId="77777777" w:rsidR="00260DC4" w:rsidRPr="00260DC4" w:rsidRDefault="00260DC4" w:rsidP="00260DC4">
      <w:pPr>
        <w:jc w:val="center"/>
      </w:pPr>
      <w:r w:rsidRPr="00B3493A">
        <w:rPr>
          <w:rFonts w:eastAsia="等线"/>
          <w:noProof/>
        </w:rPr>
        <w:drawing>
          <wp:inline distT="0" distB="0" distL="0" distR="0" wp14:anchorId="0BAA60A2" wp14:editId="2249DA41">
            <wp:extent cx="4973928" cy="2160000"/>
            <wp:effectExtent l="0" t="0" r="0" b="0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2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DC4" w:rsidRPr="00260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5210" w14:textId="77777777" w:rsidR="00245B21" w:rsidRDefault="00245B21" w:rsidP="00D04F53">
      <w:r>
        <w:separator/>
      </w:r>
    </w:p>
  </w:endnote>
  <w:endnote w:type="continuationSeparator" w:id="0">
    <w:p w14:paraId="6A8428C6" w14:textId="77777777" w:rsidR="00245B21" w:rsidRDefault="00245B21" w:rsidP="00D0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4C5A" w14:textId="77777777" w:rsidR="00245B21" w:rsidRDefault="00245B21" w:rsidP="00D04F53">
      <w:r>
        <w:separator/>
      </w:r>
    </w:p>
  </w:footnote>
  <w:footnote w:type="continuationSeparator" w:id="0">
    <w:p w14:paraId="76AAF6B5" w14:textId="77777777" w:rsidR="00245B21" w:rsidRDefault="00245B21" w:rsidP="00D0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C4"/>
    <w:rsid w:val="00245B21"/>
    <w:rsid w:val="00260DC4"/>
    <w:rsid w:val="002626DB"/>
    <w:rsid w:val="002E1857"/>
    <w:rsid w:val="00B55774"/>
    <w:rsid w:val="00D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0CC2D"/>
  <w15:chartTrackingRefBased/>
  <w15:docId w15:val="{212B2291-2E75-4936-83BC-C22B27E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sAuthor">
    <w:name w:val="Els_Author"/>
    <w:next w:val="a"/>
    <w:rsid w:val="00260DC4"/>
    <w:pPr>
      <w:spacing w:after="160" w:line="290" w:lineRule="exac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ElsGraphText">
    <w:name w:val="Els_GraphText"/>
    <w:basedOn w:val="a"/>
    <w:rsid w:val="00260DC4"/>
    <w:pPr>
      <w:widowControl/>
      <w:spacing w:after="440" w:line="220" w:lineRule="exact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60DC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60D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4F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4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晓芳</dc:creator>
  <cp:keywords/>
  <dc:description/>
  <cp:lastModifiedBy>左 晓芳</cp:lastModifiedBy>
  <cp:revision>3</cp:revision>
  <dcterms:created xsi:type="dcterms:W3CDTF">2020-02-15T04:15:00Z</dcterms:created>
  <dcterms:modified xsi:type="dcterms:W3CDTF">2020-05-03T09:20:00Z</dcterms:modified>
</cp:coreProperties>
</file>