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C1E12" w:rsidRDefault="004C4DE4">
      <w:pPr>
        <w:pStyle w:val="Heading3"/>
        <w:jc w:val="both"/>
        <w:rPr>
          <w:rFonts w:ascii="Times New Roman" w:eastAsia="Times New Roman" w:hAnsi="Times New Roman" w:cs="Times New Roman"/>
          <w:i/>
          <w:color w:val="000000"/>
        </w:rPr>
      </w:pPr>
      <w:r>
        <w:rPr>
          <w:rFonts w:ascii="Times New Roman" w:eastAsia="Times New Roman" w:hAnsi="Times New Roman" w:cs="Times New Roman"/>
          <w:color w:val="000000"/>
        </w:rPr>
        <w:t>Supplementary Materials for “A systematic genome-wide mapping of oncogenic mutation selection during CRISPR-Cas9 genome editing”</w:t>
      </w:r>
    </w:p>
    <w:p w:rsidR="003C1E12" w:rsidRDefault="003C1E12"/>
    <w:p w:rsidR="003C1E12" w:rsidRDefault="004C4DE4">
      <w:pPr>
        <w:spacing w:after="200" w:line="360" w:lineRule="auto"/>
        <w:rPr>
          <w:rFonts w:ascii="Times New Roman" w:eastAsia="Times New Roman" w:hAnsi="Times New Roman" w:cs="Times New Roman"/>
          <w:sz w:val="24"/>
          <w:szCs w:val="24"/>
          <w:vertAlign w:val="superscript"/>
        </w:rPr>
      </w:pPr>
      <w:bookmarkStart w:id="0" w:name="_gjdgxs" w:colFirst="0" w:colLast="0"/>
      <w:bookmarkEnd w:id="0"/>
      <w:r>
        <w:rPr>
          <w:rFonts w:ascii="Times New Roman" w:eastAsia="Times New Roman" w:hAnsi="Times New Roman" w:cs="Times New Roman"/>
          <w:sz w:val="24"/>
          <w:szCs w:val="24"/>
        </w:rPr>
        <w:t>Sanju Sinha</w:t>
      </w:r>
      <w:r>
        <w:rPr>
          <w:rFonts w:ascii="Times New Roman" w:eastAsia="Times New Roman" w:hAnsi="Times New Roman" w:cs="Times New Roman"/>
          <w:sz w:val="24"/>
          <w:szCs w:val="24"/>
          <w:vertAlign w:val="superscript"/>
        </w:rPr>
        <w:t>1,2,3,#</w:t>
      </w:r>
      <w:r>
        <w:rPr>
          <w:rFonts w:ascii="Times New Roman" w:eastAsia="Times New Roman" w:hAnsi="Times New Roman" w:cs="Times New Roman"/>
          <w:sz w:val="24"/>
          <w:szCs w:val="24"/>
        </w:rPr>
        <w:t>, Karina Barbosa Guerra</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Kuoyuan Cheng</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 Mark DM Leiserson</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Prashant Jain</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Anagha Deshpande</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David M Wilson III</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Bríd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M. Ryan</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Ji Luo</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 Ze'ev A. Ronai</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Joo Sang Lee</w:t>
      </w:r>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 Aniruddha J. Deshpande</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Eytan Ruppin</w:t>
      </w:r>
      <w:r>
        <w:rPr>
          <w:rFonts w:ascii="Times New Roman" w:eastAsia="Times New Roman" w:hAnsi="Times New Roman" w:cs="Times New Roman"/>
          <w:sz w:val="24"/>
          <w:szCs w:val="24"/>
          <w:vertAlign w:val="superscript"/>
        </w:rPr>
        <w:t>1,*</w:t>
      </w:r>
    </w:p>
    <w:p w:rsidR="003C1E12" w:rsidRDefault="004C4DE4">
      <w:pPr>
        <w:spacing w:after="200" w:line="360" w:lineRule="auto"/>
        <w:rPr>
          <w:rFonts w:ascii="Times New Roman" w:eastAsia="Times New Roman" w:hAnsi="Times New Roman" w:cs="Times New Roman"/>
          <w:sz w:val="24"/>
          <w:szCs w:val="24"/>
        </w:rPr>
      </w:pPr>
      <w:bookmarkStart w:id="1" w:name="_30j0zll" w:colFirst="0" w:colLast="0"/>
      <w:bookmarkEnd w:id="1"/>
      <w:r>
        <w:rPr>
          <w:rFonts w:ascii="Times New Roman" w:eastAsia="Times New Roman" w:hAnsi="Times New Roman" w:cs="Times New Roman"/>
          <w:sz w:val="24"/>
          <w:szCs w:val="24"/>
          <w:highlight w:val="white"/>
          <w:vertAlign w:val="superscript"/>
        </w:rPr>
        <w:t>1</w:t>
      </w:r>
      <w:r>
        <w:rPr>
          <w:rFonts w:ascii="Times New Roman" w:eastAsia="Times New Roman" w:hAnsi="Times New Roman" w:cs="Times New Roman"/>
          <w:sz w:val="24"/>
          <w:szCs w:val="24"/>
        </w:rPr>
        <w:t>Cancer Data Science Lab, Center for Cancer Research, National Cancer Institute, National Institute of Health, Be</w:t>
      </w:r>
      <w:r>
        <w:rPr>
          <w:rFonts w:ascii="Times New Roman" w:eastAsia="Times New Roman" w:hAnsi="Times New Roman" w:cs="Times New Roman"/>
          <w:sz w:val="24"/>
          <w:szCs w:val="24"/>
        </w:rPr>
        <w:t>thesda, MD 20892, USA</w:t>
      </w:r>
    </w:p>
    <w:p w:rsidR="003C1E12" w:rsidRDefault="004C4DE4">
      <w:pPr>
        <w:spacing w:after="200" w:line="360" w:lineRule="auto"/>
        <w:jc w:val="both"/>
        <w:rPr>
          <w:rFonts w:ascii="Times New Roman" w:eastAsia="Times New Roman" w:hAnsi="Times New Roman" w:cs="Times New Roman"/>
          <w:sz w:val="24"/>
          <w:szCs w:val="24"/>
        </w:rPr>
      </w:pPr>
      <w:bookmarkStart w:id="2" w:name="_1fob9te" w:colFirst="0" w:colLast="0"/>
      <w:bookmarkEnd w:id="2"/>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Laboratory of Human Carcinogenesis, Center for Cancer Research, National Cancer Institute, National Institute of Health, Bethesda, MD 20850, USA</w:t>
      </w:r>
    </w:p>
    <w:p w:rsidR="003C1E12" w:rsidRDefault="004C4DE4">
      <w:pPr>
        <w:spacing w:after="200" w:line="360" w:lineRule="auto"/>
        <w:jc w:val="both"/>
        <w:rPr>
          <w:rFonts w:ascii="Times New Roman" w:eastAsia="Times New Roman" w:hAnsi="Times New Roman" w:cs="Times New Roman"/>
          <w:sz w:val="24"/>
          <w:szCs w:val="24"/>
        </w:rPr>
      </w:pPr>
      <w:bookmarkStart w:id="3" w:name="_3znysh7" w:colFirst="0" w:colLast="0"/>
      <w:bookmarkEnd w:id="3"/>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Center for Bioinformatics and Computational Biology, University of Maryland, College Pa</w:t>
      </w:r>
      <w:r>
        <w:rPr>
          <w:rFonts w:ascii="Times New Roman" w:eastAsia="Times New Roman" w:hAnsi="Times New Roman" w:cs="Times New Roman"/>
          <w:sz w:val="24"/>
          <w:szCs w:val="24"/>
        </w:rPr>
        <w:t>rk, MD 20742, USA</w:t>
      </w:r>
    </w:p>
    <w:p w:rsidR="003C1E12" w:rsidRDefault="004C4DE4">
      <w:pPr>
        <w:spacing w:after="200" w:line="360" w:lineRule="auto"/>
        <w:jc w:val="both"/>
        <w:rPr>
          <w:rFonts w:ascii="Times New Roman" w:eastAsia="Times New Roman" w:hAnsi="Times New Roman" w:cs="Times New Roman"/>
          <w:sz w:val="24"/>
          <w:szCs w:val="24"/>
        </w:rPr>
      </w:pPr>
      <w:bookmarkStart w:id="4" w:name="_2et92p0" w:colFirst="0" w:colLast="0"/>
      <w:bookmarkEnd w:id="4"/>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Tumor Initiation Program, Cancer Center, Sanford Burnham Prebys Medical Discovery Institute, La Jolla, CA 92037, USA</w:t>
      </w:r>
    </w:p>
    <w:p w:rsidR="003C1E12" w:rsidRDefault="004C4DE4">
      <w:pPr>
        <w:spacing w:after="200" w:line="360" w:lineRule="auto"/>
        <w:jc w:val="both"/>
        <w:rPr>
          <w:rFonts w:ascii="Times New Roman" w:eastAsia="Times New Roman" w:hAnsi="Times New Roman" w:cs="Times New Roman"/>
          <w:sz w:val="24"/>
          <w:szCs w:val="24"/>
        </w:rPr>
      </w:pPr>
      <w:bookmarkStart w:id="5" w:name="_tyjcwt" w:colFirst="0" w:colLast="0"/>
      <w:bookmarkEnd w:id="5"/>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Laboratory of Molecular Gerontology, National Institute on Aging, Intramural Research Program, National Institutes of H</w:t>
      </w:r>
      <w:r>
        <w:rPr>
          <w:rFonts w:ascii="Times New Roman" w:eastAsia="Times New Roman" w:hAnsi="Times New Roman" w:cs="Times New Roman"/>
          <w:sz w:val="24"/>
          <w:szCs w:val="24"/>
        </w:rPr>
        <w:t>ealth, Baltimore, MD 21224, USA.</w:t>
      </w:r>
    </w:p>
    <w:p w:rsidR="003C1E12" w:rsidRDefault="004C4DE4">
      <w:pPr>
        <w:spacing w:after="200" w:line="360" w:lineRule="auto"/>
        <w:jc w:val="both"/>
        <w:rPr>
          <w:rFonts w:ascii="Times New Roman" w:eastAsia="Times New Roman" w:hAnsi="Times New Roman" w:cs="Times New Roman"/>
          <w:sz w:val="24"/>
          <w:szCs w:val="24"/>
        </w:rPr>
      </w:pPr>
      <w:bookmarkStart w:id="6" w:name="_a29nsrg75vrt" w:colFirst="0" w:colLast="0"/>
      <w:bookmarkEnd w:id="6"/>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Laboratory of Cancer Biology and Genetics, Center for Cancer Research, National Cancer Institute, National Institute of Health, Bethesda, MD 20850, USA</w:t>
      </w:r>
    </w:p>
    <w:p w:rsidR="003C1E12" w:rsidRDefault="004C4DE4">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Samsung Medical Center, Sungkyunkwan University School of Medicine, Suwon 16419, Republic of Korea.</w:t>
      </w:r>
    </w:p>
    <w:p w:rsidR="003C1E12" w:rsidRDefault="004C4DE4">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Co-first author</w:t>
      </w:r>
    </w:p>
    <w:p w:rsidR="003C1E12" w:rsidRDefault="004C4DE4">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Corresponding author</w:t>
      </w:r>
    </w:p>
    <w:p w:rsidR="003C1E12" w:rsidRDefault="004C4DE4">
      <w:pPr>
        <w:spacing w:after="200" w:line="360" w:lineRule="auto"/>
        <w:jc w:val="both"/>
        <w:rPr>
          <w:rFonts w:ascii="Times New Roman" w:eastAsia="Times New Roman" w:hAnsi="Times New Roman" w:cs="Times New Roman"/>
          <w:sz w:val="24"/>
          <w:szCs w:val="24"/>
        </w:rPr>
      </w:pPr>
      <w:r>
        <w:br w:type="page"/>
      </w:r>
    </w:p>
    <w:p w:rsidR="003C1E12" w:rsidRDefault="004C4DE4">
      <w:pPr>
        <w:spacing w:after="20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Supplementary Notes</w:t>
      </w:r>
    </w:p>
    <w:p w:rsidR="003C1E12" w:rsidRDefault="004C4DE4">
      <w:pPr>
        <w:spacing w:after="20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Table of Contents</w:t>
      </w:r>
    </w:p>
    <w:p w:rsidR="003C1E12" w:rsidRDefault="004C4DE4" w:rsidP="004C4DE4">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Testing the effects of potential confounding factors in CDE+/- identificat</w:t>
      </w:r>
      <w:r>
        <w:rPr>
          <w:rFonts w:ascii="Times New Roman" w:eastAsia="Times New Roman" w:hAnsi="Times New Roman" w:cs="Times New Roman"/>
          <w:i/>
          <w:sz w:val="24"/>
          <w:szCs w:val="24"/>
        </w:rPr>
        <w:t>ion for p53 and KRAS</w:t>
      </w:r>
      <w:r>
        <w:rPr>
          <w:rFonts w:ascii="Times New Roman" w:eastAsia="Times New Roman" w:hAnsi="Times New Roman" w:cs="Times New Roman"/>
          <w:i/>
          <w:sz w:val="24"/>
          <w:szCs w:val="24"/>
        </w:rPr>
        <w:br/>
        <w:t>2. Validations of p53/KRAS in recently published genome wide CRISPR screens from the Sanger Institute</w:t>
      </w:r>
      <w:r>
        <w:rPr>
          <w:rFonts w:ascii="Times New Roman" w:eastAsia="Times New Roman" w:hAnsi="Times New Roman" w:cs="Times New Roman"/>
          <w:i/>
          <w:sz w:val="24"/>
          <w:szCs w:val="24"/>
        </w:rPr>
        <w:br/>
        <w:t>3. CDE+ genes are differentially more essential in primary RPE1 p53 WT vs p53 null across multiple screens from different studies</w:t>
      </w:r>
      <w:r>
        <w:rPr>
          <w:rFonts w:ascii="Times New Roman" w:eastAsia="Times New Roman" w:hAnsi="Times New Roman" w:cs="Times New Roman"/>
          <w:i/>
          <w:sz w:val="24"/>
          <w:szCs w:val="24"/>
        </w:rPr>
        <w:br/>
        <w:t xml:space="preserve">4. </w:t>
      </w:r>
      <w:r>
        <w:rPr>
          <w:rFonts w:ascii="Times New Roman" w:eastAsia="Times New Roman" w:hAnsi="Times New Roman" w:cs="Times New Roman"/>
          <w:i/>
          <w:sz w:val="24"/>
          <w:szCs w:val="24"/>
        </w:rPr>
        <w:t>Computation of median mutant selection levels for KRAS and p53</w:t>
      </w:r>
    </w:p>
    <w:p w:rsidR="003C1E12" w:rsidRDefault="004C4DE4" w:rsidP="004C4DE4">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5. Pathways up/downregulated in p53 wildtype vs mutant cell lines in response to Cas9 induction</w:t>
      </w:r>
      <w:r>
        <w:rPr>
          <w:rFonts w:ascii="Times New Roman" w:eastAsia="Times New Roman" w:hAnsi="Times New Roman" w:cs="Times New Roman"/>
          <w:i/>
          <w:sz w:val="24"/>
          <w:szCs w:val="24"/>
        </w:rPr>
        <w:br/>
        <w:t>6. Off-Target DNA damage effect on cell fitness is dependent on CRISPR-selected cancer driver gen</w:t>
      </w:r>
      <w:r>
        <w:rPr>
          <w:rFonts w:ascii="Times New Roman" w:eastAsia="Times New Roman" w:hAnsi="Times New Roman" w:cs="Times New Roman"/>
          <w:i/>
          <w:sz w:val="24"/>
          <w:szCs w:val="24"/>
        </w:rPr>
        <w:t>es</w:t>
      </w:r>
      <w:r>
        <w:rPr>
          <w:rFonts w:ascii="Times New Roman" w:eastAsia="Times New Roman" w:hAnsi="Times New Roman" w:cs="Times New Roman"/>
          <w:i/>
          <w:sz w:val="24"/>
          <w:szCs w:val="24"/>
        </w:rPr>
        <w:br/>
        <w:t>7. VHL as a potential CRISPR-selected cancer driver</w:t>
      </w:r>
      <w:r>
        <w:rPr>
          <w:rFonts w:ascii="Times New Roman" w:eastAsia="Times New Roman" w:hAnsi="Times New Roman" w:cs="Times New Roman"/>
          <w:i/>
          <w:sz w:val="24"/>
          <w:szCs w:val="24"/>
        </w:rPr>
        <w:br/>
        <w:t>8. CRISPR-specific differential essentiality of the top ranked CDE+ gene: TAF8</w:t>
      </w:r>
      <w:r>
        <w:rPr>
          <w:rFonts w:ascii="Times New Roman" w:eastAsia="Times New Roman" w:hAnsi="Times New Roman" w:cs="Times New Roman"/>
          <w:i/>
          <w:sz w:val="24"/>
          <w:szCs w:val="24"/>
        </w:rPr>
        <w:br/>
        <w:t>9. Quality control of publicly available genetic screens used</w:t>
      </w:r>
      <w:r>
        <w:rPr>
          <w:rFonts w:ascii="Times New Roman" w:eastAsia="Times New Roman" w:hAnsi="Times New Roman" w:cs="Times New Roman"/>
          <w:i/>
          <w:sz w:val="24"/>
          <w:szCs w:val="24"/>
        </w:rPr>
        <w:br/>
      </w:r>
      <w:r>
        <w:rPr>
          <w:rFonts w:ascii="Times New Roman" w:eastAsia="Times New Roman" w:hAnsi="Times New Roman" w:cs="Times New Roman"/>
          <w:sz w:val="24"/>
          <w:szCs w:val="24"/>
        </w:rPr>
        <w:t xml:space="preserve">10. </w:t>
      </w:r>
      <w:r>
        <w:rPr>
          <w:rFonts w:ascii="Times New Roman" w:eastAsia="Times New Roman" w:hAnsi="Times New Roman" w:cs="Times New Roman"/>
          <w:i/>
          <w:sz w:val="24"/>
          <w:szCs w:val="24"/>
        </w:rPr>
        <w:t>Genetic screens reveal that CRISPR-KO but not CRISPRi of</w:t>
      </w:r>
      <w:r>
        <w:rPr>
          <w:rFonts w:ascii="Times New Roman" w:eastAsia="Times New Roman" w:hAnsi="Times New Roman" w:cs="Times New Roman"/>
          <w:i/>
          <w:sz w:val="24"/>
          <w:szCs w:val="24"/>
        </w:rPr>
        <w:t xml:space="preserve"> CDE+ genes induces selection for p53 mutants</w:t>
      </w:r>
      <w:r>
        <w:rPr>
          <w:rFonts w:ascii="Times New Roman" w:eastAsia="Times New Roman" w:hAnsi="Times New Roman" w:cs="Times New Roman"/>
          <w:i/>
          <w:sz w:val="24"/>
          <w:szCs w:val="24"/>
        </w:rPr>
        <w:br/>
      </w:r>
      <w:r>
        <w:rPr>
          <w:rFonts w:ascii="Times New Roman" w:eastAsia="Times New Roman" w:hAnsi="Times New Roman" w:cs="Times New Roman"/>
          <w:sz w:val="24"/>
          <w:szCs w:val="24"/>
        </w:rPr>
        <w:t xml:space="preserve">11. </w:t>
      </w:r>
      <w:r>
        <w:rPr>
          <w:rFonts w:ascii="Times New Roman" w:eastAsia="Times New Roman" w:hAnsi="Times New Roman" w:cs="Times New Roman"/>
          <w:i/>
          <w:sz w:val="24"/>
          <w:szCs w:val="24"/>
        </w:rPr>
        <w:t>Evidence for selection of mutant p53 based on copy number alterations in CDE+ genes in patients’ tumors</w:t>
      </w:r>
      <w:r>
        <w:rPr>
          <w:rFonts w:ascii="Times New Roman" w:eastAsia="Times New Roman" w:hAnsi="Times New Roman" w:cs="Times New Roman"/>
          <w:i/>
          <w:sz w:val="24"/>
          <w:szCs w:val="24"/>
        </w:rPr>
        <w:br/>
      </w:r>
      <w:r>
        <w:rPr>
          <w:rFonts w:ascii="Times New Roman" w:eastAsia="Times New Roman" w:hAnsi="Times New Roman" w:cs="Times New Roman"/>
          <w:sz w:val="24"/>
          <w:szCs w:val="24"/>
        </w:rPr>
        <w:t xml:space="preserve">12. </w:t>
      </w:r>
      <w:r>
        <w:rPr>
          <w:rFonts w:ascii="Times New Roman" w:eastAsia="Times New Roman" w:hAnsi="Times New Roman" w:cs="Times New Roman"/>
          <w:i/>
          <w:sz w:val="24"/>
          <w:szCs w:val="24"/>
        </w:rPr>
        <w:t xml:space="preserve">CRISPR-KO of KRAS CDE+ genes induces selection for KRAS mutant cells in KRAS-isogenic cell lines </w:t>
      </w:r>
    </w:p>
    <w:p w:rsidR="003C1E12" w:rsidRDefault="003C1E12" w:rsidP="004C4DE4">
      <w:pPr>
        <w:spacing w:after="200" w:line="360" w:lineRule="auto"/>
        <w:rPr>
          <w:rFonts w:ascii="Times New Roman" w:eastAsia="Times New Roman" w:hAnsi="Times New Roman" w:cs="Times New Roman"/>
          <w:i/>
          <w:sz w:val="24"/>
          <w:szCs w:val="24"/>
        </w:rPr>
      </w:pPr>
    </w:p>
    <w:p w:rsidR="003C1E12" w:rsidRDefault="003C1E12">
      <w:pPr>
        <w:spacing w:line="360" w:lineRule="auto"/>
        <w:jc w:val="both"/>
        <w:rPr>
          <w:rFonts w:ascii="Times New Roman" w:eastAsia="Times New Roman" w:hAnsi="Times New Roman" w:cs="Times New Roman"/>
          <w:sz w:val="24"/>
          <w:szCs w:val="24"/>
        </w:rPr>
      </w:pPr>
    </w:p>
    <w:p w:rsidR="003C1E12" w:rsidRDefault="003C1E12">
      <w:pPr>
        <w:rPr>
          <w:rFonts w:ascii="Times New Roman" w:eastAsia="Times New Roman" w:hAnsi="Times New Roman" w:cs="Times New Roman"/>
        </w:rPr>
      </w:pPr>
    </w:p>
    <w:p w:rsidR="003C1E12" w:rsidRDefault="003C1E12">
      <w:pPr>
        <w:rPr>
          <w:rFonts w:ascii="Times New Roman" w:eastAsia="Times New Roman" w:hAnsi="Times New Roman" w:cs="Times New Roman"/>
        </w:rPr>
      </w:pPr>
    </w:p>
    <w:p w:rsidR="003C1E12" w:rsidRDefault="003C1E12">
      <w:pPr>
        <w:rPr>
          <w:rFonts w:ascii="Times New Roman" w:eastAsia="Times New Roman" w:hAnsi="Times New Roman" w:cs="Times New Roman"/>
        </w:rPr>
      </w:pPr>
    </w:p>
    <w:p w:rsidR="003C1E12" w:rsidRDefault="003C1E12">
      <w:pPr>
        <w:jc w:val="both"/>
        <w:rPr>
          <w:rFonts w:ascii="Times New Roman" w:eastAsia="Times New Roman" w:hAnsi="Times New Roman" w:cs="Times New Roman"/>
        </w:rPr>
      </w:pPr>
    </w:p>
    <w:p w:rsidR="003C1E12" w:rsidRDefault="003C1E12">
      <w:pPr>
        <w:spacing w:after="200"/>
        <w:rPr>
          <w:rFonts w:ascii="Times New Roman" w:eastAsia="Times New Roman" w:hAnsi="Times New Roman" w:cs="Times New Roman"/>
        </w:rPr>
      </w:pPr>
    </w:p>
    <w:p w:rsidR="003C1E12" w:rsidRDefault="003C1E12">
      <w:pPr>
        <w:spacing w:after="200"/>
        <w:rPr>
          <w:rFonts w:ascii="Times New Roman" w:eastAsia="Times New Roman" w:hAnsi="Times New Roman" w:cs="Times New Roman"/>
        </w:rPr>
      </w:pPr>
    </w:p>
    <w:p w:rsidR="003C1E12" w:rsidRDefault="004C4DE4">
      <w:pPr>
        <w:spacing w:after="20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lastRenderedPageBreak/>
        <w:t xml:space="preserve">1. Testing the effects of potential confounding factors in CDE+/- identification for </w:t>
      </w:r>
      <w:r>
        <w:rPr>
          <w:rFonts w:ascii="Times New Roman" w:eastAsia="Times New Roman" w:hAnsi="Times New Roman" w:cs="Times New Roman"/>
          <w:b/>
          <w:i/>
          <w:sz w:val="24"/>
          <w:szCs w:val="24"/>
        </w:rPr>
        <w:t>p53</w:t>
      </w:r>
      <w:r>
        <w:rPr>
          <w:rFonts w:ascii="Times New Roman" w:eastAsia="Times New Roman" w:hAnsi="Times New Roman" w:cs="Times New Roman"/>
          <w:b/>
          <w:sz w:val="24"/>
          <w:szCs w:val="24"/>
        </w:rPr>
        <w:t xml:space="preserve"> and </w:t>
      </w:r>
      <w:r>
        <w:rPr>
          <w:rFonts w:ascii="Times New Roman" w:eastAsia="Times New Roman" w:hAnsi="Times New Roman" w:cs="Times New Roman"/>
          <w:b/>
          <w:i/>
          <w:sz w:val="24"/>
          <w:szCs w:val="24"/>
        </w:rPr>
        <w:t>KRAS</w:t>
      </w:r>
    </w:p>
    <w:p w:rsidR="003C1E12" w:rsidRDefault="004C4DE4">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the functional role of </w:t>
      </w:r>
      <w:r>
        <w:rPr>
          <w:rFonts w:ascii="Times New Roman" w:eastAsia="Times New Roman" w:hAnsi="Times New Roman" w:cs="Times New Roman"/>
          <w:i/>
          <w:sz w:val="24"/>
          <w:szCs w:val="24"/>
        </w:rPr>
        <w:t>p53</w:t>
      </w:r>
      <w:r>
        <w:rPr>
          <w:rFonts w:ascii="Times New Roman" w:eastAsia="Times New Roman" w:hAnsi="Times New Roman" w:cs="Times New Roman"/>
          <w:sz w:val="24"/>
          <w:szCs w:val="24"/>
        </w:rPr>
        <w:t xml:space="preserve"> mutation status is not known, we repeated the identification of CDE genes by </w:t>
      </w:r>
      <w:r>
        <w:rPr>
          <w:rFonts w:ascii="Times New Roman" w:eastAsia="Times New Roman" w:hAnsi="Times New Roman" w:cs="Times New Roman"/>
          <w:i/>
          <w:sz w:val="24"/>
          <w:szCs w:val="24"/>
        </w:rPr>
        <w:t>p53</w:t>
      </w:r>
      <w:r>
        <w:rPr>
          <w:rFonts w:ascii="Times New Roman" w:eastAsia="Times New Roman" w:hAnsi="Times New Roman" w:cs="Times New Roman"/>
          <w:sz w:val="24"/>
          <w:szCs w:val="24"/>
        </w:rPr>
        <w:t xml:space="preserve"> mutation status in CRISPR-Cas9 and shRNA screens, focusing on cell lines harboring known loss-of-function </w:t>
      </w:r>
      <w:r>
        <w:rPr>
          <w:rFonts w:ascii="Times New Roman" w:eastAsia="Times New Roman" w:hAnsi="Times New Roman" w:cs="Times New Roman"/>
          <w:i/>
          <w:sz w:val="24"/>
          <w:szCs w:val="24"/>
        </w:rPr>
        <w:t>p53</w:t>
      </w:r>
      <w:r>
        <w:rPr>
          <w:rFonts w:ascii="Times New Roman" w:eastAsia="Times New Roman" w:hAnsi="Times New Roman" w:cs="Times New Roman"/>
          <w:sz w:val="24"/>
          <w:szCs w:val="24"/>
        </w:rPr>
        <w:t xml:space="preserve"> mutations solely (Methods, N=78). Comparing those with the WT ce</w:t>
      </w:r>
      <w:r>
        <w:rPr>
          <w:rFonts w:ascii="Times New Roman" w:eastAsia="Times New Roman" w:hAnsi="Times New Roman" w:cs="Times New Roman"/>
          <w:sz w:val="24"/>
          <w:szCs w:val="24"/>
        </w:rPr>
        <w:t xml:space="preserve">ll-lines as controls (N=75), we observed an even higher significance in the differences of median post-KO/KD cell viability (Chi-squared test P=1.7E-292, </w:t>
      </w:r>
      <w:r>
        <w:rPr>
          <w:rFonts w:ascii="Times New Roman" w:eastAsia="Times New Roman" w:hAnsi="Times New Roman" w:cs="Times New Roman"/>
          <w:b/>
          <w:sz w:val="24"/>
          <w:szCs w:val="24"/>
        </w:rPr>
        <w:t>Table S2,</w:t>
      </w:r>
      <w:r>
        <w:rPr>
          <w:rFonts w:ascii="Times New Roman" w:eastAsia="Times New Roman" w:hAnsi="Times New Roman" w:cs="Times New Roman"/>
          <w:sz w:val="24"/>
          <w:szCs w:val="24"/>
        </w:rPr>
        <w:t xml:space="preserve"> Methods; for </w:t>
      </w:r>
      <w:r>
        <w:rPr>
          <w:rFonts w:ascii="Times New Roman" w:eastAsia="Times New Roman" w:hAnsi="Times New Roman" w:cs="Times New Roman"/>
          <w:i/>
          <w:sz w:val="24"/>
          <w:szCs w:val="24"/>
        </w:rPr>
        <w:t>KRAS</w:t>
      </w:r>
      <w:r>
        <w:rPr>
          <w:rFonts w:ascii="Times New Roman" w:eastAsia="Times New Roman" w:hAnsi="Times New Roman" w:cs="Times New Roman"/>
          <w:sz w:val="24"/>
          <w:szCs w:val="24"/>
        </w:rPr>
        <w:t xml:space="preserve"> chi-squared test P=3.1E-92). These findings were further corroborated by a</w:t>
      </w:r>
      <w:r>
        <w:rPr>
          <w:rFonts w:ascii="Times New Roman" w:eastAsia="Times New Roman" w:hAnsi="Times New Roman" w:cs="Times New Roman"/>
          <w:sz w:val="24"/>
          <w:szCs w:val="24"/>
        </w:rPr>
        <w:t xml:space="preserve"> permutation test where the cell line’s </w:t>
      </w:r>
      <w:r>
        <w:rPr>
          <w:rFonts w:ascii="Times New Roman" w:eastAsia="Times New Roman" w:hAnsi="Times New Roman" w:cs="Times New Roman"/>
          <w:i/>
          <w:sz w:val="24"/>
          <w:szCs w:val="24"/>
        </w:rPr>
        <w:t xml:space="preserve">p53 </w:t>
      </w:r>
      <w:r>
        <w:rPr>
          <w:rFonts w:ascii="Times New Roman" w:eastAsia="Times New Roman" w:hAnsi="Times New Roman" w:cs="Times New Roman"/>
          <w:sz w:val="24"/>
          <w:szCs w:val="24"/>
        </w:rPr>
        <w:t xml:space="preserve">mutation status was shuffled 10,000 times (P&lt;1E-4, Methods; for </w:t>
      </w:r>
      <w:r>
        <w:rPr>
          <w:rFonts w:ascii="Times New Roman" w:eastAsia="Times New Roman" w:hAnsi="Times New Roman" w:cs="Times New Roman"/>
          <w:i/>
          <w:sz w:val="24"/>
          <w:szCs w:val="24"/>
        </w:rPr>
        <w:t>KRAS</w:t>
      </w:r>
      <w:r>
        <w:rPr>
          <w:rFonts w:ascii="Times New Roman" w:eastAsia="Times New Roman" w:hAnsi="Times New Roman" w:cs="Times New Roman"/>
          <w:sz w:val="24"/>
          <w:szCs w:val="24"/>
        </w:rPr>
        <w:t xml:space="preserve"> P&lt;1E-04). To exclude the possibility that this effect is due to a difference in the phenotypes resulting from mRNA transcript knockdown by shRN</w:t>
      </w:r>
      <w:r>
        <w:rPr>
          <w:rFonts w:ascii="Times New Roman" w:eastAsia="Times New Roman" w:hAnsi="Times New Roman" w:cs="Times New Roman"/>
          <w:sz w:val="24"/>
          <w:szCs w:val="24"/>
        </w:rPr>
        <w:t xml:space="preserve">A as opposed to gene knockout due to CRISPR, we repeated the analysis for a subset of genes that were not expressed in any of the cell lines (i.e. read count being 0). Still, we observed lower viabilities of </w:t>
      </w:r>
      <w:r>
        <w:rPr>
          <w:rFonts w:ascii="Times New Roman" w:eastAsia="Times New Roman" w:hAnsi="Times New Roman" w:cs="Times New Roman"/>
          <w:i/>
          <w:sz w:val="24"/>
          <w:szCs w:val="24"/>
        </w:rPr>
        <w:t>p53</w:t>
      </w:r>
      <w:r>
        <w:rPr>
          <w:rFonts w:ascii="Times New Roman" w:eastAsia="Times New Roman" w:hAnsi="Times New Roman" w:cs="Times New Roman"/>
          <w:sz w:val="24"/>
          <w:szCs w:val="24"/>
        </w:rPr>
        <w:t xml:space="preserve"> WT vs mutant cells specifically in CRISPR sc</w:t>
      </w:r>
      <w:r>
        <w:rPr>
          <w:rFonts w:ascii="Times New Roman" w:eastAsia="Times New Roman" w:hAnsi="Times New Roman" w:cs="Times New Roman"/>
          <w:sz w:val="24"/>
          <w:szCs w:val="24"/>
        </w:rPr>
        <w:t xml:space="preserve">reens (Wilcoxon Rank Sum P&lt;0.001; for </w:t>
      </w:r>
      <w:r>
        <w:rPr>
          <w:rFonts w:ascii="Times New Roman" w:eastAsia="Times New Roman" w:hAnsi="Times New Roman" w:cs="Times New Roman"/>
          <w:i/>
          <w:sz w:val="24"/>
          <w:szCs w:val="24"/>
        </w:rPr>
        <w:t>KRAS</w:t>
      </w:r>
      <w:r>
        <w:rPr>
          <w:rFonts w:ascii="Times New Roman" w:eastAsia="Times New Roman" w:hAnsi="Times New Roman" w:cs="Times New Roman"/>
          <w:sz w:val="24"/>
          <w:szCs w:val="24"/>
        </w:rPr>
        <w:t xml:space="preserve"> P&lt;4E-09).</w:t>
      </w:r>
    </w:p>
    <w:p w:rsidR="003C1E12" w:rsidRDefault="004C4DE4">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Validations of </w:t>
      </w:r>
      <w:r>
        <w:rPr>
          <w:rFonts w:ascii="Times New Roman" w:eastAsia="Times New Roman" w:hAnsi="Times New Roman" w:cs="Times New Roman"/>
          <w:b/>
          <w:i/>
          <w:sz w:val="24"/>
          <w:szCs w:val="24"/>
        </w:rPr>
        <w:t>p53/KRAS</w:t>
      </w:r>
      <w:r>
        <w:rPr>
          <w:rFonts w:ascii="Times New Roman" w:eastAsia="Times New Roman" w:hAnsi="Times New Roman" w:cs="Times New Roman"/>
          <w:b/>
          <w:sz w:val="24"/>
          <w:szCs w:val="24"/>
        </w:rPr>
        <w:t xml:space="preserve"> in recently published genome wide CRISPR screens from the Sanger Institute</w:t>
      </w:r>
    </w:p>
    <w:p w:rsidR="003C1E12" w:rsidRDefault="004C4D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ab/>
      </w:r>
      <w:r>
        <w:rPr>
          <w:rFonts w:ascii="Times New Roman" w:eastAsia="Times New Roman" w:hAnsi="Times New Roman" w:cs="Times New Roman"/>
          <w:sz w:val="24"/>
          <w:szCs w:val="24"/>
        </w:rPr>
        <w:t>During the process of completion of this manuscript, genome-wide CRISPR-Cas9 screens in 326 cancer c</w:t>
      </w:r>
      <w:r>
        <w:rPr>
          <w:rFonts w:ascii="Times New Roman" w:eastAsia="Times New Roman" w:hAnsi="Times New Roman" w:cs="Times New Roman"/>
          <w:sz w:val="24"/>
          <w:szCs w:val="24"/>
        </w:rPr>
        <w:t>ell lines were generated at the Sanger Institute through an independently designed experimental pipeline [1]. Compared to the DepMap, the Sanger Institute’s screens were published with considerable difference in the pipeline, including a higher number of s</w:t>
      </w:r>
      <w:r>
        <w:rPr>
          <w:rFonts w:ascii="Times New Roman" w:eastAsia="Times New Roman" w:hAnsi="Times New Roman" w:cs="Times New Roman"/>
          <w:sz w:val="24"/>
          <w:szCs w:val="24"/>
        </w:rPr>
        <w:t>gRNAs per gene and lower assay dropout length. We mined the shRNA data available for the subset of cell lines used in these screens and repeated the identification of CDE genes and CCDs. First, we indeed identified a high number of DE+ genes (N=752) compar</w:t>
      </w:r>
      <w:r>
        <w:rPr>
          <w:rFonts w:ascii="Times New Roman" w:eastAsia="Times New Roman" w:hAnsi="Times New Roman" w:cs="Times New Roman"/>
          <w:sz w:val="24"/>
          <w:szCs w:val="24"/>
        </w:rPr>
        <w:t>ed to DE- (N=58), the majority of them being CRISPR-screen specific. In contrast, the shRNA screens again had a balanced number of DE+ and DE-  genes (Chi-squared imbalance test P&lt;1.4E-284</w:t>
      </w:r>
      <w:r>
        <w:t>)</w:t>
      </w:r>
      <w:r>
        <w:rPr>
          <w:rFonts w:ascii="Times New Roman" w:eastAsia="Times New Roman" w:hAnsi="Times New Roman" w:cs="Times New Roman"/>
          <w:sz w:val="24"/>
          <w:szCs w:val="24"/>
        </w:rPr>
        <w:t>. We next observed that both CDE+ and CDE- genes identified from bo</w:t>
      </w:r>
      <w:r>
        <w:rPr>
          <w:rFonts w:ascii="Times New Roman" w:eastAsia="Times New Roman" w:hAnsi="Times New Roman" w:cs="Times New Roman"/>
          <w:sz w:val="24"/>
          <w:szCs w:val="24"/>
        </w:rPr>
        <w:t>th the screens were significantly overlapping (hypergeometric P&lt; 2E-63 and &lt;8E-07, respectively). We also observed that the overlap between the CDEs from the two screens is considerably higher than the background (J-index=0.24 and 0.02 for CDE+ and CDE-, r</w:t>
      </w:r>
      <w:r>
        <w:rPr>
          <w:rFonts w:ascii="Times New Roman" w:eastAsia="Times New Roman" w:hAnsi="Times New Roman" w:cs="Times New Roman"/>
          <w:sz w:val="24"/>
          <w:szCs w:val="24"/>
        </w:rPr>
        <w:t xml:space="preserve">espectively). Next, we repeated the process of CRISPR-selected cancer drivers (CCD) </w:t>
      </w:r>
      <w:r>
        <w:rPr>
          <w:rFonts w:ascii="Times New Roman" w:eastAsia="Times New Roman" w:hAnsi="Times New Roman" w:cs="Times New Roman"/>
          <w:sz w:val="24"/>
          <w:szCs w:val="24"/>
        </w:rPr>
        <w:lastRenderedPageBreak/>
        <w:t xml:space="preserve">identification and obtained </w:t>
      </w:r>
      <w:r>
        <w:rPr>
          <w:rFonts w:ascii="Times New Roman" w:eastAsia="Times New Roman" w:hAnsi="Times New Roman" w:cs="Times New Roman"/>
          <w:i/>
          <w:sz w:val="24"/>
          <w:szCs w:val="24"/>
        </w:rPr>
        <w:t>KRAS</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p53</w:t>
      </w:r>
      <w:r>
        <w:rPr>
          <w:rFonts w:ascii="Times New Roman" w:eastAsia="Times New Roman" w:hAnsi="Times New Roman" w:cs="Times New Roman"/>
          <w:sz w:val="24"/>
          <w:szCs w:val="24"/>
        </w:rPr>
        <w:t xml:space="preserve"> as our two hits with a similar </w:t>
      </w:r>
      <w:r>
        <w:rPr>
          <w:rFonts w:ascii="Times New Roman" w:eastAsia="Times New Roman" w:hAnsi="Times New Roman" w:cs="Times New Roman"/>
          <w:i/>
          <w:sz w:val="24"/>
          <w:szCs w:val="24"/>
        </w:rPr>
        <w:t>KRAS</w:t>
      </w:r>
      <w:r>
        <w:rPr>
          <w:rFonts w:ascii="Times New Roman" w:eastAsia="Times New Roman" w:hAnsi="Times New Roman" w:cs="Times New Roman"/>
          <w:sz w:val="24"/>
          <w:szCs w:val="24"/>
        </w:rPr>
        <w:t xml:space="preserve"> CDE+ geneset (J-index=0.31).</w:t>
      </w:r>
    </w:p>
    <w:p w:rsidR="003C1E12" w:rsidRDefault="004C4DE4">
      <w:pPr>
        <w:spacing w:before="20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CDE+ genes are differentially more essential in primary RPE1 </w:t>
      </w:r>
      <w:r>
        <w:rPr>
          <w:rFonts w:ascii="Times New Roman" w:eastAsia="Times New Roman" w:hAnsi="Times New Roman" w:cs="Times New Roman"/>
          <w:b/>
          <w:i/>
          <w:sz w:val="24"/>
          <w:szCs w:val="24"/>
        </w:rPr>
        <w:t>p5</w:t>
      </w:r>
      <w:r>
        <w:rPr>
          <w:rFonts w:ascii="Times New Roman" w:eastAsia="Times New Roman" w:hAnsi="Times New Roman" w:cs="Times New Roman"/>
          <w:b/>
          <w:i/>
          <w:sz w:val="24"/>
          <w:szCs w:val="24"/>
        </w:rPr>
        <w:t>3</w:t>
      </w:r>
      <w:r>
        <w:rPr>
          <w:rFonts w:ascii="Times New Roman" w:eastAsia="Times New Roman" w:hAnsi="Times New Roman" w:cs="Times New Roman"/>
          <w:b/>
          <w:sz w:val="24"/>
          <w:szCs w:val="24"/>
        </w:rPr>
        <w:t xml:space="preserve"> wild-type vs </w:t>
      </w:r>
      <w:r>
        <w:rPr>
          <w:rFonts w:ascii="Times New Roman" w:eastAsia="Times New Roman" w:hAnsi="Times New Roman" w:cs="Times New Roman"/>
          <w:b/>
          <w:i/>
          <w:sz w:val="24"/>
          <w:szCs w:val="24"/>
        </w:rPr>
        <w:t>p53</w:t>
      </w:r>
      <w:r>
        <w:rPr>
          <w:rFonts w:ascii="Times New Roman" w:eastAsia="Times New Roman" w:hAnsi="Times New Roman" w:cs="Times New Roman"/>
          <w:b/>
          <w:sz w:val="24"/>
          <w:szCs w:val="24"/>
        </w:rPr>
        <w:t xml:space="preserve"> null across multiple screens from different studies</w:t>
      </w:r>
    </w:p>
    <w:p w:rsidR="003C1E12" w:rsidRDefault="004C4DE4">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mined seven genome-wide CRISPR-Cas9 KO screens performed in isogenic-p53 cell lines [2] (two p53 mutants, five p53 wildtype). In these screens, we tested whether CDE+ genes KO is dif</w:t>
      </w:r>
      <w:r>
        <w:rPr>
          <w:rFonts w:ascii="Times New Roman" w:eastAsia="Times New Roman" w:hAnsi="Times New Roman" w:cs="Times New Roman"/>
          <w:sz w:val="24"/>
          <w:szCs w:val="24"/>
        </w:rPr>
        <w:t xml:space="preserve">ferentially more essential in </w:t>
      </w:r>
      <w:r>
        <w:rPr>
          <w:rFonts w:ascii="Times New Roman" w:eastAsia="Times New Roman" w:hAnsi="Times New Roman" w:cs="Times New Roman"/>
          <w:i/>
          <w:sz w:val="24"/>
          <w:szCs w:val="24"/>
        </w:rPr>
        <w:t>p53</w:t>
      </w:r>
      <w:r>
        <w:rPr>
          <w:rFonts w:ascii="Times New Roman" w:eastAsia="Times New Roman" w:hAnsi="Times New Roman" w:cs="Times New Roman"/>
          <w:sz w:val="24"/>
          <w:szCs w:val="24"/>
        </w:rPr>
        <w:t xml:space="preserve"> WT vs mutant cells in a pairwise fashion. We observed that CDE+ genes were differentially less essential in the Hart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 xml:space="preserve">[3] </w:t>
      </w:r>
      <w:r>
        <w:rPr>
          <w:rFonts w:ascii="Times New Roman" w:eastAsia="Times New Roman" w:hAnsi="Times New Roman" w:cs="Times New Roman"/>
          <w:i/>
          <w:sz w:val="24"/>
          <w:szCs w:val="24"/>
        </w:rPr>
        <w:t>p53</w:t>
      </w:r>
      <w:r>
        <w:rPr>
          <w:rFonts w:ascii="Times New Roman" w:eastAsia="Times New Roman" w:hAnsi="Times New Roman" w:cs="Times New Roman"/>
          <w:sz w:val="24"/>
          <w:szCs w:val="24"/>
        </w:rPr>
        <w:t xml:space="preserve"> null screen vs the rest of the </w:t>
      </w:r>
      <w:r>
        <w:rPr>
          <w:rFonts w:ascii="Times New Roman" w:eastAsia="Times New Roman" w:hAnsi="Times New Roman" w:cs="Times New Roman"/>
          <w:i/>
          <w:sz w:val="24"/>
          <w:szCs w:val="24"/>
        </w:rPr>
        <w:t>p53</w:t>
      </w:r>
      <w:r>
        <w:rPr>
          <w:rFonts w:ascii="Times New Roman" w:eastAsia="Times New Roman" w:hAnsi="Times New Roman" w:cs="Times New Roman"/>
          <w:sz w:val="24"/>
          <w:szCs w:val="24"/>
        </w:rPr>
        <w:t xml:space="preserve"> WT screens (P&lt; 2.1E-11 for Zimmerman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[4], 4.6E-5</w:t>
      </w:r>
      <w:r>
        <w:rPr>
          <w:rFonts w:ascii="Times New Roman" w:eastAsia="Times New Roman" w:hAnsi="Times New Roman" w:cs="Times New Roman"/>
          <w:sz w:val="24"/>
          <w:szCs w:val="24"/>
        </w:rPr>
        <w:t xml:space="preserve">8 for Brown </w:t>
      </w:r>
      <w:r>
        <w:rPr>
          <w:rFonts w:ascii="Times New Roman" w:eastAsia="Times New Roman" w:hAnsi="Times New Roman" w:cs="Times New Roman"/>
          <w:i/>
          <w:sz w:val="24"/>
          <w:szCs w:val="24"/>
        </w:rPr>
        <w:t xml:space="preserve">et al. first </w:t>
      </w:r>
      <w:r>
        <w:rPr>
          <w:rFonts w:ascii="Times New Roman" w:eastAsia="Times New Roman" w:hAnsi="Times New Roman" w:cs="Times New Roman"/>
          <w:sz w:val="24"/>
          <w:szCs w:val="24"/>
        </w:rPr>
        <w:t xml:space="preserve">screen [2], 5.5E-80 for Brown </w:t>
      </w:r>
      <w:r>
        <w:rPr>
          <w:rFonts w:ascii="Times New Roman" w:eastAsia="Times New Roman" w:hAnsi="Times New Roman" w:cs="Times New Roman"/>
          <w:i/>
          <w:sz w:val="24"/>
          <w:szCs w:val="24"/>
        </w:rPr>
        <w:t xml:space="preserve">et al. second </w:t>
      </w:r>
      <w:r>
        <w:rPr>
          <w:rFonts w:ascii="Times New Roman" w:eastAsia="Times New Roman" w:hAnsi="Times New Roman" w:cs="Times New Roman"/>
          <w:sz w:val="24"/>
          <w:szCs w:val="24"/>
        </w:rPr>
        <w:t xml:space="preserve">screen [2], 2.5E-02 for Hart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 xml:space="preserve">[5], 5.3E-02 for Haapameini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 xml:space="preserve">[6]) in contrast to other </w:t>
      </w:r>
      <w:r>
        <w:rPr>
          <w:rFonts w:ascii="Times New Roman" w:eastAsia="Times New Roman" w:hAnsi="Times New Roman" w:cs="Times New Roman"/>
          <w:i/>
          <w:sz w:val="24"/>
          <w:szCs w:val="24"/>
        </w:rPr>
        <w:t>p53</w:t>
      </w:r>
      <w:r>
        <w:rPr>
          <w:rFonts w:ascii="Times New Roman" w:eastAsia="Times New Roman" w:hAnsi="Times New Roman" w:cs="Times New Roman"/>
          <w:sz w:val="24"/>
          <w:szCs w:val="24"/>
        </w:rPr>
        <w:t xml:space="preserve"> null screens (P&lt;5.3E-01, Haapameini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 xml:space="preserve">[6]). Similarly, for the other </w:t>
      </w:r>
      <w:r>
        <w:rPr>
          <w:rFonts w:ascii="Times New Roman" w:eastAsia="Times New Roman" w:hAnsi="Times New Roman" w:cs="Times New Roman"/>
          <w:i/>
          <w:sz w:val="24"/>
          <w:szCs w:val="24"/>
        </w:rPr>
        <w:t>p53</w:t>
      </w:r>
      <w:r>
        <w:rPr>
          <w:rFonts w:ascii="Times New Roman" w:eastAsia="Times New Roman" w:hAnsi="Times New Roman" w:cs="Times New Roman"/>
          <w:sz w:val="24"/>
          <w:szCs w:val="24"/>
        </w:rPr>
        <w:t xml:space="preserve"> null cell lines (Haapameini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 xml:space="preserve">[6]), we observed consistent results (P&lt; 1.5E-18 for Zimmerman et al. [4], 3.2E-90 for Brown et al. first screen [2], 5.5E-80 for Brown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second screen [2], 2.5E-02 for Hart</w:t>
      </w:r>
      <w:r>
        <w:rPr>
          <w:rFonts w:ascii="Times New Roman" w:eastAsia="Times New Roman" w:hAnsi="Times New Roman" w:cs="Times New Roman"/>
          <w:i/>
          <w:sz w:val="24"/>
          <w:szCs w:val="24"/>
        </w:rPr>
        <w:t xml:space="preserve"> et al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[3], 5.3E-02 for Haapameini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[6]).</w:t>
      </w:r>
    </w:p>
    <w:p w:rsidR="003C1E12" w:rsidRDefault="004C4DE4">
      <w:pPr>
        <w:spacing w:before="200" w:after="20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4. Computation of median mutant selection levels for </w:t>
      </w:r>
      <w:r>
        <w:rPr>
          <w:rFonts w:ascii="Times New Roman" w:eastAsia="Times New Roman" w:hAnsi="Times New Roman" w:cs="Times New Roman"/>
          <w:b/>
          <w:i/>
          <w:sz w:val="24"/>
          <w:szCs w:val="24"/>
        </w:rPr>
        <w:t>KRAS</w:t>
      </w:r>
      <w:r>
        <w:rPr>
          <w:rFonts w:ascii="Times New Roman" w:eastAsia="Times New Roman" w:hAnsi="Times New Roman" w:cs="Times New Roman"/>
          <w:b/>
          <w:sz w:val="24"/>
          <w:szCs w:val="24"/>
        </w:rPr>
        <w:t xml:space="preserve"> and </w:t>
      </w:r>
      <w:r>
        <w:rPr>
          <w:rFonts w:ascii="Times New Roman" w:eastAsia="Times New Roman" w:hAnsi="Times New Roman" w:cs="Times New Roman"/>
          <w:b/>
          <w:i/>
          <w:sz w:val="24"/>
          <w:szCs w:val="24"/>
        </w:rPr>
        <w:t>p53</w:t>
      </w:r>
    </w:p>
    <w:p w:rsidR="003C1E12" w:rsidRDefault="004C4DE4">
      <w:pPr>
        <w:spacing w:before="200"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calculated a median essentiality difference between the WT and mutant cell lines (for a given CRISPR-selected cancer driver) for each gene CRISPR-</w:t>
      </w:r>
      <w:r>
        <w:rPr>
          <w:rFonts w:ascii="Times New Roman" w:eastAsia="Times New Roman" w:hAnsi="Times New Roman" w:cs="Times New Roman"/>
          <w:sz w:val="24"/>
          <w:szCs w:val="24"/>
        </w:rPr>
        <w:t>KO and took this metric as the CCD mutant selection potential for each gene CRISPR-KO. The median of this score across all the genes is the median</w:t>
      </w:r>
      <w:r>
        <w:rPr>
          <w:rFonts w:ascii="Times New Roman" w:eastAsia="Times New Roman" w:hAnsi="Times New Roman" w:cs="Times New Roman"/>
          <w:i/>
          <w:sz w:val="24"/>
          <w:szCs w:val="24"/>
        </w:rPr>
        <w:t xml:space="preserve"> mutant selection level </w:t>
      </w:r>
      <w:r>
        <w:rPr>
          <w:rFonts w:ascii="Times New Roman" w:eastAsia="Times New Roman" w:hAnsi="Times New Roman" w:cs="Times New Roman"/>
          <w:sz w:val="24"/>
          <w:szCs w:val="24"/>
        </w:rPr>
        <w:t>for a CCD.</w:t>
      </w:r>
    </w:p>
    <w:p w:rsidR="003C1E12" w:rsidRDefault="004C4DE4">
      <w:pPr>
        <w:spacing w:before="200" w:after="20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 Pathways up/down-regulated in </w:t>
      </w:r>
      <w:r>
        <w:rPr>
          <w:rFonts w:ascii="Times New Roman" w:eastAsia="Times New Roman" w:hAnsi="Times New Roman" w:cs="Times New Roman"/>
          <w:b/>
          <w:i/>
          <w:sz w:val="24"/>
          <w:szCs w:val="24"/>
        </w:rPr>
        <w:t>p53</w:t>
      </w:r>
      <w:r>
        <w:rPr>
          <w:rFonts w:ascii="Times New Roman" w:eastAsia="Times New Roman" w:hAnsi="Times New Roman" w:cs="Times New Roman"/>
          <w:b/>
          <w:sz w:val="24"/>
          <w:szCs w:val="24"/>
        </w:rPr>
        <w:t xml:space="preserve"> WT vs mutant cell lines in response to</w:t>
      </w:r>
      <w:r>
        <w:rPr>
          <w:rFonts w:ascii="Times New Roman" w:eastAsia="Times New Roman" w:hAnsi="Times New Roman" w:cs="Times New Roman"/>
          <w:b/>
          <w:sz w:val="24"/>
          <w:szCs w:val="24"/>
        </w:rPr>
        <w:t xml:space="preserve"> Cas9 induction</w:t>
      </w:r>
    </w:p>
    <w:p w:rsidR="003C1E12" w:rsidRDefault="004C4DE4">
      <w:pPr>
        <w:spacing w:before="200" w:after="200"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Similar to the analysis performed for </w:t>
      </w:r>
      <w:r>
        <w:rPr>
          <w:rFonts w:ascii="Times New Roman" w:eastAsia="Times New Roman" w:hAnsi="Times New Roman" w:cs="Times New Roman"/>
          <w:i/>
          <w:sz w:val="24"/>
          <w:szCs w:val="24"/>
        </w:rPr>
        <w:t>KRAS</w:t>
      </w:r>
      <w:r>
        <w:rPr>
          <w:rFonts w:ascii="Times New Roman" w:eastAsia="Times New Roman" w:hAnsi="Times New Roman" w:cs="Times New Roman"/>
          <w:sz w:val="24"/>
          <w:szCs w:val="24"/>
        </w:rPr>
        <w:t xml:space="preserve">, we investigated the pathways differentially regulated by a </w:t>
      </w:r>
      <w:r>
        <w:rPr>
          <w:rFonts w:ascii="Times New Roman" w:eastAsia="Times New Roman" w:hAnsi="Times New Roman" w:cs="Times New Roman"/>
          <w:i/>
          <w:sz w:val="24"/>
          <w:szCs w:val="24"/>
        </w:rPr>
        <w:t>p53</w:t>
      </w:r>
      <w:r>
        <w:rPr>
          <w:rFonts w:ascii="Times New Roman" w:eastAsia="Times New Roman" w:hAnsi="Times New Roman" w:cs="Times New Roman"/>
          <w:sz w:val="24"/>
          <w:szCs w:val="24"/>
        </w:rPr>
        <w:t xml:space="preserve"> mutation upon Cas9 expression (40 </w:t>
      </w:r>
      <w:r>
        <w:rPr>
          <w:rFonts w:ascii="Times New Roman" w:eastAsia="Times New Roman" w:hAnsi="Times New Roman" w:cs="Times New Roman"/>
          <w:i/>
          <w:sz w:val="24"/>
          <w:szCs w:val="24"/>
        </w:rPr>
        <w:t>p53</w:t>
      </w:r>
      <w:r>
        <w:rPr>
          <w:rFonts w:ascii="Times New Roman" w:eastAsia="Times New Roman" w:hAnsi="Times New Roman" w:cs="Times New Roman"/>
          <w:sz w:val="24"/>
          <w:szCs w:val="24"/>
        </w:rPr>
        <w:t xml:space="preserve"> WT and 123 mutant cell lines from Enache et al. 2020) and thus might be involved in the selecti</w:t>
      </w:r>
      <w:r>
        <w:rPr>
          <w:rFonts w:ascii="Times New Roman" w:eastAsia="Times New Roman" w:hAnsi="Times New Roman" w:cs="Times New Roman"/>
          <w:sz w:val="24"/>
          <w:szCs w:val="24"/>
        </w:rPr>
        <w:t xml:space="preserve">ve advantage of </w:t>
      </w:r>
      <w:r>
        <w:rPr>
          <w:rFonts w:ascii="Times New Roman" w:eastAsia="Times New Roman" w:hAnsi="Times New Roman" w:cs="Times New Roman"/>
          <w:i/>
          <w:sz w:val="24"/>
          <w:szCs w:val="24"/>
        </w:rPr>
        <w:t>p53</w:t>
      </w:r>
      <w:r>
        <w:rPr>
          <w:rFonts w:ascii="Times New Roman" w:eastAsia="Times New Roman" w:hAnsi="Times New Roman" w:cs="Times New Roman"/>
          <w:sz w:val="24"/>
          <w:szCs w:val="24"/>
        </w:rPr>
        <w:t xml:space="preserve"> mutants during CRISPR-KO (</w:t>
      </w:r>
      <w:r>
        <w:rPr>
          <w:rFonts w:ascii="Times New Roman" w:eastAsia="Times New Roman" w:hAnsi="Times New Roman" w:cs="Times New Roman"/>
          <w:b/>
          <w:sz w:val="24"/>
          <w:szCs w:val="24"/>
        </w:rPr>
        <w:t>Fig. S9a</w:t>
      </w:r>
      <w:r>
        <w:rPr>
          <w:rFonts w:ascii="Times New Roman" w:eastAsia="Times New Roman" w:hAnsi="Times New Roman" w:cs="Times New Roman"/>
          <w:sz w:val="24"/>
          <w:szCs w:val="24"/>
        </w:rPr>
        <w:t>). Our top notable pathway hits involved kras_signaling_down, protein_secretion, unfolded_protein_response, interferon_gamma_response, G2M_checpoint, and DNA repair in that order. This is in concordance</w:t>
      </w:r>
      <w:r>
        <w:rPr>
          <w:rFonts w:ascii="Times New Roman" w:eastAsia="Times New Roman" w:hAnsi="Times New Roman" w:cs="Times New Roman"/>
          <w:sz w:val="24"/>
          <w:szCs w:val="24"/>
        </w:rPr>
        <w:t xml:space="preserve"> with previous reports (Ferrari et al 2020, Enache et al 2020, Schiroli et al 2019, Haapameini et al 2020).</w:t>
      </w:r>
    </w:p>
    <w:p w:rsidR="003C1E12" w:rsidRDefault="004C4DE4">
      <w:pPr>
        <w:spacing w:before="200" w:after="20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6. Off-target DNA damage effect on cell fitness is dependent on CRISPR-selected cancer driver genes</w:t>
      </w:r>
    </w:p>
    <w:p w:rsidR="003C1E12" w:rsidRDefault="004C4DE4">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notion that the CCDs could regulate</w:t>
      </w:r>
      <w:r>
        <w:rPr>
          <w:rFonts w:ascii="Times New Roman" w:eastAsia="Times New Roman" w:hAnsi="Times New Roman" w:cs="Times New Roman"/>
          <w:sz w:val="24"/>
          <w:szCs w:val="24"/>
        </w:rPr>
        <w:t xml:space="preserve"> the DNA damage response induced by Cas9, we hypothesize that the level of sgRNA off-target effect is associated with the extent of the DNA damage response and consequently cell viability after gene knockout (KO), and that this is dependent on the mutation</w:t>
      </w:r>
      <w:r>
        <w:rPr>
          <w:rFonts w:ascii="Times New Roman" w:eastAsia="Times New Roman" w:hAnsi="Times New Roman" w:cs="Times New Roman"/>
          <w:sz w:val="24"/>
          <w:szCs w:val="24"/>
        </w:rPr>
        <w:t xml:space="preserve"> status of CCDs. Specifically, the level of sgRNA off-target effect will be negatively correlated with post-KO cell viability, but preferentially only in the CCD-wildtype cells. Contribution of off-target to cell fitness is a combined effect of DNA damage </w:t>
      </w:r>
      <w:r>
        <w:rPr>
          <w:rFonts w:ascii="Times New Roman" w:eastAsia="Times New Roman" w:hAnsi="Times New Roman" w:cs="Times New Roman"/>
          <w:sz w:val="24"/>
          <w:szCs w:val="24"/>
        </w:rPr>
        <w:t>and silencing of off-target genes. To avoid confounding by the latter, we considered only potential off-target hits in the non-coding regions and calculated an off-target score (0 to 1, where 0 represents no off-target hits) for each sgRNA by taking into a</w:t>
      </w:r>
      <w:r>
        <w:rPr>
          <w:rFonts w:ascii="Times New Roman" w:eastAsia="Times New Roman" w:hAnsi="Times New Roman" w:cs="Times New Roman"/>
          <w:sz w:val="24"/>
          <w:szCs w:val="24"/>
        </w:rPr>
        <w:t>ccount both sgRNA mismatch position and mistmatch type formulated by Doench et al. 2016. Specifically, for each sgRNA sequence, we calculated the genome-wide off-target score and list of potential off-target sites using CRISPRseek [</w:t>
      </w:r>
      <w:r>
        <w:rPr>
          <w:rFonts w:ascii="Times New Roman" w:eastAsia="Times New Roman" w:hAnsi="Times New Roman" w:cs="Times New Roman"/>
          <w:i/>
          <w:sz w:val="24"/>
          <w:szCs w:val="24"/>
        </w:rPr>
        <w:t>7]</w:t>
      </w:r>
      <w:r>
        <w:rPr>
          <w:rFonts w:ascii="Times New Roman" w:eastAsia="Times New Roman" w:hAnsi="Times New Roman" w:cs="Times New Roman"/>
          <w:sz w:val="24"/>
          <w:szCs w:val="24"/>
        </w:rPr>
        <w:t>. The top 100 potentia</w:t>
      </w:r>
      <w:r>
        <w:rPr>
          <w:rFonts w:ascii="Times New Roman" w:eastAsia="Times New Roman" w:hAnsi="Times New Roman" w:cs="Times New Roman"/>
          <w:sz w:val="24"/>
          <w:szCs w:val="24"/>
        </w:rPr>
        <w:t>l off-target sites were taken into consideration to compute an overall cut-off frequency for the determination of an off-target score [8]. We observed a significantly stronger positive correlation between gene essentiality and off-target score in CCD-wildt</w:t>
      </w:r>
      <w:r>
        <w:rPr>
          <w:rFonts w:ascii="Times New Roman" w:eastAsia="Times New Roman" w:hAnsi="Times New Roman" w:cs="Times New Roman"/>
          <w:sz w:val="24"/>
          <w:szCs w:val="24"/>
        </w:rPr>
        <w:t xml:space="preserve">ype vs mutant cell lines (P&lt;0.01 for </w:t>
      </w:r>
      <w:r>
        <w:rPr>
          <w:rFonts w:ascii="Times New Roman" w:eastAsia="Times New Roman" w:hAnsi="Times New Roman" w:cs="Times New Roman"/>
          <w:i/>
          <w:sz w:val="24"/>
          <w:szCs w:val="24"/>
        </w:rPr>
        <w:t>p53</w:t>
      </w:r>
      <w:r>
        <w:rPr>
          <w:rFonts w:ascii="Times New Roman" w:eastAsia="Times New Roman" w:hAnsi="Times New Roman" w:cs="Times New Roman"/>
          <w:sz w:val="24"/>
          <w:szCs w:val="24"/>
        </w:rPr>
        <w:t xml:space="preserve">  and P&lt;0.01 for </w:t>
      </w:r>
      <w:r>
        <w:rPr>
          <w:rFonts w:ascii="Times New Roman" w:eastAsia="Times New Roman" w:hAnsi="Times New Roman" w:cs="Times New Roman"/>
          <w:i/>
          <w:sz w:val="24"/>
          <w:szCs w:val="24"/>
        </w:rPr>
        <w:t>KRAS</w:t>
      </w:r>
      <w:r>
        <w:rPr>
          <w:rFonts w:ascii="Times New Roman" w:eastAsia="Times New Roman" w:hAnsi="Times New Roman" w:cs="Times New Roman"/>
          <w:sz w:val="24"/>
          <w:szCs w:val="24"/>
        </w:rPr>
        <w:t>). This difference in correlation strength further increases if we only consider top genes ranked by off-target score inducing a higher extent of DNA damage. These results suggest that similar to</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p53</w:t>
      </w:r>
      <w:r>
        <w:rPr>
          <w:rFonts w:ascii="Times New Roman" w:eastAsia="Times New Roman" w:hAnsi="Times New Roman" w:cs="Times New Roman"/>
          <w:sz w:val="24"/>
          <w:szCs w:val="24"/>
        </w:rPr>
        <w:t xml:space="preserve">, the CDE effects of </w:t>
      </w:r>
      <w:r>
        <w:rPr>
          <w:rFonts w:ascii="Times New Roman" w:eastAsia="Times New Roman" w:hAnsi="Times New Roman" w:cs="Times New Roman"/>
          <w:i/>
          <w:sz w:val="24"/>
          <w:szCs w:val="24"/>
        </w:rPr>
        <w:t>KRAS</w:t>
      </w:r>
      <w:r>
        <w:rPr>
          <w:rFonts w:ascii="Times New Roman" w:eastAsia="Times New Roman" w:hAnsi="Times New Roman" w:cs="Times New Roman"/>
          <w:sz w:val="24"/>
          <w:szCs w:val="24"/>
        </w:rPr>
        <w:t xml:space="preserve"> are also likely mediated by their potential role in the DNA damage response. </w:t>
      </w:r>
    </w:p>
    <w:p w:rsidR="003C1E12" w:rsidRDefault="004C4DE4">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above computed off-target score, we took the </w:t>
      </w:r>
      <w:r>
        <w:rPr>
          <w:rFonts w:ascii="Times New Roman" w:eastAsia="Times New Roman" w:hAnsi="Times New Roman" w:cs="Times New Roman"/>
          <w:i/>
          <w:sz w:val="24"/>
          <w:szCs w:val="24"/>
        </w:rPr>
        <w:t>x</w:t>
      </w:r>
      <w:r>
        <w:rPr>
          <w:rFonts w:ascii="Times New Roman" w:eastAsia="Times New Roman" w:hAnsi="Times New Roman" w:cs="Times New Roman"/>
          <w:sz w:val="24"/>
          <w:szCs w:val="24"/>
        </w:rPr>
        <w:t xml:space="preserve"> top ranked genes with the highest off-target scores and tested for their enrichment for the </w:t>
      </w:r>
      <w:r>
        <w:rPr>
          <w:rFonts w:ascii="Times New Roman" w:eastAsia="Times New Roman" w:hAnsi="Times New Roman" w:cs="Times New Roman"/>
          <w:i/>
          <w:sz w:val="24"/>
          <w:szCs w:val="24"/>
        </w:rPr>
        <w:t>CDE+</w:t>
      </w:r>
      <w:r>
        <w:rPr>
          <w:rFonts w:ascii="Times New Roman" w:eastAsia="Times New Roman" w:hAnsi="Times New Roman" w:cs="Times New Roman"/>
          <w:sz w:val="24"/>
          <w:szCs w:val="24"/>
        </w:rPr>
        <w:t xml:space="preserve"> genes for each CCD, where the value of </w:t>
      </w:r>
      <w:r>
        <w:rPr>
          <w:rFonts w:ascii="Times New Roman" w:eastAsia="Times New Roman" w:hAnsi="Times New Roman" w:cs="Times New Roman"/>
          <w:i/>
          <w:sz w:val="24"/>
          <w:szCs w:val="24"/>
        </w:rPr>
        <w:t>x</w:t>
      </w:r>
      <w:r>
        <w:rPr>
          <w:rFonts w:ascii="Times New Roman" w:eastAsia="Times New Roman" w:hAnsi="Times New Roman" w:cs="Times New Roman"/>
          <w:sz w:val="24"/>
          <w:szCs w:val="24"/>
        </w:rPr>
        <w:t xml:space="preserve"> is the number of the respective </w:t>
      </w:r>
      <w:r>
        <w:rPr>
          <w:rFonts w:ascii="Times New Roman" w:eastAsia="Times New Roman" w:hAnsi="Times New Roman" w:cs="Times New Roman"/>
          <w:i/>
          <w:sz w:val="24"/>
          <w:szCs w:val="24"/>
        </w:rPr>
        <w:t>CDE+</w:t>
      </w:r>
      <w:r>
        <w:rPr>
          <w:rFonts w:ascii="Times New Roman" w:eastAsia="Times New Roman" w:hAnsi="Times New Roman" w:cs="Times New Roman"/>
          <w:sz w:val="24"/>
          <w:szCs w:val="24"/>
        </w:rPr>
        <w:t xml:space="preserve"> genes. The fraction of CDE+ genes that were also among the top </w:t>
      </w:r>
      <w:r>
        <w:rPr>
          <w:rFonts w:ascii="Times New Roman" w:eastAsia="Times New Roman" w:hAnsi="Times New Roman" w:cs="Times New Roman"/>
          <w:i/>
          <w:sz w:val="24"/>
          <w:szCs w:val="24"/>
        </w:rPr>
        <w:t>x</w:t>
      </w:r>
      <w:r>
        <w:rPr>
          <w:rFonts w:ascii="Times New Roman" w:eastAsia="Times New Roman" w:hAnsi="Times New Roman" w:cs="Times New Roman"/>
          <w:sz w:val="24"/>
          <w:szCs w:val="24"/>
        </w:rPr>
        <w:t xml:space="preserve"> genes with the </w:t>
      </w:r>
      <w:r>
        <w:rPr>
          <w:rFonts w:ascii="Times New Roman" w:eastAsia="Times New Roman" w:hAnsi="Times New Roman" w:cs="Times New Roman"/>
          <w:sz w:val="24"/>
          <w:szCs w:val="24"/>
        </w:rPr>
        <w:t xml:space="preserve">highest off-target scores (for </w:t>
      </w:r>
      <w:r>
        <w:rPr>
          <w:rFonts w:ascii="Times New Roman" w:eastAsia="Times New Roman" w:hAnsi="Times New Roman" w:cs="Times New Roman"/>
          <w:i/>
          <w:sz w:val="24"/>
          <w:szCs w:val="24"/>
        </w:rPr>
        <w:t>KRAS</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p53</w:t>
      </w:r>
      <w:r>
        <w:rPr>
          <w:rFonts w:ascii="Times New Roman" w:eastAsia="Times New Roman" w:hAnsi="Times New Roman" w:cs="Times New Roman"/>
          <w:sz w:val="24"/>
          <w:szCs w:val="24"/>
        </w:rPr>
        <w:t>) was used as a measure of the accountability of CDE+ genes by sgRNA off-target effects. We repeated this analysis in different settings to test the robustness of these results (considering top 50 and top 200 pote</w:t>
      </w:r>
      <w:r>
        <w:rPr>
          <w:rFonts w:ascii="Times New Roman" w:eastAsia="Times New Roman" w:hAnsi="Times New Roman" w:cs="Times New Roman"/>
          <w:sz w:val="24"/>
          <w:szCs w:val="24"/>
        </w:rPr>
        <w:t>ntial off-target sites, and only taking into account mismatch position to calculate off-target score) and observed concordant extent of enrichment.</w:t>
      </w:r>
    </w:p>
    <w:p w:rsidR="003C1E12" w:rsidRDefault="004C4DE4">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7. </w:t>
      </w:r>
      <w:r>
        <w:rPr>
          <w:rFonts w:ascii="Times New Roman" w:eastAsia="Times New Roman" w:hAnsi="Times New Roman" w:cs="Times New Roman"/>
          <w:b/>
          <w:i/>
          <w:sz w:val="24"/>
          <w:szCs w:val="24"/>
        </w:rPr>
        <w:t>VHL</w:t>
      </w:r>
      <w:r>
        <w:rPr>
          <w:rFonts w:ascii="Times New Roman" w:eastAsia="Times New Roman" w:hAnsi="Times New Roman" w:cs="Times New Roman"/>
          <w:b/>
          <w:sz w:val="24"/>
          <w:szCs w:val="24"/>
        </w:rPr>
        <w:t xml:space="preserve"> as a potential CRISPR-selected cancer driver</w:t>
      </w:r>
    </w:p>
    <w:p w:rsidR="003C1E12" w:rsidRDefault="004C4DE4">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Based on the count of CDE+ genes (</w:t>
      </w:r>
      <w:r>
        <w:rPr>
          <w:rFonts w:ascii="Times New Roman" w:eastAsia="Times New Roman" w:hAnsi="Times New Roman" w:cs="Times New Roman"/>
          <w:b/>
          <w:sz w:val="24"/>
          <w:szCs w:val="24"/>
        </w:rPr>
        <w:t>Fig. 5a</w:t>
      </w:r>
      <w:r>
        <w:rPr>
          <w:rFonts w:ascii="Times New Roman" w:eastAsia="Times New Roman" w:hAnsi="Times New Roman" w:cs="Times New Roman"/>
          <w:sz w:val="24"/>
          <w:szCs w:val="24"/>
        </w:rPr>
        <w:t>), the third ra</w:t>
      </w:r>
      <w:r>
        <w:rPr>
          <w:rFonts w:ascii="Times New Roman" w:eastAsia="Times New Roman" w:hAnsi="Times New Roman" w:cs="Times New Roman"/>
          <w:sz w:val="24"/>
          <w:szCs w:val="24"/>
        </w:rPr>
        <w:t xml:space="preserve">nked CCD is </w:t>
      </w:r>
      <w:r>
        <w:rPr>
          <w:rFonts w:ascii="Times New Roman" w:eastAsia="Times New Roman" w:hAnsi="Times New Roman" w:cs="Times New Roman"/>
          <w:i/>
          <w:sz w:val="24"/>
          <w:szCs w:val="24"/>
        </w:rPr>
        <w:t>VHL</w:t>
      </w:r>
      <w:r>
        <w:rPr>
          <w:rFonts w:ascii="Times New Roman" w:eastAsia="Times New Roman" w:hAnsi="Times New Roman" w:cs="Times New Roman"/>
          <w:sz w:val="24"/>
          <w:szCs w:val="24"/>
        </w:rPr>
        <w:t xml:space="preserve">, where the absolute number of its CDE+ genes is smaller than that of </w:t>
      </w:r>
      <w:r>
        <w:rPr>
          <w:rFonts w:ascii="Times New Roman" w:eastAsia="Times New Roman" w:hAnsi="Times New Roman" w:cs="Times New Roman"/>
          <w:i/>
          <w:sz w:val="24"/>
          <w:szCs w:val="24"/>
        </w:rPr>
        <w:t>p53</w:t>
      </w:r>
      <w:r>
        <w:rPr>
          <w:rFonts w:ascii="Times New Roman" w:eastAsia="Times New Roman" w:hAnsi="Times New Roman" w:cs="Times New Roman"/>
          <w:sz w:val="24"/>
          <w:szCs w:val="24"/>
        </w:rPr>
        <w:t>, the ratio of its CDE+</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to CDE- genes is strikingly higher than that observed for </w:t>
      </w:r>
      <w:r>
        <w:rPr>
          <w:rFonts w:ascii="Times New Roman" w:eastAsia="Times New Roman" w:hAnsi="Times New Roman" w:cs="Times New Roman"/>
          <w:i/>
          <w:sz w:val="24"/>
          <w:szCs w:val="24"/>
        </w:rPr>
        <w:t>p53</w:t>
      </w:r>
      <w:r>
        <w:rPr>
          <w:rFonts w:ascii="Times New Roman" w:eastAsia="Times New Roman" w:hAnsi="Times New Roman" w:cs="Times New Roman"/>
          <w:sz w:val="24"/>
          <w:szCs w:val="24"/>
        </w:rPr>
        <w:t>, while the parallel distribution observed in the shRNA-KD screens is balanced. Jus</w:t>
      </w:r>
      <w:r>
        <w:rPr>
          <w:rFonts w:ascii="Times New Roman" w:eastAsia="Times New Roman" w:hAnsi="Times New Roman" w:cs="Times New Roman"/>
          <w:sz w:val="24"/>
          <w:szCs w:val="24"/>
        </w:rPr>
        <w:t xml:space="preserve">t like </w:t>
      </w:r>
      <w:r>
        <w:rPr>
          <w:rFonts w:ascii="Times New Roman" w:eastAsia="Times New Roman" w:hAnsi="Times New Roman" w:cs="Times New Roman"/>
          <w:i/>
          <w:sz w:val="24"/>
          <w:szCs w:val="24"/>
        </w:rPr>
        <w:t>p53,</w:t>
      </w:r>
      <w:r>
        <w:rPr>
          <w:rFonts w:ascii="Times New Roman" w:eastAsia="Times New Roman" w:hAnsi="Times New Roman" w:cs="Times New Roman"/>
          <w:sz w:val="24"/>
          <w:szCs w:val="24"/>
        </w:rPr>
        <w:t xml:space="preserve"> the mutational status of </w:t>
      </w:r>
      <w:r>
        <w:rPr>
          <w:rFonts w:ascii="Times New Roman" w:eastAsia="Times New Roman" w:hAnsi="Times New Roman" w:cs="Times New Roman"/>
          <w:i/>
          <w:sz w:val="24"/>
          <w:szCs w:val="24"/>
        </w:rPr>
        <w:t>VHL</w:t>
      </w:r>
      <w:r>
        <w:rPr>
          <w:rFonts w:ascii="Times New Roman" w:eastAsia="Times New Roman" w:hAnsi="Times New Roman" w:cs="Times New Roman"/>
          <w:sz w:val="24"/>
          <w:szCs w:val="24"/>
        </w:rPr>
        <w:t xml:space="preserve"> is significantly associated with the essentiality of CDE+ genes independent of copy number. The CDE+ genes of </w:t>
      </w:r>
      <w:r>
        <w:rPr>
          <w:rFonts w:ascii="Times New Roman" w:eastAsia="Times New Roman" w:hAnsi="Times New Roman" w:cs="Times New Roman"/>
          <w:i/>
          <w:sz w:val="24"/>
          <w:szCs w:val="24"/>
        </w:rPr>
        <w:t xml:space="preserve">VHL </w:t>
      </w:r>
      <w:r>
        <w:rPr>
          <w:rFonts w:ascii="Times New Roman" w:eastAsia="Times New Roman" w:hAnsi="Times New Roman" w:cs="Times New Roman"/>
          <w:sz w:val="24"/>
          <w:szCs w:val="24"/>
        </w:rPr>
        <w:t xml:space="preserve">were also enriched in chromosomal bands of CFSs (hypergeometric P&lt;2.4e-2). Indeed, </w:t>
      </w:r>
      <w:r>
        <w:rPr>
          <w:rFonts w:ascii="Times New Roman" w:eastAsia="Times New Roman" w:hAnsi="Times New Roman" w:cs="Times New Roman"/>
          <w:i/>
          <w:sz w:val="24"/>
          <w:szCs w:val="24"/>
        </w:rPr>
        <w:t>VHL</w:t>
      </w:r>
      <w:r>
        <w:rPr>
          <w:rFonts w:ascii="Times New Roman" w:eastAsia="Times New Roman" w:hAnsi="Times New Roman" w:cs="Times New Roman"/>
          <w:sz w:val="24"/>
          <w:szCs w:val="24"/>
        </w:rPr>
        <w:t xml:space="preserve"> can act as a p</w:t>
      </w:r>
      <w:r>
        <w:rPr>
          <w:rFonts w:ascii="Times New Roman" w:eastAsia="Times New Roman" w:hAnsi="Times New Roman" w:cs="Times New Roman"/>
          <w:sz w:val="24"/>
          <w:szCs w:val="24"/>
        </w:rPr>
        <w:t xml:space="preserve">ositive regulator of </w:t>
      </w:r>
      <w:r>
        <w:rPr>
          <w:rFonts w:ascii="Times New Roman" w:eastAsia="Times New Roman" w:hAnsi="Times New Roman" w:cs="Times New Roman"/>
          <w:i/>
          <w:sz w:val="24"/>
          <w:szCs w:val="24"/>
        </w:rPr>
        <w:t xml:space="preserve">p53 </w:t>
      </w:r>
      <w:r>
        <w:rPr>
          <w:rFonts w:ascii="Times New Roman" w:eastAsia="Times New Roman" w:hAnsi="Times New Roman" w:cs="Times New Roman"/>
          <w:sz w:val="24"/>
          <w:szCs w:val="24"/>
        </w:rPr>
        <w:t xml:space="preserve">in DNA damage-induced cell cycle arrest or apoptosis [11], possibly accounting for its role as a CCD. </w:t>
      </w:r>
    </w:p>
    <w:p w:rsidR="003C1E12" w:rsidRDefault="004C4DE4">
      <w:pPr>
        <w:spacing w:after="20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8. CRISPR-specific differential essentiality of the top ranked CDE+ gene: </w:t>
      </w:r>
      <w:r>
        <w:rPr>
          <w:rFonts w:ascii="Times New Roman" w:eastAsia="Times New Roman" w:hAnsi="Times New Roman" w:cs="Times New Roman"/>
          <w:b/>
          <w:i/>
          <w:sz w:val="24"/>
          <w:szCs w:val="24"/>
        </w:rPr>
        <w:t>TAF8</w:t>
      </w:r>
    </w:p>
    <w:p w:rsidR="003C1E12" w:rsidRDefault="004C4DE4">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show the distribution of cell-lines’ </w:t>
      </w:r>
      <w:r>
        <w:rPr>
          <w:rFonts w:ascii="Times New Roman" w:eastAsia="Times New Roman" w:hAnsi="Times New Roman" w:cs="Times New Roman"/>
          <w:i/>
          <w:sz w:val="24"/>
          <w:szCs w:val="24"/>
        </w:rPr>
        <w:t>p53</w:t>
      </w:r>
      <w:r>
        <w:rPr>
          <w:rFonts w:ascii="Times New Roman" w:eastAsia="Times New Roman" w:hAnsi="Times New Roman" w:cs="Times New Roman"/>
          <w:sz w:val="24"/>
          <w:szCs w:val="24"/>
        </w:rPr>
        <w:t xml:space="preserve"> statu</w:t>
      </w:r>
      <w:r>
        <w:rPr>
          <w:rFonts w:ascii="Times New Roman" w:eastAsia="Times New Roman" w:hAnsi="Times New Roman" w:cs="Times New Roman"/>
          <w:sz w:val="24"/>
          <w:szCs w:val="24"/>
        </w:rPr>
        <w:t xml:space="preserve">s and copy number with the cell-lines ordered by cell viability after CRISPR-KO of the top CDE+ gene, </w:t>
      </w:r>
      <w:r>
        <w:rPr>
          <w:rFonts w:ascii="Times New Roman" w:eastAsia="Times New Roman" w:hAnsi="Times New Roman" w:cs="Times New Roman"/>
          <w:i/>
          <w:sz w:val="24"/>
          <w:szCs w:val="24"/>
        </w:rPr>
        <w:t>TAF8</w:t>
      </w:r>
      <w:r>
        <w:rPr>
          <w:rFonts w:ascii="Times New Roman" w:eastAsia="Times New Roman" w:hAnsi="Times New Roman" w:cs="Times New Roman"/>
          <w:sz w:val="24"/>
          <w:szCs w:val="24"/>
        </w:rPr>
        <w:t>, as an example (</w:t>
      </w:r>
      <w:r>
        <w:rPr>
          <w:rFonts w:ascii="Times New Roman" w:eastAsia="Times New Roman" w:hAnsi="Times New Roman" w:cs="Times New Roman"/>
          <w:b/>
          <w:sz w:val="24"/>
          <w:szCs w:val="24"/>
        </w:rPr>
        <w:t>Figure S11</w:t>
      </w:r>
      <w:r>
        <w:rPr>
          <w:rFonts w:ascii="Times New Roman" w:eastAsia="Times New Roman" w:hAnsi="Times New Roman" w:cs="Times New Roman"/>
          <w:sz w:val="24"/>
          <w:szCs w:val="24"/>
        </w:rPr>
        <w:t>).</w:t>
      </w:r>
    </w:p>
    <w:p w:rsidR="003C1E12" w:rsidRDefault="004C4DE4">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9. Quality control of publicly available genetic screens used</w:t>
      </w:r>
    </w:p>
    <w:p w:rsidR="003C1E12" w:rsidRDefault="004C4DE4">
      <w:pPr>
        <w:spacing w:after="200" w:line="360" w:lineRule="auto"/>
        <w:jc w:val="both"/>
        <w:rPr>
          <w:rFonts w:ascii="Times New Roman" w:eastAsia="Times New Roman" w:hAnsi="Times New Roman" w:cs="Times New Roman"/>
          <w:b/>
          <w:sz w:val="24"/>
          <w:szCs w:val="24"/>
        </w:rPr>
      </w:pPr>
      <w:bookmarkStart w:id="7" w:name="_3dy6vkm" w:colFirst="0" w:colLast="0"/>
      <w:bookmarkEnd w:id="7"/>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For each published genetic screen used in this study, we quantified and used a quality metric to make sure we only analyze high quality screens. To this end, we first obtained gold-standard essential and non-essential genesets from Hart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[3]. To test</w:t>
      </w:r>
      <w:r>
        <w:rPr>
          <w:rFonts w:ascii="Times New Roman" w:eastAsia="Times New Roman" w:hAnsi="Times New Roman" w:cs="Times New Roman"/>
          <w:sz w:val="24"/>
          <w:szCs w:val="24"/>
        </w:rPr>
        <w:t xml:space="preserve"> the quality of each genetic screen we computed an area under the receiving operator curve (AUROC) using the average logFC across replicates (</w:t>
      </w:r>
      <w:r>
        <w:rPr>
          <w:rFonts w:ascii="Times New Roman" w:eastAsia="Times New Roman" w:hAnsi="Times New Roman" w:cs="Times New Roman"/>
          <w:b/>
          <w:sz w:val="24"/>
          <w:szCs w:val="24"/>
        </w:rPr>
        <w:t>Fig. S10</w:t>
      </w:r>
      <w:r>
        <w:rPr>
          <w:rFonts w:ascii="Times New Roman" w:eastAsia="Times New Roman" w:hAnsi="Times New Roman" w:cs="Times New Roman"/>
          <w:sz w:val="24"/>
          <w:szCs w:val="24"/>
        </w:rPr>
        <w:t>). In this study, we only considered the genetic screens with an AUROC&gt;0.6 (random model AUROC=0.5).</w:t>
      </w:r>
    </w:p>
    <w:p w:rsidR="003C1E12" w:rsidRDefault="004C4DE4">
      <w:pPr>
        <w:spacing w:after="20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 G</w:t>
      </w:r>
      <w:r>
        <w:rPr>
          <w:rFonts w:ascii="Times New Roman" w:eastAsia="Times New Roman" w:hAnsi="Times New Roman" w:cs="Times New Roman"/>
          <w:b/>
          <w:sz w:val="24"/>
          <w:szCs w:val="24"/>
        </w:rPr>
        <w:t xml:space="preserve">enetic screens reveal that CRISPR-KO but not CRISPRi of CDE+ genes induces selection for </w:t>
      </w:r>
      <w:r>
        <w:rPr>
          <w:rFonts w:ascii="Times New Roman" w:eastAsia="Times New Roman" w:hAnsi="Times New Roman" w:cs="Times New Roman"/>
          <w:b/>
          <w:i/>
          <w:sz w:val="24"/>
          <w:szCs w:val="24"/>
        </w:rPr>
        <w:t>p53</w:t>
      </w:r>
      <w:r>
        <w:rPr>
          <w:rFonts w:ascii="Times New Roman" w:eastAsia="Times New Roman" w:hAnsi="Times New Roman" w:cs="Times New Roman"/>
          <w:b/>
          <w:sz w:val="24"/>
          <w:szCs w:val="24"/>
        </w:rPr>
        <w:t xml:space="preserve"> mutants</w:t>
      </w:r>
    </w:p>
    <w:p w:rsidR="003C1E12" w:rsidRDefault="004C4DE4">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Given that some of these published screens [1-6] used only few sgRNAs per gene, we  performed our own CRISPR screens in a pair of isogenic </w:t>
      </w:r>
      <w:r>
        <w:rPr>
          <w:rFonts w:ascii="Times New Roman" w:eastAsia="Times New Roman" w:hAnsi="Times New Roman" w:cs="Times New Roman"/>
          <w:i/>
          <w:sz w:val="24"/>
          <w:szCs w:val="24"/>
        </w:rPr>
        <w:t>p53</w:t>
      </w:r>
      <w:r>
        <w:rPr>
          <w:rFonts w:ascii="Times New Roman" w:eastAsia="Times New Roman" w:hAnsi="Times New Roman" w:cs="Times New Roman"/>
          <w:sz w:val="24"/>
          <w:szCs w:val="24"/>
        </w:rPr>
        <w:t xml:space="preserve"> WT and </w:t>
      </w:r>
      <w:r>
        <w:rPr>
          <w:rFonts w:ascii="Times New Roman" w:eastAsia="Times New Roman" w:hAnsi="Times New Roman" w:cs="Times New Roman"/>
          <w:i/>
          <w:sz w:val="24"/>
          <w:szCs w:val="24"/>
        </w:rPr>
        <w:t>p53</w:t>
      </w:r>
      <w:r>
        <w:rPr>
          <w:rFonts w:ascii="Times New Roman" w:eastAsia="Times New Roman" w:hAnsi="Times New Roman" w:cs="Times New Roman"/>
          <w:sz w:val="24"/>
          <w:szCs w:val="24"/>
        </w:rPr>
        <w:t xml:space="preserve"> R</w:t>
      </w:r>
      <w:r>
        <w:rPr>
          <w:rFonts w:ascii="Times New Roman" w:eastAsia="Times New Roman" w:hAnsi="Times New Roman" w:cs="Times New Roman"/>
          <w:sz w:val="24"/>
          <w:szCs w:val="24"/>
        </w:rPr>
        <w:t xml:space="preserve">248Q mutant MOLM13 leukemia cell lines, with a focused sgRNA library targeting top p53 CDE+ and, CDE-, and non-CDE+/- genes (involving 10 guides per gene, Methods). As a control to ensure that the CDE selection effects were specific to CRISPR-KO, the same </w:t>
      </w:r>
      <w:r>
        <w:rPr>
          <w:rFonts w:ascii="Times New Roman" w:eastAsia="Times New Roman" w:hAnsi="Times New Roman" w:cs="Times New Roman"/>
          <w:sz w:val="24"/>
          <w:szCs w:val="24"/>
        </w:rPr>
        <w:t xml:space="preserve">genes were also targeted by a pooled CRISPR-interference (CRISPRi) library using a catalytically inactive Cas9, fused to the KRAB repressor and the methyl CpG binding protein MeCP2 [9] (illustrated in </w:t>
      </w:r>
      <w:r>
        <w:rPr>
          <w:rFonts w:ascii="Times New Roman" w:eastAsia="Times New Roman" w:hAnsi="Times New Roman" w:cs="Times New Roman"/>
          <w:b/>
          <w:sz w:val="24"/>
          <w:szCs w:val="24"/>
        </w:rPr>
        <w:t>Fig. 2a</w:t>
      </w:r>
      <w:r>
        <w:rPr>
          <w:rFonts w:ascii="Times New Roman" w:eastAsia="Times New Roman" w:hAnsi="Times New Roman" w:cs="Times New Roman"/>
          <w:sz w:val="24"/>
          <w:szCs w:val="24"/>
        </w:rPr>
        <w:t xml:space="preserve">). Since our initial </w:t>
      </w:r>
      <w:r>
        <w:rPr>
          <w:rFonts w:ascii="Times New Roman" w:eastAsia="Times New Roman" w:hAnsi="Times New Roman" w:cs="Times New Roman"/>
          <w:sz w:val="24"/>
          <w:szCs w:val="24"/>
        </w:rPr>
        <w:lastRenderedPageBreak/>
        <w:t>comparison of CDE essential</w:t>
      </w:r>
      <w:r>
        <w:rPr>
          <w:rFonts w:ascii="Times New Roman" w:eastAsia="Times New Roman" w:hAnsi="Times New Roman" w:cs="Times New Roman"/>
          <w:sz w:val="24"/>
          <w:szCs w:val="24"/>
        </w:rPr>
        <w:t>ity was conducted between the CRISPR-KO and shRNA screens, we set to eliminate inherent differences between CRISPR-Cas9 and shRNA-based approaches by performing the CRISPR-KO and CRISPRi of the same genes with equal number of sgRNAs in an isogenic setting.</w:t>
      </w:r>
      <w:r>
        <w:rPr>
          <w:rFonts w:ascii="Times New Roman" w:eastAsia="Times New Roman" w:hAnsi="Times New Roman" w:cs="Times New Roman"/>
          <w:sz w:val="24"/>
          <w:szCs w:val="24"/>
        </w:rPr>
        <w:t xml:space="preserve"> Similar to the published screens, we used our quality control test to discard any low-quality replicates. In these screens, we identified the genes showing higher essentiality in </w:t>
      </w:r>
      <w:r>
        <w:rPr>
          <w:rFonts w:ascii="Times New Roman" w:eastAsia="Times New Roman" w:hAnsi="Times New Roman" w:cs="Times New Roman"/>
          <w:i/>
          <w:sz w:val="24"/>
          <w:szCs w:val="24"/>
        </w:rPr>
        <w:t>p53</w:t>
      </w:r>
      <w:r>
        <w:rPr>
          <w:rFonts w:ascii="Times New Roman" w:eastAsia="Times New Roman" w:hAnsi="Times New Roman" w:cs="Times New Roman"/>
          <w:sz w:val="24"/>
          <w:szCs w:val="24"/>
        </w:rPr>
        <w:t xml:space="preserve">-WT vs </w:t>
      </w:r>
      <w:r>
        <w:rPr>
          <w:rFonts w:ascii="Times New Roman" w:eastAsia="Times New Roman" w:hAnsi="Times New Roman" w:cs="Times New Roman"/>
          <w:i/>
          <w:sz w:val="24"/>
          <w:szCs w:val="24"/>
        </w:rPr>
        <w:t>p53</w:t>
      </w:r>
      <w:r>
        <w:rPr>
          <w:rFonts w:ascii="Times New Roman" w:eastAsia="Times New Roman" w:hAnsi="Times New Roman" w:cs="Times New Roman"/>
          <w:sz w:val="24"/>
          <w:szCs w:val="24"/>
        </w:rPr>
        <w:t xml:space="preserve"> mutant cells, but only in CRISPR-KO and not CRISPRi. We confir</w:t>
      </w:r>
      <w:r>
        <w:rPr>
          <w:rFonts w:ascii="Times New Roman" w:eastAsia="Times New Roman" w:hAnsi="Times New Roman" w:cs="Times New Roman"/>
          <w:sz w:val="24"/>
          <w:szCs w:val="24"/>
        </w:rPr>
        <w:t xml:space="preserve">med that these genes were enriched for the </w:t>
      </w:r>
      <w:r>
        <w:rPr>
          <w:rFonts w:ascii="Times New Roman" w:eastAsia="Times New Roman" w:hAnsi="Times New Roman" w:cs="Times New Roman"/>
          <w:i/>
          <w:sz w:val="24"/>
          <w:szCs w:val="24"/>
        </w:rPr>
        <w:t>p53</w:t>
      </w:r>
      <w:r>
        <w:rPr>
          <w:rFonts w:ascii="Times New Roman" w:eastAsia="Times New Roman" w:hAnsi="Times New Roman" w:cs="Times New Roman"/>
          <w:sz w:val="24"/>
          <w:szCs w:val="24"/>
        </w:rPr>
        <w:t xml:space="preserve"> CDE+ genes identified earlier in the overall analysis (hypergeometric P&lt;1E-8, Methods). A parallel enrichment of the predicted CDE- genes was confirmed using a similar approach (hypergeometric P&lt;2E-4). We obse</w:t>
      </w:r>
      <w:r>
        <w:rPr>
          <w:rFonts w:ascii="Times New Roman" w:eastAsia="Times New Roman" w:hAnsi="Times New Roman" w:cs="Times New Roman"/>
          <w:sz w:val="24"/>
          <w:szCs w:val="24"/>
        </w:rPr>
        <w:t xml:space="preserve">rved that the CDE+ genes were differentially more essential in WT than mutants, specifically in CRISPR-Cas9 KO but not in CRISPRi screens (Wilcoxon P&lt;1E-06 for CRISPR-KO, P&lt;0.32 for CRISPRi). Such a trend of differential essentiality was also observed for </w:t>
      </w:r>
      <w:r>
        <w:rPr>
          <w:rFonts w:ascii="Times New Roman" w:eastAsia="Times New Roman" w:hAnsi="Times New Roman" w:cs="Times New Roman"/>
          <w:sz w:val="24"/>
          <w:szCs w:val="24"/>
        </w:rPr>
        <w:t xml:space="preserve">the top 10% of CDE+/- genes and is depicted in </w:t>
      </w:r>
      <w:r>
        <w:rPr>
          <w:rFonts w:ascii="Times New Roman" w:eastAsia="Times New Roman" w:hAnsi="Times New Roman" w:cs="Times New Roman"/>
          <w:b/>
          <w:sz w:val="24"/>
          <w:szCs w:val="24"/>
        </w:rPr>
        <w:t>Fig. 2b</w:t>
      </w:r>
      <w:r>
        <w:rPr>
          <w:rFonts w:ascii="Times New Roman" w:eastAsia="Times New Roman" w:hAnsi="Times New Roman" w:cs="Times New Roman"/>
          <w:sz w:val="24"/>
          <w:szCs w:val="24"/>
        </w:rPr>
        <w:t xml:space="preserve"> (Methods).</w:t>
      </w:r>
    </w:p>
    <w:p w:rsidR="003C1E12" w:rsidRDefault="004C4DE4">
      <w:pPr>
        <w:spacing w:after="20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11. Evidence for selection of mutant </w:t>
      </w:r>
      <w:r>
        <w:rPr>
          <w:rFonts w:ascii="Times New Roman" w:eastAsia="Times New Roman" w:hAnsi="Times New Roman" w:cs="Times New Roman"/>
          <w:b/>
          <w:i/>
          <w:sz w:val="24"/>
          <w:szCs w:val="24"/>
        </w:rPr>
        <w:t>p53</w:t>
      </w:r>
      <w:r>
        <w:rPr>
          <w:rFonts w:ascii="Times New Roman" w:eastAsia="Times New Roman" w:hAnsi="Times New Roman" w:cs="Times New Roman"/>
          <w:b/>
          <w:sz w:val="24"/>
          <w:szCs w:val="24"/>
        </w:rPr>
        <w:t xml:space="preserve"> based on copy number alterations in CDE+ genes in patients’ tumors</w:t>
      </w:r>
    </w:p>
    <w:p w:rsidR="003C1E12" w:rsidRDefault="004C4DE4">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i/>
          <w:sz w:val="24"/>
          <w:szCs w:val="24"/>
        </w:rPr>
        <w:t>p53</w:t>
      </w:r>
      <w:r>
        <w:rPr>
          <w:rFonts w:ascii="Times New Roman" w:eastAsia="Times New Roman" w:hAnsi="Times New Roman" w:cs="Times New Roman"/>
          <w:sz w:val="24"/>
          <w:szCs w:val="24"/>
        </w:rPr>
        <w:t>: Given that the CRISPR-KO of CDE+ genes preferentially reduces the viabilit</w:t>
      </w:r>
      <w:r>
        <w:rPr>
          <w:rFonts w:ascii="Times New Roman" w:eastAsia="Times New Roman" w:hAnsi="Times New Roman" w:cs="Times New Roman"/>
          <w:sz w:val="24"/>
          <w:szCs w:val="24"/>
        </w:rPr>
        <w:t xml:space="preserve">y of </w:t>
      </w:r>
      <w:r>
        <w:rPr>
          <w:rFonts w:ascii="Times New Roman" w:eastAsia="Times New Roman" w:hAnsi="Times New Roman" w:cs="Times New Roman"/>
          <w:i/>
          <w:sz w:val="24"/>
          <w:szCs w:val="24"/>
        </w:rPr>
        <w:t>p53</w:t>
      </w:r>
      <w:r>
        <w:rPr>
          <w:rFonts w:ascii="Times New Roman" w:eastAsia="Times New Roman" w:hAnsi="Times New Roman" w:cs="Times New Roman"/>
          <w:sz w:val="24"/>
          <w:szCs w:val="24"/>
        </w:rPr>
        <w:t xml:space="preserve"> WT cells, we hypothesized that somatic copy number alterations in CDE+ genes (which could act as a possible surrogate for number of DSBs) could also reduce the fitness of </w:t>
      </w:r>
      <w:r>
        <w:rPr>
          <w:rFonts w:ascii="Times New Roman" w:eastAsia="Times New Roman" w:hAnsi="Times New Roman" w:cs="Times New Roman"/>
          <w:i/>
          <w:sz w:val="24"/>
          <w:szCs w:val="24"/>
        </w:rPr>
        <w:t>p53</w:t>
      </w:r>
      <w:r>
        <w:rPr>
          <w:rFonts w:ascii="Times New Roman" w:eastAsia="Times New Roman" w:hAnsi="Times New Roman" w:cs="Times New Roman"/>
          <w:sz w:val="24"/>
          <w:szCs w:val="24"/>
        </w:rPr>
        <w:t xml:space="preserve"> WT tumors. To test this hypothesis, we analyzed the absolute magnitude o</w:t>
      </w:r>
      <w:r>
        <w:rPr>
          <w:rFonts w:ascii="Times New Roman" w:eastAsia="Times New Roman" w:hAnsi="Times New Roman" w:cs="Times New Roman"/>
          <w:sz w:val="24"/>
          <w:szCs w:val="24"/>
        </w:rPr>
        <w:t>f somatic copy number alteration (SCNA, taking into account both amplifications and deletion events, see Methods) and patient survival data of 7,547 samples from the cancer genome atlas (TCGA) [10]. As a control, we used genes whose essentiality is not ass</w:t>
      </w:r>
      <w:r>
        <w:rPr>
          <w:rFonts w:ascii="Times New Roman" w:eastAsia="Times New Roman" w:hAnsi="Times New Roman" w:cs="Times New Roman"/>
          <w:sz w:val="24"/>
          <w:szCs w:val="24"/>
        </w:rPr>
        <w:t xml:space="preserve">ociated with </w:t>
      </w:r>
      <w:r>
        <w:rPr>
          <w:rFonts w:ascii="Times New Roman" w:eastAsia="Times New Roman" w:hAnsi="Times New Roman" w:cs="Times New Roman"/>
          <w:i/>
          <w:sz w:val="24"/>
          <w:szCs w:val="24"/>
        </w:rPr>
        <w:t>p53</w:t>
      </w:r>
      <w:r>
        <w:rPr>
          <w:rFonts w:ascii="Times New Roman" w:eastAsia="Times New Roman" w:hAnsi="Times New Roman" w:cs="Times New Roman"/>
          <w:sz w:val="24"/>
          <w:szCs w:val="24"/>
        </w:rPr>
        <w:t xml:space="preserve"> mutational status (Methods). We found that the absolute SCNAs of CDE+ genes were significantly lower compared to those of control genes in </w:t>
      </w:r>
      <w:r>
        <w:rPr>
          <w:rFonts w:ascii="Times New Roman" w:eastAsia="Times New Roman" w:hAnsi="Times New Roman" w:cs="Times New Roman"/>
          <w:i/>
          <w:sz w:val="24"/>
          <w:szCs w:val="24"/>
        </w:rPr>
        <w:t>p53</w:t>
      </w:r>
      <w:r>
        <w:rPr>
          <w:rFonts w:ascii="Times New Roman" w:eastAsia="Times New Roman" w:hAnsi="Times New Roman" w:cs="Times New Roman"/>
          <w:sz w:val="24"/>
          <w:szCs w:val="24"/>
        </w:rPr>
        <w:t xml:space="preserve"> WT but not </w:t>
      </w:r>
      <w:r>
        <w:rPr>
          <w:rFonts w:ascii="Times New Roman" w:eastAsia="Times New Roman" w:hAnsi="Times New Roman" w:cs="Times New Roman"/>
          <w:i/>
          <w:sz w:val="24"/>
          <w:szCs w:val="24"/>
        </w:rPr>
        <w:t>p53</w:t>
      </w:r>
      <w:r>
        <w:rPr>
          <w:rFonts w:ascii="Times New Roman" w:eastAsia="Times New Roman" w:hAnsi="Times New Roman" w:cs="Times New Roman"/>
          <w:sz w:val="24"/>
          <w:szCs w:val="24"/>
        </w:rPr>
        <w:t xml:space="preserve"> mutant tumors (Wilcoxon rank sum P=7.1E-29, effect size -0.13 for CDE+ vs P=0.13 </w:t>
      </w:r>
      <w:r>
        <w:rPr>
          <w:rFonts w:ascii="Times New Roman" w:eastAsia="Times New Roman" w:hAnsi="Times New Roman" w:cs="Times New Roman"/>
          <w:sz w:val="24"/>
          <w:szCs w:val="24"/>
        </w:rPr>
        <w:t xml:space="preserve">and effect size -0.017 for the control). This suggests that copy number variations in CDE+ genes were selected against specifically in </w:t>
      </w:r>
      <w:r>
        <w:rPr>
          <w:rFonts w:ascii="Times New Roman" w:eastAsia="Times New Roman" w:hAnsi="Times New Roman" w:cs="Times New Roman"/>
          <w:i/>
          <w:sz w:val="24"/>
          <w:szCs w:val="24"/>
        </w:rPr>
        <w:t>p53</w:t>
      </w:r>
      <w:r>
        <w:rPr>
          <w:rFonts w:ascii="Times New Roman" w:eastAsia="Times New Roman" w:hAnsi="Times New Roman" w:cs="Times New Roman"/>
          <w:sz w:val="24"/>
          <w:szCs w:val="24"/>
        </w:rPr>
        <w:t xml:space="preserve"> WT tumors, as </w:t>
      </w:r>
      <w:r>
        <w:rPr>
          <w:rFonts w:ascii="Times New Roman" w:eastAsia="Times New Roman" w:hAnsi="Times New Roman" w:cs="Times New Roman"/>
          <w:i/>
          <w:sz w:val="24"/>
          <w:szCs w:val="24"/>
        </w:rPr>
        <w:t>p53</w:t>
      </w:r>
      <w:r>
        <w:rPr>
          <w:rFonts w:ascii="Times New Roman" w:eastAsia="Times New Roman" w:hAnsi="Times New Roman" w:cs="Times New Roman"/>
          <w:sz w:val="24"/>
          <w:szCs w:val="24"/>
        </w:rPr>
        <w:t>-mediated responses are detrimental to their fitness. In addition, we observe that CDE+ genes, but n</w:t>
      </w:r>
      <w:r>
        <w:rPr>
          <w:rFonts w:ascii="Times New Roman" w:eastAsia="Times New Roman" w:hAnsi="Times New Roman" w:cs="Times New Roman"/>
          <w:sz w:val="24"/>
          <w:szCs w:val="24"/>
        </w:rPr>
        <w:t xml:space="preserve">ot the control genes, were enriched for genes whose high absolute SCNA were associated with accelerated accumulation of </w:t>
      </w:r>
      <w:r>
        <w:rPr>
          <w:rFonts w:ascii="Times New Roman" w:eastAsia="Times New Roman" w:hAnsi="Times New Roman" w:cs="Times New Roman"/>
          <w:i/>
          <w:sz w:val="24"/>
          <w:szCs w:val="24"/>
        </w:rPr>
        <w:t>p53</w:t>
      </w:r>
      <w:r>
        <w:rPr>
          <w:rFonts w:ascii="Times New Roman" w:eastAsia="Times New Roman" w:hAnsi="Times New Roman" w:cs="Times New Roman"/>
          <w:sz w:val="24"/>
          <w:szCs w:val="24"/>
        </w:rPr>
        <w:t xml:space="preserve"> mutation with tumor state (Fisher’s test P=0.004, odds ratio=1.84 for CDE+ vs P=0.96, odds ratio=0.62 for the controls; Methods), fu</w:t>
      </w:r>
      <w:r>
        <w:rPr>
          <w:rFonts w:ascii="Times New Roman" w:eastAsia="Times New Roman" w:hAnsi="Times New Roman" w:cs="Times New Roman"/>
          <w:sz w:val="24"/>
          <w:szCs w:val="24"/>
        </w:rPr>
        <w:t xml:space="preserve">rther supporting the notion that copy </w:t>
      </w:r>
      <w:r>
        <w:rPr>
          <w:rFonts w:ascii="Times New Roman" w:eastAsia="Times New Roman" w:hAnsi="Times New Roman" w:cs="Times New Roman"/>
          <w:sz w:val="24"/>
          <w:szCs w:val="24"/>
        </w:rPr>
        <w:lastRenderedPageBreak/>
        <w:t xml:space="preserve">number alterations specifically in the CDE+ genes can drive the selection for </w:t>
      </w:r>
      <w:r>
        <w:rPr>
          <w:rFonts w:ascii="Times New Roman" w:eastAsia="Times New Roman" w:hAnsi="Times New Roman" w:cs="Times New Roman"/>
          <w:i/>
          <w:sz w:val="24"/>
          <w:szCs w:val="24"/>
        </w:rPr>
        <w:t>p53</w:t>
      </w:r>
      <w:r>
        <w:rPr>
          <w:rFonts w:ascii="Times New Roman" w:eastAsia="Times New Roman" w:hAnsi="Times New Roman" w:cs="Times New Roman"/>
          <w:sz w:val="24"/>
          <w:szCs w:val="24"/>
        </w:rPr>
        <w:t xml:space="preserve"> mutant tumors. Taken together, these observations provide further evidence for </w:t>
      </w:r>
      <w:r>
        <w:rPr>
          <w:rFonts w:ascii="Times New Roman" w:eastAsia="Times New Roman" w:hAnsi="Times New Roman" w:cs="Times New Roman"/>
          <w:i/>
          <w:sz w:val="24"/>
          <w:szCs w:val="24"/>
        </w:rPr>
        <w:t>p53</w:t>
      </w:r>
      <w:r>
        <w:rPr>
          <w:rFonts w:ascii="Times New Roman" w:eastAsia="Times New Roman" w:hAnsi="Times New Roman" w:cs="Times New Roman"/>
          <w:sz w:val="24"/>
          <w:szCs w:val="24"/>
        </w:rPr>
        <w:t xml:space="preserve"> mutant selection in patients’ tumors via the copy num</w:t>
      </w:r>
      <w:r>
        <w:rPr>
          <w:rFonts w:ascii="Times New Roman" w:eastAsia="Times New Roman" w:hAnsi="Times New Roman" w:cs="Times New Roman"/>
          <w:sz w:val="24"/>
          <w:szCs w:val="24"/>
        </w:rPr>
        <w:t>ber changes in CDE+ genes.</w:t>
      </w:r>
    </w:p>
    <w:p w:rsidR="003C1E12" w:rsidRDefault="004C4DE4">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 </w:t>
      </w:r>
      <w:r>
        <w:rPr>
          <w:rFonts w:ascii="Times New Roman" w:eastAsia="Times New Roman" w:hAnsi="Times New Roman" w:cs="Times New Roman"/>
          <w:i/>
          <w:sz w:val="24"/>
          <w:szCs w:val="24"/>
        </w:rPr>
        <w:t>KRAS</w:t>
      </w:r>
      <w:r>
        <w:rPr>
          <w:rFonts w:ascii="Times New Roman" w:eastAsia="Times New Roman" w:hAnsi="Times New Roman" w:cs="Times New Roman"/>
          <w:sz w:val="24"/>
          <w:szCs w:val="24"/>
        </w:rPr>
        <w:t xml:space="preserve">: Extending </w:t>
      </w:r>
      <w:r>
        <w:rPr>
          <w:rFonts w:ascii="Times New Roman" w:eastAsia="Times New Roman" w:hAnsi="Times New Roman" w:cs="Times New Roman"/>
          <w:i/>
          <w:sz w:val="24"/>
          <w:szCs w:val="24"/>
        </w:rPr>
        <w:t>KRAS</w:t>
      </w:r>
      <w:r>
        <w:rPr>
          <w:rFonts w:ascii="Times New Roman" w:eastAsia="Times New Roman" w:hAnsi="Times New Roman" w:cs="Times New Roman"/>
          <w:sz w:val="24"/>
          <w:szCs w:val="24"/>
        </w:rPr>
        <w:t xml:space="preserve"> mutant selection </w:t>
      </w:r>
      <w:r>
        <w:rPr>
          <w:rFonts w:ascii="Times New Roman" w:eastAsia="Times New Roman" w:hAnsi="Times New Roman" w:cs="Times New Roman"/>
          <w:i/>
          <w:sz w:val="24"/>
          <w:szCs w:val="24"/>
        </w:rPr>
        <w:t>in vitro</w:t>
      </w:r>
      <w:r>
        <w:rPr>
          <w:rFonts w:ascii="Times New Roman" w:eastAsia="Times New Roman" w:hAnsi="Times New Roman" w:cs="Times New Roman"/>
          <w:sz w:val="24"/>
          <w:szCs w:val="24"/>
        </w:rPr>
        <w:t xml:space="preserve"> results,  to the study of SCNA of </w:t>
      </w:r>
      <w:r>
        <w:rPr>
          <w:rFonts w:ascii="Times New Roman" w:eastAsia="Times New Roman" w:hAnsi="Times New Roman" w:cs="Times New Roman"/>
          <w:i/>
          <w:sz w:val="24"/>
          <w:szCs w:val="24"/>
        </w:rPr>
        <w:t>KRAS</w:t>
      </w:r>
      <w:r>
        <w:rPr>
          <w:rFonts w:ascii="Times New Roman" w:eastAsia="Times New Roman" w:hAnsi="Times New Roman" w:cs="Times New Roman"/>
          <w:sz w:val="24"/>
          <w:szCs w:val="24"/>
        </w:rPr>
        <w:t xml:space="preserve"> CDE+ genes in the TCGA tumor patients, we also found that the </w:t>
      </w:r>
      <w:r>
        <w:rPr>
          <w:rFonts w:ascii="Times New Roman" w:eastAsia="Times New Roman" w:hAnsi="Times New Roman" w:cs="Times New Roman"/>
          <w:i/>
          <w:sz w:val="24"/>
          <w:szCs w:val="24"/>
        </w:rPr>
        <w:t>KRAS</w:t>
      </w:r>
      <w:r>
        <w:rPr>
          <w:rFonts w:ascii="Times New Roman" w:eastAsia="Times New Roman" w:hAnsi="Times New Roman" w:cs="Times New Roman"/>
          <w:sz w:val="24"/>
          <w:szCs w:val="24"/>
        </w:rPr>
        <w:t xml:space="preserve"> CDE+ genes, but not the control genes (i.e. those not showing differential essentiality, Methods), were enriched for genes whose high absolute SCNA were associated with accelerated accumulation of </w:t>
      </w:r>
      <w:r>
        <w:rPr>
          <w:rFonts w:ascii="Times New Roman" w:eastAsia="Times New Roman" w:hAnsi="Times New Roman" w:cs="Times New Roman"/>
          <w:i/>
          <w:sz w:val="24"/>
          <w:szCs w:val="24"/>
        </w:rPr>
        <w:t>KRAS</w:t>
      </w:r>
      <w:r>
        <w:rPr>
          <w:rFonts w:ascii="Times New Roman" w:eastAsia="Times New Roman" w:hAnsi="Times New Roman" w:cs="Times New Roman"/>
          <w:sz w:val="24"/>
          <w:szCs w:val="24"/>
        </w:rPr>
        <w:t xml:space="preserve"> mutation with tumor state (Fisher’s test P=0.002, odd</w:t>
      </w:r>
      <w:r>
        <w:rPr>
          <w:rFonts w:ascii="Times New Roman" w:eastAsia="Times New Roman" w:hAnsi="Times New Roman" w:cs="Times New Roman"/>
          <w:sz w:val="24"/>
          <w:szCs w:val="24"/>
        </w:rPr>
        <w:t xml:space="preserve">s ratio=1.59 for CDE+ vs P=0.46, odds ratio=1.03 for the controls; Methods), suggesting that SCNA in the </w:t>
      </w:r>
      <w:r>
        <w:rPr>
          <w:rFonts w:ascii="Times New Roman" w:eastAsia="Times New Roman" w:hAnsi="Times New Roman" w:cs="Times New Roman"/>
          <w:i/>
          <w:sz w:val="24"/>
          <w:szCs w:val="24"/>
        </w:rPr>
        <w:t>KRAS</w:t>
      </w:r>
      <w:r>
        <w:rPr>
          <w:rFonts w:ascii="Times New Roman" w:eastAsia="Times New Roman" w:hAnsi="Times New Roman" w:cs="Times New Roman"/>
          <w:sz w:val="24"/>
          <w:szCs w:val="24"/>
        </w:rPr>
        <w:t xml:space="preserve"> CDE+ genes can drive </w:t>
      </w:r>
      <w:r>
        <w:rPr>
          <w:rFonts w:ascii="Times New Roman" w:eastAsia="Times New Roman" w:hAnsi="Times New Roman" w:cs="Times New Roman"/>
          <w:i/>
          <w:sz w:val="24"/>
          <w:szCs w:val="24"/>
        </w:rPr>
        <w:t>KRAS</w:t>
      </w:r>
      <w:r>
        <w:rPr>
          <w:rFonts w:ascii="Times New Roman" w:eastAsia="Times New Roman" w:hAnsi="Times New Roman" w:cs="Times New Roman"/>
          <w:sz w:val="24"/>
          <w:szCs w:val="24"/>
        </w:rPr>
        <w:t xml:space="preserve"> mutations in tumors.</w:t>
      </w:r>
    </w:p>
    <w:p w:rsidR="003C1E12" w:rsidRDefault="004C4DE4">
      <w:pPr>
        <w:spacing w:after="20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12. CRISPR-KO of </w:t>
      </w:r>
      <w:r>
        <w:rPr>
          <w:rFonts w:ascii="Times New Roman" w:eastAsia="Times New Roman" w:hAnsi="Times New Roman" w:cs="Times New Roman"/>
          <w:b/>
          <w:i/>
          <w:sz w:val="24"/>
          <w:szCs w:val="24"/>
        </w:rPr>
        <w:t>KRAS</w:t>
      </w:r>
      <w:r>
        <w:rPr>
          <w:rFonts w:ascii="Times New Roman" w:eastAsia="Times New Roman" w:hAnsi="Times New Roman" w:cs="Times New Roman"/>
          <w:b/>
          <w:sz w:val="24"/>
          <w:szCs w:val="24"/>
        </w:rPr>
        <w:t xml:space="preserve"> CDE+ genes induces selection for </w:t>
      </w:r>
      <w:r>
        <w:rPr>
          <w:rFonts w:ascii="Times New Roman" w:eastAsia="Times New Roman" w:hAnsi="Times New Roman" w:cs="Times New Roman"/>
          <w:b/>
          <w:i/>
          <w:sz w:val="24"/>
          <w:szCs w:val="24"/>
        </w:rPr>
        <w:t>KRAS</w:t>
      </w:r>
      <w:r>
        <w:rPr>
          <w:rFonts w:ascii="Times New Roman" w:eastAsia="Times New Roman" w:hAnsi="Times New Roman" w:cs="Times New Roman"/>
          <w:b/>
          <w:sz w:val="24"/>
          <w:szCs w:val="24"/>
        </w:rPr>
        <w:t xml:space="preserve"> mutant cells in isogenic setting </w:t>
      </w:r>
    </w:p>
    <w:p w:rsidR="003C1E12" w:rsidRDefault="004C4DE4">
      <w:pPr>
        <w:spacing w:after="200"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Next,</w:t>
      </w:r>
      <w:r>
        <w:rPr>
          <w:rFonts w:ascii="Times New Roman" w:eastAsia="Times New Roman" w:hAnsi="Times New Roman" w:cs="Times New Roman"/>
          <w:sz w:val="24"/>
          <w:szCs w:val="24"/>
        </w:rPr>
        <w:t xml:space="preserve"> similar to our experiments on </w:t>
      </w:r>
      <w:r>
        <w:rPr>
          <w:rFonts w:ascii="Times New Roman" w:eastAsia="Times New Roman" w:hAnsi="Times New Roman" w:cs="Times New Roman"/>
          <w:i/>
          <w:sz w:val="24"/>
          <w:szCs w:val="24"/>
        </w:rPr>
        <w:t>p53</w:t>
      </w:r>
      <w:r>
        <w:rPr>
          <w:rFonts w:ascii="Times New Roman" w:eastAsia="Times New Roman" w:hAnsi="Times New Roman" w:cs="Times New Roman"/>
          <w:sz w:val="24"/>
          <w:szCs w:val="24"/>
        </w:rPr>
        <w:t xml:space="preserve">, we generated a focused in-depth sgRNA library consisting of 10 sgRNAs for each of the top 186 </w:t>
      </w:r>
      <w:r>
        <w:rPr>
          <w:rFonts w:ascii="Times New Roman" w:eastAsia="Times New Roman" w:hAnsi="Times New Roman" w:cs="Times New Roman"/>
          <w:i/>
          <w:sz w:val="24"/>
          <w:szCs w:val="24"/>
        </w:rPr>
        <w:t>KRAS</w:t>
      </w:r>
      <w:r>
        <w:rPr>
          <w:rFonts w:ascii="Times New Roman" w:eastAsia="Times New Roman" w:hAnsi="Times New Roman" w:cs="Times New Roman"/>
          <w:sz w:val="24"/>
          <w:szCs w:val="24"/>
        </w:rPr>
        <w:t xml:space="preserve"> CDE+/- genes and performed both CRIPSR-Cas9 and CRISPRi screen in a pair of WT and isogenic </w:t>
      </w:r>
      <w:r>
        <w:rPr>
          <w:rFonts w:ascii="Times New Roman" w:eastAsia="Times New Roman" w:hAnsi="Times New Roman" w:cs="Times New Roman"/>
          <w:i/>
          <w:sz w:val="24"/>
          <w:szCs w:val="24"/>
        </w:rPr>
        <w:t>KRAS</w:t>
      </w:r>
      <w:r>
        <w:rPr>
          <w:rFonts w:ascii="Times New Roman" w:eastAsia="Times New Roman" w:hAnsi="Times New Roman" w:cs="Times New Roman"/>
          <w:sz w:val="24"/>
          <w:szCs w:val="24"/>
        </w:rPr>
        <w:t xml:space="preserve"> G12D mutant MOLM13 cell </w:t>
      </w:r>
      <w:r>
        <w:rPr>
          <w:rFonts w:ascii="Times New Roman" w:eastAsia="Times New Roman" w:hAnsi="Times New Roman" w:cs="Times New Roman"/>
          <w:sz w:val="24"/>
          <w:szCs w:val="24"/>
        </w:rPr>
        <w:t xml:space="preserve">lines (Methods). We first confirmed that </w:t>
      </w:r>
      <w:r>
        <w:rPr>
          <w:rFonts w:ascii="Times New Roman" w:eastAsia="Times New Roman" w:hAnsi="Times New Roman" w:cs="Times New Roman"/>
          <w:i/>
          <w:sz w:val="24"/>
          <w:szCs w:val="24"/>
        </w:rPr>
        <w:t>KRAS</w:t>
      </w:r>
      <w:r>
        <w:rPr>
          <w:rFonts w:ascii="Times New Roman" w:eastAsia="Times New Roman" w:hAnsi="Times New Roman" w:cs="Times New Roman"/>
          <w:sz w:val="24"/>
          <w:szCs w:val="24"/>
        </w:rPr>
        <w:t xml:space="preserve"> CDE+/CDE- genes are differentially more/less essential in wildtype than in mutant in CRISPR-Cas9 screens (Wilcoxon paired P=0.074 and 0.042 for CDE+ and CDE- genes, respectively) but not in CRISPRi screens (Wil</w:t>
      </w:r>
      <w:r>
        <w:rPr>
          <w:rFonts w:ascii="Times New Roman" w:eastAsia="Times New Roman" w:hAnsi="Times New Roman" w:cs="Times New Roman"/>
          <w:sz w:val="24"/>
          <w:szCs w:val="24"/>
        </w:rPr>
        <w:t xml:space="preserve">coxon paired P=0.22 and 0.49 for CDE+/- genes, respectively, </w:t>
      </w:r>
      <w:r>
        <w:rPr>
          <w:rFonts w:ascii="Times New Roman" w:eastAsia="Times New Roman" w:hAnsi="Times New Roman" w:cs="Times New Roman"/>
          <w:b/>
          <w:sz w:val="24"/>
          <w:szCs w:val="24"/>
        </w:rPr>
        <w:t>Fig. 6a</w:t>
      </w:r>
      <w:r>
        <w:rPr>
          <w:rFonts w:ascii="Times New Roman" w:eastAsia="Times New Roman" w:hAnsi="Times New Roman" w:cs="Times New Roman"/>
          <w:sz w:val="24"/>
          <w:szCs w:val="24"/>
        </w:rPr>
        <w:t xml:space="preserve">). We further confirmed that CDE+/- genes derived from this experiment were highly enriched in our previously identified </w:t>
      </w:r>
      <w:r>
        <w:rPr>
          <w:rFonts w:ascii="Times New Roman" w:eastAsia="Times New Roman" w:hAnsi="Times New Roman" w:cs="Times New Roman"/>
          <w:i/>
          <w:sz w:val="24"/>
          <w:szCs w:val="24"/>
        </w:rPr>
        <w:t>KRAS</w:t>
      </w:r>
      <w:r>
        <w:rPr>
          <w:rFonts w:ascii="Times New Roman" w:eastAsia="Times New Roman" w:hAnsi="Times New Roman" w:cs="Times New Roman"/>
          <w:sz w:val="24"/>
          <w:szCs w:val="24"/>
        </w:rPr>
        <w:t xml:space="preserve"> CDE+/- genes from pooled screens (Methods; hypergeometric P=0.</w:t>
      </w:r>
      <w:r>
        <w:rPr>
          <w:rFonts w:ascii="Times New Roman" w:eastAsia="Times New Roman" w:hAnsi="Times New Roman" w:cs="Times New Roman"/>
          <w:sz w:val="24"/>
          <w:szCs w:val="24"/>
        </w:rPr>
        <w:t xml:space="preserve">002 for CDE+ and P=0.006 for CDE-). Similar results were obtained from analyzing published genome-wide CRISPR-Cas9 [12] and shRNA genetic screens [13] performed in a different pair of </w:t>
      </w:r>
      <w:r>
        <w:rPr>
          <w:rFonts w:ascii="Times New Roman" w:eastAsia="Times New Roman" w:hAnsi="Times New Roman" w:cs="Times New Roman"/>
          <w:i/>
          <w:sz w:val="24"/>
          <w:szCs w:val="24"/>
        </w:rPr>
        <w:t>KRAS</w:t>
      </w:r>
      <w:r>
        <w:rPr>
          <w:rFonts w:ascii="Times New Roman" w:eastAsia="Times New Roman" w:hAnsi="Times New Roman" w:cs="Times New Roman"/>
          <w:sz w:val="24"/>
          <w:szCs w:val="24"/>
        </w:rPr>
        <w:t xml:space="preserve"> isogenic cell lines (WT and G13D mutation in DLD1 cell line; </w:t>
      </w:r>
      <w:r>
        <w:rPr>
          <w:rFonts w:ascii="Times New Roman" w:eastAsia="Times New Roman" w:hAnsi="Times New Roman" w:cs="Times New Roman"/>
          <w:b/>
          <w:sz w:val="24"/>
          <w:szCs w:val="24"/>
        </w:rPr>
        <w:t>Fig. 6</w:t>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Extending these </w:t>
      </w:r>
      <w:r>
        <w:rPr>
          <w:rFonts w:ascii="Times New Roman" w:eastAsia="Times New Roman" w:hAnsi="Times New Roman" w:cs="Times New Roman"/>
          <w:i/>
          <w:sz w:val="24"/>
          <w:szCs w:val="24"/>
        </w:rPr>
        <w:t>in vitro</w:t>
      </w:r>
      <w:r>
        <w:rPr>
          <w:rFonts w:ascii="Times New Roman" w:eastAsia="Times New Roman" w:hAnsi="Times New Roman" w:cs="Times New Roman"/>
          <w:sz w:val="24"/>
          <w:szCs w:val="24"/>
        </w:rPr>
        <w:t xml:space="preserve"> results to the study of SCNA of </w:t>
      </w:r>
      <w:r>
        <w:rPr>
          <w:rFonts w:ascii="Times New Roman" w:eastAsia="Times New Roman" w:hAnsi="Times New Roman" w:cs="Times New Roman"/>
          <w:i/>
          <w:sz w:val="24"/>
          <w:szCs w:val="24"/>
        </w:rPr>
        <w:t>KRAS</w:t>
      </w:r>
      <w:r>
        <w:rPr>
          <w:rFonts w:ascii="Times New Roman" w:eastAsia="Times New Roman" w:hAnsi="Times New Roman" w:cs="Times New Roman"/>
          <w:sz w:val="24"/>
          <w:szCs w:val="24"/>
        </w:rPr>
        <w:t xml:space="preserve"> CDE+ genes in the TCGA tumor patients, we also found that the </w:t>
      </w:r>
      <w:r>
        <w:rPr>
          <w:rFonts w:ascii="Times New Roman" w:eastAsia="Times New Roman" w:hAnsi="Times New Roman" w:cs="Times New Roman"/>
          <w:i/>
          <w:sz w:val="24"/>
          <w:szCs w:val="24"/>
        </w:rPr>
        <w:t>KRAS</w:t>
      </w:r>
      <w:r>
        <w:rPr>
          <w:rFonts w:ascii="Times New Roman" w:eastAsia="Times New Roman" w:hAnsi="Times New Roman" w:cs="Times New Roman"/>
          <w:sz w:val="24"/>
          <w:szCs w:val="24"/>
        </w:rPr>
        <w:t xml:space="preserve"> CDE+ genes, but not the control genes (i.e. those not showing differential essentiality, Methods), were enriched for genes </w:t>
      </w:r>
      <w:r>
        <w:rPr>
          <w:rFonts w:ascii="Times New Roman" w:eastAsia="Times New Roman" w:hAnsi="Times New Roman" w:cs="Times New Roman"/>
          <w:sz w:val="24"/>
          <w:szCs w:val="24"/>
        </w:rPr>
        <w:t xml:space="preserve">whose high absolute SCNA was associated with accelerated accumulation of </w:t>
      </w:r>
      <w:r>
        <w:rPr>
          <w:rFonts w:ascii="Times New Roman" w:eastAsia="Times New Roman" w:hAnsi="Times New Roman" w:cs="Times New Roman"/>
          <w:i/>
          <w:sz w:val="24"/>
          <w:szCs w:val="24"/>
        </w:rPr>
        <w:t>KRAS</w:t>
      </w:r>
      <w:r>
        <w:rPr>
          <w:rFonts w:ascii="Times New Roman" w:eastAsia="Times New Roman" w:hAnsi="Times New Roman" w:cs="Times New Roman"/>
          <w:sz w:val="24"/>
          <w:szCs w:val="24"/>
        </w:rPr>
        <w:t xml:space="preserve"> mutation with tumor state (Fisher’s test P=0.002, odds ratio=1.59 for CDE+ vs P=0.46, odds ratio=1.03 for the controls; Methods), suggesting that SCNA in the </w:t>
      </w:r>
      <w:r>
        <w:rPr>
          <w:rFonts w:ascii="Times New Roman" w:eastAsia="Times New Roman" w:hAnsi="Times New Roman" w:cs="Times New Roman"/>
          <w:i/>
          <w:sz w:val="24"/>
          <w:szCs w:val="24"/>
        </w:rPr>
        <w:t>KRAS</w:t>
      </w:r>
      <w:r>
        <w:rPr>
          <w:rFonts w:ascii="Times New Roman" w:eastAsia="Times New Roman" w:hAnsi="Times New Roman" w:cs="Times New Roman"/>
          <w:sz w:val="24"/>
          <w:szCs w:val="24"/>
        </w:rPr>
        <w:t xml:space="preserve"> CDE+ genes can </w:t>
      </w:r>
      <w:r>
        <w:rPr>
          <w:rFonts w:ascii="Times New Roman" w:eastAsia="Times New Roman" w:hAnsi="Times New Roman" w:cs="Times New Roman"/>
          <w:sz w:val="24"/>
          <w:szCs w:val="24"/>
        </w:rPr>
        <w:t xml:space="preserve">drive </w:t>
      </w:r>
      <w:r>
        <w:rPr>
          <w:rFonts w:ascii="Times New Roman" w:eastAsia="Times New Roman" w:hAnsi="Times New Roman" w:cs="Times New Roman"/>
          <w:i/>
          <w:sz w:val="24"/>
          <w:szCs w:val="24"/>
        </w:rPr>
        <w:t>KRAS</w:t>
      </w:r>
      <w:r>
        <w:rPr>
          <w:rFonts w:ascii="Times New Roman" w:eastAsia="Times New Roman" w:hAnsi="Times New Roman" w:cs="Times New Roman"/>
          <w:sz w:val="24"/>
          <w:szCs w:val="24"/>
        </w:rPr>
        <w:t xml:space="preserve"> mutations in tumors.</w:t>
      </w:r>
    </w:p>
    <w:p w:rsidR="003C1E12" w:rsidRDefault="004C4DE4">
      <w:pPr>
        <w:spacing w:after="200" w:line="360" w:lineRule="auto"/>
        <w:jc w:val="both"/>
        <w:rPr>
          <w:rFonts w:ascii="Times New Roman" w:eastAsia="Times New Roman" w:hAnsi="Times New Roman" w:cs="Times New Roman"/>
        </w:rPr>
      </w:pPr>
      <w:r>
        <w:rPr>
          <w:rFonts w:ascii="Times New Roman" w:eastAsia="Times New Roman" w:hAnsi="Times New Roman" w:cs="Times New Roman"/>
          <w:b/>
          <w:sz w:val="24"/>
          <w:szCs w:val="24"/>
        </w:rPr>
        <w:lastRenderedPageBreak/>
        <w:t>References</w:t>
      </w:r>
    </w:p>
    <w:p w:rsidR="003C1E12" w:rsidRDefault="004C4DE4">
      <w:pPr>
        <w:widowControl w:val="0"/>
        <w:numPr>
          <w:ilvl w:val="0"/>
          <w:numId w:val="1"/>
        </w:numPr>
        <w:spacing w:line="360" w:lineRule="auto"/>
        <w:ind w:left="360"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Behan, Fiona M., et al. "Prioritization of cancer therapeutic targets using CRISPR–Cas9 screens." Nature 568.7753 (2019): 511-516.</w:t>
      </w:r>
    </w:p>
    <w:p w:rsidR="003C1E12" w:rsidRDefault="004C4DE4">
      <w:pPr>
        <w:widowControl w:val="0"/>
        <w:numPr>
          <w:ilvl w:val="0"/>
          <w:numId w:val="1"/>
        </w:numPr>
        <w:pBdr>
          <w:top w:val="nil"/>
          <w:left w:val="nil"/>
          <w:bottom w:val="nil"/>
          <w:right w:val="nil"/>
          <w:between w:val="nil"/>
        </w:pBdr>
        <w:spacing w:line="360" w:lineRule="auto"/>
        <w:ind w:left="360"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Brown, Kevin R., et al. "CRISPR screens are feasible in TP 53 wild‐type cells." Mo</w:t>
      </w:r>
      <w:r>
        <w:rPr>
          <w:rFonts w:ascii="Times New Roman" w:eastAsia="Times New Roman" w:hAnsi="Times New Roman" w:cs="Times New Roman"/>
          <w:sz w:val="24"/>
          <w:szCs w:val="24"/>
        </w:rPr>
        <w:t>lecular systems biology 15.8 (2019): e8679.</w:t>
      </w:r>
    </w:p>
    <w:p w:rsidR="003C1E12" w:rsidRDefault="004C4DE4">
      <w:pPr>
        <w:widowControl w:val="0"/>
        <w:numPr>
          <w:ilvl w:val="0"/>
          <w:numId w:val="1"/>
        </w:numPr>
        <w:pBdr>
          <w:top w:val="nil"/>
          <w:left w:val="nil"/>
          <w:bottom w:val="nil"/>
          <w:right w:val="nil"/>
          <w:between w:val="nil"/>
        </w:pBdr>
        <w:spacing w:line="360" w:lineRule="auto"/>
        <w:ind w:left="360"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Hart, Traver, et al. "High-resolution CRISPR screens reveal fitness genes and genotype-specific cancer liabilities." Cell 163.6 (2015): 1515-1526.</w:t>
      </w:r>
    </w:p>
    <w:p w:rsidR="003C1E12" w:rsidRDefault="004C4DE4">
      <w:pPr>
        <w:widowControl w:val="0"/>
        <w:numPr>
          <w:ilvl w:val="0"/>
          <w:numId w:val="1"/>
        </w:numPr>
        <w:pBdr>
          <w:top w:val="nil"/>
          <w:left w:val="nil"/>
          <w:bottom w:val="nil"/>
          <w:right w:val="nil"/>
          <w:between w:val="nil"/>
        </w:pBdr>
        <w:spacing w:line="360" w:lineRule="auto"/>
        <w:ind w:left="360"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Zimmermann, Michal, et al. "CRISPR screens identify genomic ribonucleotides as a source of PARP-trapping lesions." Nature 559.7713 (2018): 285-289.</w:t>
      </w:r>
    </w:p>
    <w:p w:rsidR="003C1E12" w:rsidRDefault="004C4DE4">
      <w:pPr>
        <w:widowControl w:val="0"/>
        <w:numPr>
          <w:ilvl w:val="0"/>
          <w:numId w:val="1"/>
        </w:numPr>
        <w:pBdr>
          <w:top w:val="nil"/>
          <w:left w:val="nil"/>
          <w:bottom w:val="nil"/>
          <w:right w:val="nil"/>
          <w:between w:val="nil"/>
        </w:pBdr>
        <w:spacing w:line="360" w:lineRule="auto"/>
        <w:ind w:left="360"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Hart, Traver, et al. "Evaluation and design of genome-wide CRISPR/SpCas9 knockout screens." G3: Genes, Genom</w:t>
      </w:r>
      <w:r>
        <w:rPr>
          <w:rFonts w:ascii="Times New Roman" w:eastAsia="Times New Roman" w:hAnsi="Times New Roman" w:cs="Times New Roman"/>
          <w:sz w:val="24"/>
          <w:szCs w:val="24"/>
        </w:rPr>
        <w:t>es, Genetics 7.8 (2017): 2719-2727.</w:t>
      </w:r>
    </w:p>
    <w:p w:rsidR="003C1E12" w:rsidRDefault="004C4DE4">
      <w:pPr>
        <w:widowControl w:val="0"/>
        <w:numPr>
          <w:ilvl w:val="0"/>
          <w:numId w:val="1"/>
        </w:numPr>
        <w:pBdr>
          <w:top w:val="nil"/>
          <w:left w:val="nil"/>
          <w:bottom w:val="nil"/>
          <w:right w:val="nil"/>
          <w:between w:val="nil"/>
        </w:pBdr>
        <w:spacing w:line="360" w:lineRule="auto"/>
        <w:ind w:left="360"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Haapaniemi, Emma, et al. "CRISPR–Cas9 genome editing induces a p53-mediated DNA damage response." Nature medicine 24.7 (2018): 927-930.</w:t>
      </w:r>
    </w:p>
    <w:p w:rsidR="003C1E12" w:rsidRDefault="004C4DE4">
      <w:pPr>
        <w:widowControl w:val="0"/>
        <w:numPr>
          <w:ilvl w:val="0"/>
          <w:numId w:val="1"/>
        </w:numPr>
        <w:pBdr>
          <w:top w:val="nil"/>
          <w:left w:val="nil"/>
          <w:bottom w:val="nil"/>
          <w:right w:val="nil"/>
          <w:between w:val="nil"/>
        </w:pBdr>
        <w:spacing w:line="360" w:lineRule="auto"/>
        <w:ind w:left="360"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Zhu, L. J., Holmes, B. R., Aronin, N. &amp; Brodsky, M. H. CRISPRseek: a bioconductor pa</w:t>
      </w:r>
      <w:r>
        <w:rPr>
          <w:rFonts w:ascii="Times New Roman" w:eastAsia="Times New Roman" w:hAnsi="Times New Roman" w:cs="Times New Roman"/>
          <w:sz w:val="24"/>
          <w:szCs w:val="24"/>
        </w:rPr>
        <w:t>ckage to identify target-specific guide RNAs for CRISPR-Cas9 genome-editing systems. PLoS One 9, e108424 (2014).</w:t>
      </w:r>
    </w:p>
    <w:p w:rsidR="003C1E12" w:rsidRDefault="004C4DE4">
      <w:pPr>
        <w:widowControl w:val="0"/>
        <w:numPr>
          <w:ilvl w:val="0"/>
          <w:numId w:val="1"/>
        </w:numPr>
        <w:pBdr>
          <w:top w:val="nil"/>
          <w:left w:val="nil"/>
          <w:bottom w:val="nil"/>
          <w:right w:val="nil"/>
          <w:between w:val="nil"/>
        </w:pBdr>
        <w:spacing w:line="360" w:lineRule="auto"/>
        <w:ind w:left="360"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Doench, J. G. et al. Optimized sgRNA design to maximize activity and minimize off-target effects of CRISPR-Cas9. Nat. Biotechnol. 34, 184–191 (</w:t>
      </w:r>
      <w:r>
        <w:rPr>
          <w:rFonts w:ascii="Times New Roman" w:eastAsia="Times New Roman" w:hAnsi="Times New Roman" w:cs="Times New Roman"/>
          <w:sz w:val="24"/>
          <w:szCs w:val="24"/>
        </w:rPr>
        <w:t>2016).</w:t>
      </w:r>
    </w:p>
    <w:p w:rsidR="003C1E12" w:rsidRDefault="004C4DE4">
      <w:pPr>
        <w:widowControl w:val="0"/>
        <w:numPr>
          <w:ilvl w:val="0"/>
          <w:numId w:val="1"/>
        </w:numPr>
        <w:pBdr>
          <w:top w:val="nil"/>
          <w:left w:val="nil"/>
          <w:bottom w:val="nil"/>
          <w:right w:val="nil"/>
          <w:between w:val="nil"/>
        </w:pBdr>
        <w:spacing w:line="360" w:lineRule="auto"/>
        <w:ind w:left="360"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Yeo, N. C. et al. An enhanced CRISPR repressor for targeted mammalian gene regulation. Nat. Methods 15, 611–616 (2018).</w:t>
      </w:r>
    </w:p>
    <w:p w:rsidR="003C1E12" w:rsidRDefault="004C4DE4">
      <w:pPr>
        <w:widowControl w:val="0"/>
        <w:numPr>
          <w:ilvl w:val="0"/>
          <w:numId w:val="1"/>
        </w:numPr>
        <w:pBdr>
          <w:top w:val="nil"/>
          <w:left w:val="nil"/>
          <w:bottom w:val="nil"/>
          <w:right w:val="nil"/>
          <w:between w:val="nil"/>
        </w:pBdr>
        <w:spacing w:line="360" w:lineRule="auto"/>
        <w:ind w:left="360"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Weinstein, J. N. et al. The Cancer Genome Atlas Pan-Cancer analysis project. Nature Genetics 45, 1113–1120 (2013).</w:t>
      </w:r>
    </w:p>
    <w:p w:rsidR="003C1E12" w:rsidRDefault="004C4DE4">
      <w:pPr>
        <w:widowControl w:val="0"/>
        <w:numPr>
          <w:ilvl w:val="0"/>
          <w:numId w:val="1"/>
        </w:numPr>
        <w:pBdr>
          <w:top w:val="nil"/>
          <w:left w:val="nil"/>
          <w:bottom w:val="nil"/>
          <w:right w:val="nil"/>
          <w:between w:val="nil"/>
        </w:pBdr>
        <w:spacing w:line="360" w:lineRule="auto"/>
        <w:ind w:left="360"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Roe, J.-S. et al. Phosphorylation of von Hippel-Lindau protein by checkpoint kinase 2 regulates p53 transactivation. Cell Cycle 10, 3920–3928</w:t>
      </w:r>
      <w:r>
        <w:rPr>
          <w:rFonts w:ascii="Times New Roman" w:eastAsia="Times New Roman" w:hAnsi="Times New Roman" w:cs="Times New Roman"/>
          <w:sz w:val="24"/>
          <w:szCs w:val="24"/>
        </w:rPr>
        <w:t xml:space="preserve"> (2011)</w:t>
      </w:r>
    </w:p>
    <w:p w:rsidR="003C1E12" w:rsidRDefault="004C4DE4">
      <w:pPr>
        <w:widowControl w:val="0"/>
        <w:numPr>
          <w:ilvl w:val="0"/>
          <w:numId w:val="1"/>
        </w:numPr>
        <w:pBdr>
          <w:top w:val="nil"/>
          <w:left w:val="nil"/>
          <w:bottom w:val="nil"/>
          <w:right w:val="nil"/>
          <w:between w:val="nil"/>
        </w:pBdr>
        <w:spacing w:line="360" w:lineRule="auto"/>
        <w:ind w:left="360"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Luo, Ji, et al. "A genome-wide RNAi screen identifies multiple synthetic lethal interactions with the Ras oncogene." Cell 137.5 (2009): 835-848.</w:t>
      </w:r>
    </w:p>
    <w:p w:rsidR="003C1E12" w:rsidRDefault="004C4DE4">
      <w:pPr>
        <w:widowControl w:val="0"/>
        <w:numPr>
          <w:ilvl w:val="0"/>
          <w:numId w:val="1"/>
        </w:numPr>
        <w:pBdr>
          <w:top w:val="nil"/>
          <w:left w:val="nil"/>
          <w:bottom w:val="nil"/>
          <w:right w:val="nil"/>
          <w:between w:val="nil"/>
        </w:pBdr>
        <w:spacing w:line="360" w:lineRule="auto"/>
        <w:ind w:left="360"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Martin, T. D. et al. A Role for Mitochondrial Translation in Promotion of Viability in K-Ras Mutant Cel</w:t>
      </w:r>
      <w:r>
        <w:rPr>
          <w:rFonts w:ascii="Times New Roman" w:eastAsia="Times New Roman" w:hAnsi="Times New Roman" w:cs="Times New Roman"/>
          <w:sz w:val="24"/>
          <w:szCs w:val="24"/>
        </w:rPr>
        <w:t>ls. Cell Rep. 20, 427–438 (2017).</w:t>
      </w:r>
    </w:p>
    <w:p w:rsidR="003C1E12" w:rsidRDefault="003C1E12">
      <w:pPr>
        <w:widowControl w:val="0"/>
        <w:spacing w:line="360" w:lineRule="auto"/>
        <w:ind w:left="720"/>
        <w:rPr>
          <w:rFonts w:ascii="Times New Roman" w:eastAsia="Times New Roman" w:hAnsi="Times New Roman" w:cs="Times New Roman"/>
        </w:rPr>
      </w:pPr>
    </w:p>
    <w:p w:rsidR="003C1E12" w:rsidRDefault="003C1E12">
      <w:pPr>
        <w:widowControl w:val="0"/>
        <w:spacing w:line="360" w:lineRule="auto"/>
        <w:ind w:left="720"/>
        <w:rPr>
          <w:rFonts w:ascii="Times New Roman" w:eastAsia="Times New Roman" w:hAnsi="Times New Roman" w:cs="Times New Roman"/>
        </w:rPr>
      </w:pPr>
    </w:p>
    <w:p w:rsidR="003C1E12" w:rsidRDefault="004C4DE4">
      <w:pPr>
        <w:spacing w:after="200"/>
        <w:rPr>
          <w:rFonts w:ascii="Times New Roman" w:eastAsia="Times New Roman" w:hAnsi="Times New Roman" w:cs="Times New Roman"/>
          <w:b/>
          <w:sz w:val="24"/>
          <w:szCs w:val="24"/>
        </w:rPr>
      </w:pPr>
      <w:r>
        <w:rPr>
          <w:rFonts w:ascii="Times New Roman" w:eastAsia="Times New Roman" w:hAnsi="Times New Roman" w:cs="Times New Roman"/>
          <w:b/>
          <w:sz w:val="28"/>
          <w:szCs w:val="28"/>
        </w:rPr>
        <w:t>List of Supplementary Tables</w:t>
      </w:r>
    </w:p>
    <w:p w:rsidR="003C1E12" w:rsidRDefault="004C4DE4">
      <w:pPr>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Table S1</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List of cell lines and genes present in both AVANA and Achilles, which has been used in this study. </w:t>
      </w:r>
    </w:p>
    <w:p w:rsidR="003C1E12" w:rsidRDefault="004C4DE4">
      <w:pPr>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S2</w:t>
      </w:r>
      <w:r>
        <w:rPr>
          <w:rFonts w:ascii="Times New Roman" w:eastAsia="Times New Roman" w:hAnsi="Times New Roman" w:cs="Times New Roman"/>
          <w:sz w:val="24"/>
          <w:szCs w:val="24"/>
        </w:rPr>
        <w:t>.CDE+ and CDE- genes and their enriched pathways</w:t>
      </w:r>
    </w:p>
    <w:p w:rsidR="003C1E12" w:rsidRDefault="004C4DE4">
      <w:pPr>
        <w:rPr>
          <w:rFonts w:ascii="Times New Roman" w:eastAsia="Times New Roman" w:hAnsi="Times New Roman" w:cs="Times New Roman"/>
          <w:i/>
          <w:sz w:val="24"/>
          <w:szCs w:val="24"/>
        </w:rPr>
      </w:pPr>
      <w:r>
        <w:rPr>
          <w:rFonts w:ascii="Times New Roman" w:eastAsia="Times New Roman" w:hAnsi="Times New Roman" w:cs="Times New Roman"/>
          <w:b/>
          <w:sz w:val="24"/>
          <w:szCs w:val="24"/>
        </w:rPr>
        <w:t>Table S3</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Chromosomal c</w:t>
      </w:r>
      <w:r>
        <w:rPr>
          <w:rFonts w:ascii="Times New Roman" w:eastAsia="Times New Roman" w:hAnsi="Times New Roman" w:cs="Times New Roman"/>
          <w:i/>
          <w:sz w:val="24"/>
          <w:szCs w:val="24"/>
        </w:rPr>
        <w:t>ommon fragile sites (CFSs) enrichment analysis</w:t>
      </w:r>
    </w:p>
    <w:p w:rsidR="003C1E12" w:rsidRDefault="004C4DE4">
      <w:pPr>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S4:</w:t>
      </w:r>
      <w:r>
        <w:rPr>
          <w:rFonts w:ascii="Times New Roman" w:eastAsia="Times New Roman" w:hAnsi="Times New Roman" w:cs="Times New Roman"/>
          <w:sz w:val="24"/>
          <w:szCs w:val="24"/>
        </w:rPr>
        <w:t xml:space="preserve"> sgRNA sequence in competition assay</w:t>
      </w:r>
    </w:p>
    <w:p w:rsidR="003C1E12" w:rsidRDefault="004C4DE4">
      <w:pPr>
        <w:rPr>
          <w:rFonts w:ascii="Times New Roman" w:eastAsia="Times New Roman" w:hAnsi="Times New Roman" w:cs="Times New Roman"/>
          <w:i/>
        </w:rPr>
      </w:pPr>
      <w:r>
        <w:rPr>
          <w:rFonts w:ascii="Times New Roman" w:eastAsia="Times New Roman" w:hAnsi="Times New Roman" w:cs="Times New Roman"/>
          <w:b/>
          <w:sz w:val="24"/>
          <w:szCs w:val="24"/>
        </w:rPr>
        <w:t>Table S5</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Fisher test significance of candidates from Vogelstein et al. which are mutated in at least 10 samples</w:t>
      </w:r>
    </w:p>
    <w:p w:rsidR="003C1E12" w:rsidRDefault="004C4DE4">
      <w:pPr>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Table S6</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List of overlapping CDE+ genes across p5</w:t>
      </w:r>
      <w:r>
        <w:rPr>
          <w:rFonts w:ascii="Times New Roman" w:eastAsia="Times New Roman" w:hAnsi="Times New Roman" w:cs="Times New Roman"/>
          <w:i/>
          <w:sz w:val="24"/>
          <w:szCs w:val="24"/>
        </w:rPr>
        <w:t>3 and KRAS</w:t>
      </w:r>
    </w:p>
    <w:p w:rsidR="003C1E12" w:rsidRDefault="004C4DE4">
      <w:pPr>
        <w:rPr>
          <w:rFonts w:ascii="Times New Roman" w:eastAsia="Times New Roman" w:hAnsi="Times New Roman" w:cs="Times New Roman"/>
          <w:b/>
          <w:sz w:val="24"/>
          <w:szCs w:val="24"/>
        </w:rPr>
      </w:pPr>
      <w:r>
        <w:br w:type="page"/>
      </w:r>
    </w:p>
    <w:p w:rsidR="003C1E12" w:rsidRDefault="004C4DE4">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Supplementary Figures</w:t>
      </w:r>
    </w:p>
    <w:p w:rsidR="003C1E12" w:rsidRDefault="003C1E12">
      <w:pPr>
        <w:rPr>
          <w:rFonts w:ascii="Times New Roman" w:eastAsia="Times New Roman" w:hAnsi="Times New Roman" w:cs="Times New Roman"/>
          <w:sz w:val="28"/>
          <w:szCs w:val="28"/>
        </w:rPr>
      </w:pPr>
    </w:p>
    <w:p w:rsidR="003C1E12" w:rsidRDefault="004C4DE4">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5943600" cy="3073400"/>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
                    <a:srcRect/>
                    <a:stretch>
                      <a:fillRect/>
                    </a:stretch>
                  </pic:blipFill>
                  <pic:spPr>
                    <a:xfrm>
                      <a:off x="0" y="0"/>
                      <a:ext cx="5943600" cy="3073400"/>
                    </a:xfrm>
                    <a:prstGeom prst="rect">
                      <a:avLst/>
                    </a:prstGeom>
                    <a:ln/>
                  </pic:spPr>
                </pic:pic>
              </a:graphicData>
            </a:graphic>
          </wp:inline>
        </w:drawing>
      </w:r>
    </w:p>
    <w:p w:rsidR="003C1E12" w:rsidRDefault="004C4D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S1</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The effect of CRISPR-selected cancer drivers (CCDs) are independent of gene copy number</w:t>
      </w:r>
      <w:r>
        <w:rPr>
          <w:rFonts w:ascii="Times New Roman" w:eastAsia="Times New Roman" w:hAnsi="Times New Roman" w:cs="Times New Roman"/>
          <w:sz w:val="24"/>
          <w:szCs w:val="24"/>
        </w:rPr>
        <w:t xml:space="preserve">. The x-axis shows the copy number and y-axis shows the cell viability after CRISPR-KO of each gene. Red bars denote the cell viability in the cell lines where the CCD is WT, and green bars denote that where the CCD is mutated for (a) </w:t>
      </w:r>
      <w:r>
        <w:rPr>
          <w:rFonts w:ascii="Times New Roman" w:eastAsia="Times New Roman" w:hAnsi="Times New Roman" w:cs="Times New Roman"/>
          <w:i/>
          <w:sz w:val="24"/>
          <w:szCs w:val="24"/>
        </w:rPr>
        <w:t>TP53</w:t>
      </w:r>
      <w:r>
        <w:rPr>
          <w:rFonts w:ascii="Times New Roman" w:eastAsia="Times New Roman" w:hAnsi="Times New Roman" w:cs="Times New Roman"/>
          <w:sz w:val="24"/>
          <w:szCs w:val="24"/>
        </w:rPr>
        <w:t xml:space="preserve"> and (b) </w:t>
      </w:r>
      <w:r>
        <w:rPr>
          <w:rFonts w:ascii="Times New Roman" w:eastAsia="Times New Roman" w:hAnsi="Times New Roman" w:cs="Times New Roman"/>
          <w:i/>
          <w:sz w:val="24"/>
          <w:szCs w:val="24"/>
        </w:rPr>
        <w:t>KRAS</w:t>
      </w:r>
      <w:r>
        <w:rPr>
          <w:rFonts w:ascii="Times New Roman" w:eastAsia="Times New Roman" w:hAnsi="Times New Roman" w:cs="Times New Roman"/>
          <w:sz w:val="24"/>
          <w:szCs w:val="24"/>
        </w:rPr>
        <w:t>. CN</w:t>
      </w:r>
      <w:r>
        <w:rPr>
          <w:rFonts w:ascii="Times New Roman" w:eastAsia="Times New Roman" w:hAnsi="Times New Roman" w:cs="Times New Roman"/>
          <w:sz w:val="24"/>
          <w:szCs w:val="24"/>
        </w:rPr>
        <w:t>=1 denotes cases with copy number less than or equal to 1 and CN=5 denotes cases with copy number greater than or equal to 5. The number of stars at the top of the boxplot represents the significance which is calculated using one-sided Wilcoxon rank sum te</w:t>
      </w:r>
      <w:r>
        <w:rPr>
          <w:rFonts w:ascii="Times New Roman" w:eastAsia="Times New Roman" w:hAnsi="Times New Roman" w:cs="Times New Roman"/>
          <w:sz w:val="24"/>
          <w:szCs w:val="24"/>
        </w:rPr>
        <w:t xml:space="preserve">st of the difference. *P&lt;0.05, **P&lt;0.01, ***P&lt;0.001, ****P&lt;0.0001. In the boxplots, the center line, box edges and whiskers denote the median, interquartile range and the rest of the distribution in respective order, except for points that were determined </w:t>
      </w:r>
      <w:r>
        <w:rPr>
          <w:rFonts w:ascii="Times New Roman" w:eastAsia="Times New Roman" w:hAnsi="Times New Roman" w:cs="Times New Roman"/>
          <w:sz w:val="24"/>
          <w:szCs w:val="24"/>
        </w:rPr>
        <w:t>to be outliers using a method that is a function of the interquartile range, as done for standard box plots.</w:t>
      </w:r>
      <w:r>
        <w:br w:type="page"/>
      </w:r>
    </w:p>
    <w:p w:rsidR="003C1E12" w:rsidRDefault="004C4DE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3624263" cy="2760669"/>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3624263" cy="2760669"/>
                    </a:xfrm>
                    <a:prstGeom prst="rect">
                      <a:avLst/>
                    </a:prstGeom>
                    <a:ln/>
                  </pic:spPr>
                </pic:pic>
              </a:graphicData>
            </a:graphic>
          </wp:inline>
        </w:drawing>
      </w:r>
    </w:p>
    <w:p w:rsidR="003C1E12" w:rsidRDefault="004C4D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Pr>
          <w:rFonts w:ascii="Times New Roman" w:eastAsia="Times New Roman" w:hAnsi="Times New Roman" w:cs="Times New Roman"/>
          <w:b/>
          <w:sz w:val="24"/>
          <w:szCs w:val="24"/>
        </w:rPr>
        <w:t>igure S2: Independent support from large-scale CRISRP-Cas9 screen from Sanger institute.</w:t>
      </w:r>
      <w:r>
        <w:rPr>
          <w:rFonts w:ascii="Times New Roman" w:eastAsia="Times New Roman" w:hAnsi="Times New Roman" w:cs="Times New Roman"/>
          <w:sz w:val="24"/>
          <w:szCs w:val="24"/>
        </w:rPr>
        <w:t xml:space="preserve"> Overlap significance (y-axis) between CDE+/- (x-axis) genes identified from DepMap and Sanger screens for </w:t>
      </w: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 xml:space="preserve">p53 and </w:t>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KRAS. P values are calculated using one-tailed </w:t>
      </w:r>
      <w:r>
        <w:rPr>
          <w:rFonts w:ascii="Times New Roman" w:eastAsia="Times New Roman" w:hAnsi="Times New Roman" w:cs="Times New Roman"/>
          <w:sz w:val="24"/>
          <w:szCs w:val="24"/>
        </w:rPr>
        <w:t xml:space="preserve"> hypergeometric tests.</w:t>
      </w:r>
      <w:r>
        <w:br w:type="page"/>
      </w:r>
    </w:p>
    <w:p w:rsidR="003C1E12" w:rsidRDefault="003C1E12">
      <w:pPr>
        <w:spacing w:line="360" w:lineRule="auto"/>
        <w:jc w:val="both"/>
        <w:rPr>
          <w:rFonts w:ascii="Times New Roman" w:eastAsia="Times New Roman" w:hAnsi="Times New Roman" w:cs="Times New Roman"/>
          <w:sz w:val="24"/>
          <w:szCs w:val="24"/>
        </w:rPr>
      </w:pPr>
    </w:p>
    <w:p w:rsidR="003C1E12" w:rsidRDefault="003C1E12">
      <w:pPr>
        <w:spacing w:line="360" w:lineRule="auto"/>
        <w:jc w:val="both"/>
        <w:rPr>
          <w:rFonts w:ascii="Times New Roman" w:eastAsia="Times New Roman" w:hAnsi="Times New Roman" w:cs="Times New Roman"/>
          <w:sz w:val="24"/>
          <w:szCs w:val="24"/>
        </w:rPr>
      </w:pPr>
    </w:p>
    <w:p w:rsidR="003C1E12" w:rsidRDefault="004C4DE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52669" cy="2514776"/>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652669" cy="2514776"/>
                    </a:xfrm>
                    <a:prstGeom prst="rect">
                      <a:avLst/>
                    </a:prstGeom>
                    <a:ln/>
                  </pic:spPr>
                </pic:pic>
              </a:graphicData>
            </a:graphic>
          </wp:inline>
        </w:drawing>
      </w:r>
    </w:p>
    <w:p w:rsidR="003C1E12" w:rsidRDefault="004C4DE4">
      <w:pPr>
        <w:spacing w:line="360" w:lineRule="auto"/>
        <w:jc w:val="both"/>
        <w:rPr>
          <w:rFonts w:ascii="Times New Roman" w:eastAsia="Times New Roman" w:hAnsi="Times New Roman" w:cs="Times New Roman"/>
          <w:sz w:val="24"/>
          <w:szCs w:val="24"/>
        </w:rPr>
      </w:pPr>
      <w:bookmarkStart w:id="8" w:name="_1t3h5sf" w:colFirst="0" w:colLast="0"/>
      <w:bookmarkEnd w:id="8"/>
      <w:r>
        <w:rPr>
          <w:rFonts w:ascii="Times New Roman" w:eastAsia="Times New Roman" w:hAnsi="Times New Roman" w:cs="Times New Roman"/>
          <w:sz w:val="24"/>
          <w:szCs w:val="24"/>
        </w:rPr>
        <w:t>F</w:t>
      </w:r>
      <w:r>
        <w:rPr>
          <w:rFonts w:ascii="Times New Roman" w:eastAsia="Times New Roman" w:hAnsi="Times New Roman" w:cs="Times New Roman"/>
          <w:b/>
          <w:sz w:val="24"/>
          <w:szCs w:val="24"/>
        </w:rPr>
        <w:t xml:space="preserve">igure S3: Validations of </w:t>
      </w:r>
      <w:r>
        <w:rPr>
          <w:rFonts w:ascii="Times New Roman" w:eastAsia="Times New Roman" w:hAnsi="Times New Roman" w:cs="Times New Roman"/>
          <w:b/>
          <w:i/>
          <w:sz w:val="24"/>
          <w:szCs w:val="24"/>
        </w:rPr>
        <w:t>p53</w:t>
      </w:r>
      <w:r>
        <w:rPr>
          <w:rFonts w:ascii="Times New Roman" w:eastAsia="Times New Roman" w:hAnsi="Times New Roman" w:cs="Times New Roman"/>
          <w:b/>
          <w:sz w:val="24"/>
          <w:szCs w:val="24"/>
        </w:rPr>
        <w:t xml:space="preserve"> CDE genes in published CRISPR screens in </w:t>
      </w:r>
      <w:r>
        <w:rPr>
          <w:rFonts w:ascii="Times New Roman" w:eastAsia="Times New Roman" w:hAnsi="Times New Roman" w:cs="Times New Roman"/>
          <w:b/>
          <w:i/>
          <w:sz w:val="24"/>
          <w:szCs w:val="24"/>
        </w:rPr>
        <w:t>p53</w:t>
      </w:r>
      <w:r>
        <w:rPr>
          <w:rFonts w:ascii="Times New Roman" w:eastAsia="Times New Roman" w:hAnsi="Times New Roman" w:cs="Times New Roman"/>
          <w:b/>
          <w:sz w:val="24"/>
          <w:szCs w:val="24"/>
        </w:rPr>
        <w:t xml:space="preserve">-isogenic cell lines. </w:t>
      </w:r>
      <w:r>
        <w:rPr>
          <w:rFonts w:ascii="Times New Roman" w:eastAsia="Times New Roman" w:hAnsi="Times New Roman" w:cs="Times New Roman"/>
          <w:sz w:val="24"/>
          <w:szCs w:val="24"/>
        </w:rPr>
        <w:t>Genome wide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published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CRISPR-Cas9 and shRNA screens were mined where the top CDE genes knockouts were performed in isogenic WT and mutant cell lines for </w:t>
      </w:r>
      <w:r>
        <w:rPr>
          <w:rFonts w:ascii="Times New Roman" w:eastAsia="Times New Roman" w:hAnsi="Times New Roman" w:cs="Times New Roman"/>
          <w:i/>
          <w:sz w:val="24"/>
          <w:szCs w:val="24"/>
        </w:rPr>
        <w:t>p53</w:t>
      </w:r>
      <w:r>
        <w:rPr>
          <w:rFonts w:ascii="Times New Roman" w:eastAsia="Times New Roman" w:hAnsi="Times New Roman" w:cs="Times New Roman"/>
          <w:sz w:val="24"/>
          <w:szCs w:val="24"/>
        </w:rPr>
        <w:t>. The box plot shows that the sgRNAs of the CDE+ genes become significantly more depleted in WT cells vs mutant cells. The</w:t>
      </w:r>
      <w:r>
        <w:rPr>
          <w:rFonts w:ascii="Times New Roman" w:eastAsia="Times New Roman" w:hAnsi="Times New Roman" w:cs="Times New Roman"/>
          <w:sz w:val="24"/>
          <w:szCs w:val="24"/>
        </w:rPr>
        <w:t xml:space="preserve"> P value of one-tailed Wilcoxon signed-rank test is shown. The p-values were calculated using two-sided Wilcoxon Rank Sum tests. In the boxplots, the center line, box edges and whiskers denote the median, interquartile range and the rest of the distributio</w:t>
      </w:r>
      <w:r>
        <w:rPr>
          <w:rFonts w:ascii="Times New Roman" w:eastAsia="Times New Roman" w:hAnsi="Times New Roman" w:cs="Times New Roman"/>
          <w:sz w:val="24"/>
          <w:szCs w:val="24"/>
        </w:rPr>
        <w:t>n in respective order, except for points that were determined to be outliers using a method that is a function of the interquartile range, as done for standard box plots.</w:t>
      </w:r>
      <w:r>
        <w:br w:type="page"/>
      </w:r>
    </w:p>
    <w:p w:rsidR="003C1E12" w:rsidRDefault="004C4DE4">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extent cx="5943600" cy="59436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943600" cy="5943600"/>
                    </a:xfrm>
                    <a:prstGeom prst="rect">
                      <a:avLst/>
                    </a:prstGeom>
                    <a:ln/>
                  </pic:spPr>
                </pic:pic>
              </a:graphicData>
            </a:graphic>
          </wp:inline>
        </w:drawing>
      </w:r>
    </w:p>
    <w:p w:rsidR="003C1E12" w:rsidRDefault="004C4DE4">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S4: Quality metric of published screens: </w:t>
      </w:r>
      <w:r>
        <w:rPr>
          <w:rFonts w:ascii="Times New Roman" w:eastAsia="Times New Roman" w:hAnsi="Times New Roman" w:cs="Times New Roman"/>
          <w:sz w:val="24"/>
          <w:szCs w:val="24"/>
        </w:rPr>
        <w:t xml:space="preserve">For each published screen used in </w:t>
      </w:r>
      <w:r>
        <w:rPr>
          <w:rFonts w:ascii="Times New Roman" w:eastAsia="Times New Roman" w:hAnsi="Times New Roman" w:cs="Times New Roman"/>
          <w:sz w:val="24"/>
          <w:szCs w:val="24"/>
        </w:rPr>
        <w:t>this study, we computed the area under the receiving operating curve (AUROC) as a predictive power to distinguish between essential and non-essential genes (Hart et al. [46]) as a quality metric. We computed this for the following fifteen screens (panels i</w:t>
      </w:r>
      <w:r>
        <w:rPr>
          <w:rFonts w:ascii="Times New Roman" w:eastAsia="Times New Roman" w:hAnsi="Times New Roman" w:cs="Times New Roman"/>
          <w:sz w:val="24"/>
          <w:szCs w:val="24"/>
        </w:rPr>
        <w:t xml:space="preserve">n order) - </w:t>
      </w: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DepMap CRISPR-Cas9 screen (median across cell lines, </w:t>
      </w:r>
      <w:r>
        <w:rPr>
          <w:rFonts w:ascii="Times New Roman" w:eastAsia="Times New Roman" w:hAnsi="Times New Roman" w:cs="Times New Roman"/>
          <w:i/>
          <w:sz w:val="24"/>
          <w:szCs w:val="24"/>
        </w:rPr>
        <w:t>AVANA</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DepMap shRNA screen (median across all the cell lines, </w:t>
      </w:r>
      <w:r>
        <w:rPr>
          <w:rFonts w:ascii="Times New Roman" w:eastAsia="Times New Roman" w:hAnsi="Times New Roman" w:cs="Times New Roman"/>
          <w:i/>
          <w:sz w:val="24"/>
          <w:szCs w:val="24"/>
        </w:rPr>
        <w:t>Achilles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C-I. </w:t>
      </w:r>
      <w:r>
        <w:rPr>
          <w:rFonts w:ascii="Times New Roman" w:eastAsia="Times New Roman" w:hAnsi="Times New Roman" w:cs="Times New Roman"/>
          <w:sz w:val="24"/>
          <w:szCs w:val="24"/>
        </w:rPr>
        <w:t>CRISPR-Cas9 screens in RPE1 (p53 WT vs mutant) cells from Zimmerman et al 2018 (zimmerman), Brown et al 201</w:t>
      </w:r>
      <w:r>
        <w:rPr>
          <w:rFonts w:ascii="Times New Roman" w:eastAsia="Times New Roman" w:hAnsi="Times New Roman" w:cs="Times New Roman"/>
          <w:sz w:val="24"/>
          <w:szCs w:val="24"/>
        </w:rPr>
        <w:t xml:space="preserve">9 (unp), Hart et al. 2015 (hart), Haapameini et al. 2018 (Haapameini), </w:t>
      </w:r>
      <w:r>
        <w:rPr>
          <w:rFonts w:ascii="Times New Roman" w:eastAsia="Times New Roman" w:hAnsi="Times New Roman" w:cs="Times New Roman"/>
          <w:b/>
          <w:sz w:val="24"/>
          <w:szCs w:val="24"/>
        </w:rPr>
        <w:t xml:space="preserve">J-K. </w:t>
      </w:r>
      <w:r>
        <w:rPr>
          <w:rFonts w:ascii="Times New Roman" w:eastAsia="Times New Roman" w:hAnsi="Times New Roman" w:cs="Times New Roman"/>
          <w:sz w:val="24"/>
          <w:szCs w:val="24"/>
        </w:rPr>
        <w:t xml:space="preserve">shRNA screen in RPE1 (p53 WT vs mutant) from Sokolova et al. 2017, </w:t>
      </w:r>
      <w:r>
        <w:rPr>
          <w:rFonts w:ascii="Times New Roman" w:eastAsia="Times New Roman" w:hAnsi="Times New Roman" w:cs="Times New Roman"/>
          <w:b/>
          <w:sz w:val="24"/>
          <w:szCs w:val="24"/>
        </w:rPr>
        <w:t>L-</w:t>
      </w:r>
      <w:r>
        <w:rPr>
          <w:rFonts w:ascii="Times New Roman" w:eastAsia="Times New Roman" w:hAnsi="Times New Roman" w:cs="Times New Roman"/>
          <w:b/>
          <w:sz w:val="24"/>
          <w:szCs w:val="24"/>
        </w:rPr>
        <w:lastRenderedPageBreak/>
        <w:t>O.</w:t>
      </w:r>
      <w:r>
        <w:rPr>
          <w:rFonts w:ascii="Times New Roman" w:eastAsia="Times New Roman" w:hAnsi="Times New Roman" w:cs="Times New Roman"/>
          <w:sz w:val="24"/>
          <w:szCs w:val="24"/>
        </w:rPr>
        <w:t xml:space="preserve"> CRISPR-Cas9 and shRNA screen in DLD1 (KRAS WT vs mutant) from Sokolova et al. 2017. Each panel provides the </w:t>
      </w:r>
      <w:r>
        <w:rPr>
          <w:rFonts w:ascii="Times New Roman" w:eastAsia="Times New Roman" w:hAnsi="Times New Roman" w:cs="Times New Roman"/>
          <w:sz w:val="24"/>
          <w:szCs w:val="24"/>
        </w:rPr>
        <w:t>respective ROC curve for the screen providing trade-off between false positive rate (FPR) and true positive rate (TPR). Area under the diagonal dotted line segment denotes AUROC from a random curve (0.5). The ROC is computed using pROC R package.</w:t>
      </w:r>
      <w:r>
        <w:br w:type="page"/>
      </w:r>
    </w:p>
    <w:p w:rsidR="003C1E12" w:rsidRDefault="004C4DE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4572000" cy="457200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572000" cy="4572000"/>
                    </a:xfrm>
                    <a:prstGeom prst="rect">
                      <a:avLst/>
                    </a:prstGeom>
                    <a:ln/>
                  </pic:spPr>
                </pic:pic>
              </a:graphicData>
            </a:graphic>
          </wp:inline>
        </w:drawing>
      </w:r>
    </w:p>
    <w:p w:rsidR="003C1E12" w:rsidRDefault="004C4DE4">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w:t>
      </w:r>
      <w:r>
        <w:rPr>
          <w:rFonts w:ascii="Times New Roman" w:eastAsia="Times New Roman" w:hAnsi="Times New Roman" w:cs="Times New Roman"/>
          <w:b/>
          <w:sz w:val="24"/>
          <w:szCs w:val="24"/>
        </w:rPr>
        <w:t xml:space="preserve"> S5: Comparison of CDE+ genes CRISPR-Cas9 essentiality across p53 wildtype vs mutant primary RPE1 cell lines curated by Brown et al. [2]</w:t>
      </w:r>
      <w:r>
        <w:rPr>
          <w:rFonts w:ascii="Times New Roman" w:eastAsia="Times New Roman" w:hAnsi="Times New Roman" w:cs="Times New Roman"/>
          <w:sz w:val="24"/>
          <w:szCs w:val="24"/>
        </w:rPr>
        <w:t>. This dataset comprises genome-wide CRISPR-Cas9 screens from five studies - Brown et al 2019 (fg2/3_unp),  Zimmerman et</w:t>
      </w:r>
      <w:r>
        <w:rPr>
          <w:rFonts w:ascii="Times New Roman" w:eastAsia="Times New Roman" w:hAnsi="Times New Roman" w:cs="Times New Roman"/>
          <w:sz w:val="24"/>
          <w:szCs w:val="24"/>
        </w:rPr>
        <w:t xml:space="preserve"> al 2018 (fg1_zimmerman), Hart et al. 2015 (fg3/4_hart), Haapameini et al. 2018 (fg7/6_haapameini). 2/7 screens were performed on p53 mutant/null and the rest were performed on p53 WT RPE1 cells. The p-values were calculated using two-sided Wilcoxon Rank S</w:t>
      </w:r>
      <w:r>
        <w:rPr>
          <w:rFonts w:ascii="Times New Roman" w:eastAsia="Times New Roman" w:hAnsi="Times New Roman" w:cs="Times New Roman"/>
          <w:sz w:val="24"/>
          <w:szCs w:val="24"/>
        </w:rPr>
        <w:t>um tests. In the boxplots, the center line, box edges and whiskers denote the median, interquartile range and the rest of the distribution in respective order, except for points that were determined to be outliers using a method that is a function of the i</w:t>
      </w:r>
      <w:r>
        <w:rPr>
          <w:rFonts w:ascii="Times New Roman" w:eastAsia="Times New Roman" w:hAnsi="Times New Roman" w:cs="Times New Roman"/>
          <w:sz w:val="24"/>
          <w:szCs w:val="24"/>
        </w:rPr>
        <w:t>nterquartile range, as done for standard box plots.</w:t>
      </w:r>
    </w:p>
    <w:p w:rsidR="003C1E12" w:rsidRDefault="004C4D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5943600" cy="22352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943600" cy="2235200"/>
                    </a:xfrm>
                    <a:prstGeom prst="rect">
                      <a:avLst/>
                    </a:prstGeom>
                    <a:ln/>
                  </pic:spPr>
                </pic:pic>
              </a:graphicData>
            </a:graphic>
          </wp:inline>
        </w:drawing>
      </w:r>
    </w:p>
    <w:p w:rsidR="003C1E12" w:rsidRDefault="004C4D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S6: Three CDE+ genes out of five showing</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no selection for </w:t>
      </w:r>
      <w:r>
        <w:rPr>
          <w:rFonts w:ascii="Times New Roman" w:eastAsia="Times New Roman" w:hAnsi="Times New Roman" w:cs="Times New Roman"/>
          <w:b/>
          <w:i/>
          <w:sz w:val="24"/>
          <w:szCs w:val="24"/>
        </w:rPr>
        <w:t>p53</w:t>
      </w:r>
      <w:r>
        <w:rPr>
          <w:rFonts w:ascii="Times New Roman" w:eastAsia="Times New Roman" w:hAnsi="Times New Roman" w:cs="Times New Roman"/>
          <w:b/>
          <w:sz w:val="24"/>
          <w:szCs w:val="24"/>
        </w:rPr>
        <w:t xml:space="preserve"> mutant cells under CRISPR-Cas9 knockout of in a co-culture of </w:t>
      </w:r>
      <w:r>
        <w:rPr>
          <w:rFonts w:ascii="Times New Roman" w:eastAsia="Times New Roman" w:hAnsi="Times New Roman" w:cs="Times New Roman"/>
          <w:b/>
          <w:i/>
          <w:sz w:val="24"/>
          <w:szCs w:val="24"/>
        </w:rPr>
        <w:t>p53</w:t>
      </w:r>
      <w:r>
        <w:rPr>
          <w:rFonts w:ascii="Times New Roman" w:eastAsia="Times New Roman" w:hAnsi="Times New Roman" w:cs="Times New Roman"/>
          <w:b/>
          <w:sz w:val="24"/>
          <w:szCs w:val="24"/>
        </w:rPr>
        <w:t xml:space="preserve"> WT/mutant cells. </w:t>
      </w:r>
      <w:r>
        <w:rPr>
          <w:rFonts w:ascii="Times New Roman" w:eastAsia="Times New Roman" w:hAnsi="Times New Roman" w:cs="Times New Roman"/>
          <w:sz w:val="24"/>
          <w:szCs w:val="24"/>
        </w:rPr>
        <w:t xml:space="preserve">In the competition assay, where isogenic </w:t>
      </w:r>
      <w:r>
        <w:rPr>
          <w:rFonts w:ascii="Times New Roman" w:eastAsia="Times New Roman" w:hAnsi="Times New Roman" w:cs="Times New Roman"/>
          <w:i/>
          <w:sz w:val="24"/>
          <w:szCs w:val="24"/>
        </w:rPr>
        <w:t>p53</w:t>
      </w:r>
      <w:r>
        <w:rPr>
          <w:rFonts w:ascii="Times New Roman" w:eastAsia="Times New Roman" w:hAnsi="Times New Roman" w:cs="Times New Roman"/>
          <w:sz w:val="24"/>
          <w:szCs w:val="24"/>
        </w:rPr>
        <w:t xml:space="preserve"> WT/mutant MOLM13 cell lines were mixed with a ratio of 5:95 and top </w:t>
      </w:r>
      <w:r>
        <w:rPr>
          <w:rFonts w:ascii="Times New Roman" w:eastAsia="Times New Roman" w:hAnsi="Times New Roman" w:cs="Times New Roman"/>
          <w:i/>
          <w:sz w:val="24"/>
          <w:szCs w:val="24"/>
        </w:rPr>
        <w:t>p53</w:t>
      </w:r>
      <w:r>
        <w:rPr>
          <w:rFonts w:ascii="Times New Roman" w:eastAsia="Times New Roman" w:hAnsi="Times New Roman" w:cs="Times New Roman"/>
          <w:sz w:val="24"/>
          <w:szCs w:val="24"/>
        </w:rPr>
        <w:t xml:space="preserve"> CDE+ genes were knocked out by CRISPR-Cas9. Change in the percentage of </w:t>
      </w:r>
      <w:r>
        <w:rPr>
          <w:rFonts w:ascii="Times New Roman" w:eastAsia="Times New Roman" w:hAnsi="Times New Roman" w:cs="Times New Roman"/>
          <w:i/>
          <w:sz w:val="24"/>
          <w:szCs w:val="24"/>
        </w:rPr>
        <w:t>p53</w:t>
      </w:r>
      <w:r>
        <w:rPr>
          <w:rFonts w:ascii="Times New Roman" w:eastAsia="Times New Roman" w:hAnsi="Times New Roman" w:cs="Times New Roman"/>
          <w:sz w:val="24"/>
          <w:szCs w:val="24"/>
        </w:rPr>
        <w:t xml:space="preserve"> mutant cells in the p53 mutant-WT cells (Y-axis) co-culture wit</w:t>
      </w:r>
      <w:r>
        <w:rPr>
          <w:rFonts w:ascii="Times New Roman" w:eastAsia="Times New Roman" w:hAnsi="Times New Roman" w:cs="Times New Roman"/>
          <w:sz w:val="24"/>
          <w:szCs w:val="24"/>
        </w:rPr>
        <w:t>h time (X-axis, number of days in co-culture), under the CRISPR-KO of individual selected top p53 CDE+ genes targeting sgRNA. The p-values are calculated using two-sided Wilcoxon Rank Sum tests. Here, the y-axis scale is kept consistent to the main text.</w:t>
      </w:r>
      <w:r>
        <w:br w:type="page"/>
      </w:r>
    </w:p>
    <w:p w:rsidR="003C1E12" w:rsidRDefault="003C1E12">
      <w:pPr>
        <w:spacing w:line="360" w:lineRule="auto"/>
        <w:jc w:val="both"/>
        <w:rPr>
          <w:rFonts w:ascii="Times New Roman" w:eastAsia="Times New Roman" w:hAnsi="Times New Roman" w:cs="Times New Roman"/>
          <w:sz w:val="24"/>
          <w:szCs w:val="24"/>
        </w:rPr>
      </w:pPr>
    </w:p>
    <w:p w:rsidR="003C1E12" w:rsidRDefault="003C1E12">
      <w:pPr>
        <w:spacing w:line="360" w:lineRule="auto"/>
        <w:jc w:val="both"/>
        <w:rPr>
          <w:rFonts w:ascii="Times New Roman" w:eastAsia="Times New Roman" w:hAnsi="Times New Roman" w:cs="Times New Roman"/>
          <w:sz w:val="24"/>
          <w:szCs w:val="24"/>
        </w:rPr>
      </w:pPr>
    </w:p>
    <w:p w:rsidR="003C1E12" w:rsidRDefault="004C4D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943600" cy="2908300"/>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943600" cy="2908300"/>
                    </a:xfrm>
                    <a:prstGeom prst="rect">
                      <a:avLst/>
                    </a:prstGeom>
                    <a:ln/>
                  </pic:spPr>
                </pic:pic>
              </a:graphicData>
            </a:graphic>
          </wp:inline>
        </w:drawing>
      </w:r>
    </w:p>
    <w:p w:rsidR="003C1E12" w:rsidRDefault="004C4D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S7: Effect of lentiviral delivered Cas9+sgRNA targeting CDE+ gene on DNA damage: </w:t>
      </w:r>
      <w:r>
        <w:rPr>
          <w:rFonts w:ascii="Times New Roman" w:eastAsia="Times New Roman" w:hAnsi="Times New Roman" w:cs="Times New Roman"/>
          <w:sz w:val="24"/>
          <w:szCs w:val="24"/>
        </w:rPr>
        <w:t xml:space="preserve">DNA damage in Isogenic P53 </w:t>
      </w: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 xml:space="preserve">wildtype MOLM13 cells vs </w:t>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MOLM13-P53 mutant cells is shown by gH2AX staining with a non-targeting control (top panel), an NDUFB6 s</w:t>
      </w:r>
      <w:r>
        <w:rPr>
          <w:rFonts w:ascii="Times New Roman" w:eastAsia="Times New Roman" w:hAnsi="Times New Roman" w:cs="Times New Roman"/>
          <w:sz w:val="24"/>
          <w:szCs w:val="24"/>
        </w:rPr>
        <w:t>gRNA (middle panel) or with Doxorubicin as a positive control for DNA damage. Images of the cell nucleus marked with DAPI (blue), gH2AX (red) or overlay are shown.</w:t>
      </w:r>
      <w:r>
        <w:br w:type="page"/>
      </w:r>
    </w:p>
    <w:p w:rsidR="003C1E12" w:rsidRDefault="003C1E12">
      <w:pPr>
        <w:spacing w:line="360" w:lineRule="auto"/>
        <w:jc w:val="both"/>
        <w:rPr>
          <w:rFonts w:ascii="Times New Roman" w:eastAsia="Times New Roman" w:hAnsi="Times New Roman" w:cs="Times New Roman"/>
          <w:sz w:val="24"/>
          <w:szCs w:val="24"/>
        </w:rPr>
      </w:pPr>
    </w:p>
    <w:p w:rsidR="003C1E12" w:rsidRDefault="004C4D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943600" cy="334010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5943600" cy="3340100"/>
                    </a:xfrm>
                    <a:prstGeom prst="rect">
                      <a:avLst/>
                    </a:prstGeom>
                    <a:ln/>
                  </pic:spPr>
                </pic:pic>
              </a:graphicData>
            </a:graphic>
          </wp:inline>
        </w:drawing>
      </w:r>
    </w:p>
    <w:p w:rsidR="003C1E12" w:rsidRDefault="003C1E12">
      <w:pPr>
        <w:spacing w:line="360" w:lineRule="auto"/>
        <w:jc w:val="both"/>
        <w:rPr>
          <w:rFonts w:ascii="Times New Roman" w:eastAsia="Times New Roman" w:hAnsi="Times New Roman" w:cs="Times New Roman"/>
          <w:sz w:val="24"/>
          <w:szCs w:val="24"/>
        </w:rPr>
      </w:pPr>
    </w:p>
    <w:p w:rsidR="003C1E12" w:rsidRDefault="004C4D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S8: Effect of RNP delivered Cas9+ sgRNA targeting CDE+ gene on DNA damage: </w:t>
      </w:r>
      <w:r>
        <w:rPr>
          <w:rFonts w:ascii="Times New Roman" w:eastAsia="Times New Roman" w:hAnsi="Times New Roman" w:cs="Times New Roman"/>
          <w:sz w:val="24"/>
          <w:szCs w:val="24"/>
        </w:rPr>
        <w:t>DNA d</w:t>
      </w:r>
      <w:r>
        <w:rPr>
          <w:rFonts w:ascii="Times New Roman" w:eastAsia="Times New Roman" w:hAnsi="Times New Roman" w:cs="Times New Roman"/>
          <w:sz w:val="24"/>
          <w:szCs w:val="24"/>
        </w:rPr>
        <w:t>amage is shown as measured by gH2AX staining in p53 WT MOLM13 cells with no Cas9, Cas9 + an NDUFB6 sgRNA, or a non-targeting control (NTC). gH2AX foci in all three conditions are enumerated in the violin plot in the right panel.</w:t>
      </w:r>
    </w:p>
    <w:p w:rsidR="003C1E12" w:rsidRDefault="003C1E12">
      <w:pPr>
        <w:spacing w:line="360" w:lineRule="auto"/>
        <w:rPr>
          <w:rFonts w:ascii="Times New Roman" w:eastAsia="Times New Roman" w:hAnsi="Times New Roman" w:cs="Times New Roman"/>
          <w:b/>
          <w:sz w:val="24"/>
          <w:szCs w:val="24"/>
        </w:rPr>
      </w:pPr>
    </w:p>
    <w:p w:rsidR="003C1E12" w:rsidRDefault="004C4DE4">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5943600" cy="847090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943600" cy="8470900"/>
                    </a:xfrm>
                    <a:prstGeom prst="rect">
                      <a:avLst/>
                    </a:prstGeom>
                    <a:ln/>
                  </pic:spPr>
                </pic:pic>
              </a:graphicData>
            </a:graphic>
          </wp:inline>
        </w:drawing>
      </w:r>
    </w:p>
    <w:p w:rsidR="003C1E12" w:rsidRDefault="003C1E12">
      <w:pPr>
        <w:spacing w:after="200" w:line="360" w:lineRule="auto"/>
        <w:jc w:val="both"/>
        <w:rPr>
          <w:rFonts w:ascii="Times New Roman" w:eastAsia="Times New Roman" w:hAnsi="Times New Roman" w:cs="Times New Roman"/>
          <w:sz w:val="24"/>
          <w:szCs w:val="24"/>
        </w:rPr>
      </w:pPr>
    </w:p>
    <w:p w:rsidR="003C1E12" w:rsidRDefault="004C4DE4">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S9: Pathways up/</w:t>
      </w:r>
      <w:r>
        <w:rPr>
          <w:rFonts w:ascii="Times New Roman" w:eastAsia="Times New Roman" w:hAnsi="Times New Roman" w:cs="Times New Roman"/>
          <w:b/>
          <w:sz w:val="24"/>
          <w:szCs w:val="24"/>
        </w:rPr>
        <w:t>downregulated in KRAS wildtype vs mutant cell lines in response to Cas9 induction.</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Top enriched hallmark pathways from MSigDB were tested for enrichment using GSEA in differential expressed genes in parental vs Cas9-induced cancer cell lines with KRAS </w:t>
      </w:r>
      <w:r>
        <w:rPr>
          <w:rFonts w:ascii="Times New Roman" w:eastAsia="Times New Roman" w:hAnsi="Times New Roman" w:cs="Times New Roman"/>
          <w:sz w:val="24"/>
          <w:szCs w:val="24"/>
        </w:rPr>
        <w:t>WT (left panel) and mutant (right panel)</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The normalized enrichment score (x-axis) and significance for enrichment is provided for each pathway. </w:t>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For each hallmark pathway, the difference in NES score in WT and mutant cancer cell lines (x-axis) is provi</w:t>
      </w:r>
      <w:r>
        <w:rPr>
          <w:rFonts w:ascii="Times New Roman" w:eastAsia="Times New Roman" w:hAnsi="Times New Roman" w:cs="Times New Roman"/>
          <w:sz w:val="24"/>
          <w:szCs w:val="24"/>
        </w:rPr>
        <w:t>ded.  Pathways which were significantly up/down regulated in either KRAS WT or mutant are labelled. The pathways whose direction changes by KRAS status are colored orange and the rest are green. Significance was calculated using the GSEA method as implemen</w:t>
      </w:r>
      <w:r>
        <w:rPr>
          <w:rFonts w:ascii="Times New Roman" w:eastAsia="Times New Roman" w:hAnsi="Times New Roman" w:cs="Times New Roman"/>
          <w:sz w:val="24"/>
          <w:szCs w:val="24"/>
        </w:rPr>
        <w:t>ted in the R package fgsea (Sergushichev et al. 2016).</w:t>
      </w:r>
    </w:p>
    <w:p w:rsidR="003C1E12" w:rsidRDefault="004C4DE4">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5943600" cy="85598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943600" cy="8559800"/>
                    </a:xfrm>
                    <a:prstGeom prst="rect">
                      <a:avLst/>
                    </a:prstGeom>
                    <a:ln/>
                  </pic:spPr>
                </pic:pic>
              </a:graphicData>
            </a:graphic>
          </wp:inline>
        </w:drawing>
      </w:r>
    </w:p>
    <w:p w:rsidR="003C1E12" w:rsidRDefault="004C4DE4">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Figure S10: Pathways up/downregulated in </w:t>
      </w:r>
      <w:r>
        <w:rPr>
          <w:rFonts w:ascii="Times New Roman" w:eastAsia="Times New Roman" w:hAnsi="Times New Roman" w:cs="Times New Roman"/>
          <w:b/>
          <w:i/>
          <w:sz w:val="24"/>
          <w:szCs w:val="24"/>
        </w:rPr>
        <w:t>p53</w:t>
      </w:r>
      <w:r>
        <w:rPr>
          <w:rFonts w:ascii="Times New Roman" w:eastAsia="Times New Roman" w:hAnsi="Times New Roman" w:cs="Times New Roman"/>
          <w:b/>
          <w:sz w:val="24"/>
          <w:szCs w:val="24"/>
        </w:rPr>
        <w:t xml:space="preserve"> wildtype vs mutant cell lines in response to Cas9 induction.</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Top enriched hallmark pathways from MSigDB were tested for enrichment using GSEA in diffe</w:t>
      </w:r>
      <w:r>
        <w:rPr>
          <w:rFonts w:ascii="Times New Roman" w:eastAsia="Times New Roman" w:hAnsi="Times New Roman" w:cs="Times New Roman"/>
          <w:sz w:val="24"/>
          <w:szCs w:val="24"/>
        </w:rPr>
        <w:t xml:space="preserve">rential expressed genes in parental vs Cas9-induced cancer cell lines with </w:t>
      </w:r>
      <w:r>
        <w:rPr>
          <w:rFonts w:ascii="Times New Roman" w:eastAsia="Times New Roman" w:hAnsi="Times New Roman" w:cs="Times New Roman"/>
          <w:i/>
          <w:sz w:val="24"/>
          <w:szCs w:val="24"/>
        </w:rPr>
        <w:t>p53</w:t>
      </w:r>
      <w:r>
        <w:rPr>
          <w:rFonts w:ascii="Times New Roman" w:eastAsia="Times New Roman" w:hAnsi="Times New Roman" w:cs="Times New Roman"/>
          <w:sz w:val="24"/>
          <w:szCs w:val="24"/>
        </w:rPr>
        <w:t xml:space="preserve"> WT (left panel) and mutant (right panel)</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The normalized enrichment score (x-axis) and significance for enrichment is provided for each pathway. </w:t>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For each hallmark pathway, the difference in NES score in WT and mutant cancer cell lines (x-axis) is provided.  Pathways which were significantly up/down regulated in either </w:t>
      </w:r>
      <w:r>
        <w:rPr>
          <w:rFonts w:ascii="Times New Roman" w:eastAsia="Times New Roman" w:hAnsi="Times New Roman" w:cs="Times New Roman"/>
          <w:i/>
          <w:sz w:val="24"/>
          <w:szCs w:val="24"/>
        </w:rPr>
        <w:t>p53</w:t>
      </w:r>
      <w:r>
        <w:rPr>
          <w:rFonts w:ascii="Times New Roman" w:eastAsia="Times New Roman" w:hAnsi="Times New Roman" w:cs="Times New Roman"/>
          <w:sz w:val="24"/>
          <w:szCs w:val="24"/>
        </w:rPr>
        <w:t xml:space="preserve"> WT or mutant are labelled. The pathways whose direction changes by </w:t>
      </w:r>
      <w:r>
        <w:rPr>
          <w:rFonts w:ascii="Times New Roman" w:eastAsia="Times New Roman" w:hAnsi="Times New Roman" w:cs="Times New Roman"/>
          <w:i/>
          <w:sz w:val="24"/>
          <w:szCs w:val="24"/>
        </w:rPr>
        <w:t>p53</w:t>
      </w:r>
      <w:r>
        <w:rPr>
          <w:rFonts w:ascii="Times New Roman" w:eastAsia="Times New Roman" w:hAnsi="Times New Roman" w:cs="Times New Roman"/>
          <w:sz w:val="24"/>
          <w:szCs w:val="24"/>
        </w:rPr>
        <w:t xml:space="preserve"> statu</w:t>
      </w:r>
      <w:r>
        <w:rPr>
          <w:rFonts w:ascii="Times New Roman" w:eastAsia="Times New Roman" w:hAnsi="Times New Roman" w:cs="Times New Roman"/>
          <w:sz w:val="24"/>
          <w:szCs w:val="24"/>
        </w:rPr>
        <w:t>s are colored orange and the rest are green. Significance was calculated using the GSEA method as implemented in the R package fgsea (Sergushichev 2016).</w:t>
      </w:r>
      <w:r>
        <w:br w:type="page"/>
      </w:r>
    </w:p>
    <w:p w:rsidR="003C1E12" w:rsidRDefault="004C4DE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3614738" cy="3614738"/>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3614738" cy="3614738"/>
                    </a:xfrm>
                    <a:prstGeom prst="rect">
                      <a:avLst/>
                    </a:prstGeom>
                    <a:ln/>
                  </pic:spPr>
                </pic:pic>
              </a:graphicData>
            </a:graphic>
          </wp:inline>
        </w:drawing>
      </w:r>
    </w:p>
    <w:p w:rsidR="003C1E12" w:rsidRDefault="004C4DE4">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S11: Top CDE+ of p53: </w:t>
      </w:r>
      <w:r>
        <w:rPr>
          <w:rFonts w:ascii="Times New Roman" w:eastAsia="Times New Roman" w:hAnsi="Times New Roman" w:cs="Times New Roman"/>
          <w:sz w:val="24"/>
          <w:szCs w:val="24"/>
        </w:rPr>
        <w:t xml:space="preserve">The distribution of </w:t>
      </w:r>
      <w:r>
        <w:rPr>
          <w:rFonts w:ascii="Times New Roman" w:eastAsia="Times New Roman" w:hAnsi="Times New Roman" w:cs="Times New Roman"/>
          <w:i/>
          <w:sz w:val="24"/>
          <w:szCs w:val="24"/>
        </w:rPr>
        <w:t>TAF8</w:t>
      </w:r>
      <w:r>
        <w:rPr>
          <w:rFonts w:ascii="Times New Roman" w:eastAsia="Times New Roman" w:hAnsi="Times New Roman" w:cs="Times New Roman"/>
          <w:sz w:val="24"/>
          <w:szCs w:val="24"/>
        </w:rPr>
        <w:t xml:space="preserve"> (the top CDE+ gene of </w:t>
      </w:r>
      <w:r>
        <w:rPr>
          <w:rFonts w:ascii="Times New Roman" w:eastAsia="Times New Roman" w:hAnsi="Times New Roman" w:cs="Times New Roman"/>
          <w:i/>
          <w:sz w:val="24"/>
          <w:szCs w:val="24"/>
        </w:rPr>
        <w:t>p53</w:t>
      </w:r>
      <w:r>
        <w:rPr>
          <w:rFonts w:ascii="Times New Roman" w:eastAsia="Times New Roman" w:hAnsi="Times New Roman" w:cs="Times New Roman"/>
          <w:sz w:val="24"/>
          <w:szCs w:val="24"/>
        </w:rPr>
        <w:t xml:space="preserve">) post KO/KD viability scores in the CRISPR (top panel) screen as a function of </w:t>
      </w:r>
      <w:r>
        <w:rPr>
          <w:rFonts w:ascii="Times New Roman" w:eastAsia="Times New Roman" w:hAnsi="Times New Roman" w:cs="Times New Roman"/>
          <w:i/>
          <w:sz w:val="24"/>
          <w:szCs w:val="24"/>
        </w:rPr>
        <w:t>p53</w:t>
      </w:r>
      <w:r>
        <w:rPr>
          <w:rFonts w:ascii="Times New Roman" w:eastAsia="Times New Roman" w:hAnsi="Times New Roman" w:cs="Times New Roman"/>
          <w:sz w:val="24"/>
          <w:szCs w:val="24"/>
        </w:rPr>
        <w:t xml:space="preserve"> mutation status. The cell lines were divided into 8 bins of equal size, which are ordered by their viability after the CRISPR-KO of </w:t>
      </w:r>
      <w:r>
        <w:rPr>
          <w:rFonts w:ascii="Times New Roman" w:eastAsia="Times New Roman" w:hAnsi="Times New Roman" w:cs="Times New Roman"/>
          <w:i/>
          <w:sz w:val="24"/>
          <w:szCs w:val="24"/>
        </w:rPr>
        <w:t>TAF8</w:t>
      </w:r>
      <w:r>
        <w:rPr>
          <w:rFonts w:ascii="Times New Roman" w:eastAsia="Times New Roman" w:hAnsi="Times New Roman" w:cs="Times New Roman"/>
          <w:sz w:val="24"/>
          <w:szCs w:val="24"/>
        </w:rPr>
        <w:t xml:space="preserve">. The fraction of </w:t>
      </w:r>
      <w:r>
        <w:rPr>
          <w:rFonts w:ascii="Times New Roman" w:eastAsia="Times New Roman" w:hAnsi="Times New Roman" w:cs="Times New Roman"/>
          <w:i/>
          <w:sz w:val="24"/>
          <w:szCs w:val="24"/>
        </w:rPr>
        <w:t>p53</w:t>
      </w:r>
      <w:r>
        <w:rPr>
          <w:rFonts w:ascii="Times New Roman" w:eastAsia="Times New Roman" w:hAnsi="Times New Roman" w:cs="Times New Roman"/>
          <w:sz w:val="24"/>
          <w:szCs w:val="24"/>
        </w:rPr>
        <w:t xml:space="preserve"> mutant cell li</w:t>
      </w:r>
      <w:r>
        <w:rPr>
          <w:rFonts w:ascii="Times New Roman" w:eastAsia="Times New Roman" w:hAnsi="Times New Roman" w:cs="Times New Roman"/>
          <w:sz w:val="24"/>
          <w:szCs w:val="24"/>
        </w:rPr>
        <w:t xml:space="preserve">nes in each bin is plotted on the second panel. The distribution of </w:t>
      </w:r>
      <w:r>
        <w:rPr>
          <w:rFonts w:ascii="Times New Roman" w:eastAsia="Times New Roman" w:hAnsi="Times New Roman" w:cs="Times New Roman"/>
          <w:i/>
          <w:sz w:val="24"/>
          <w:szCs w:val="24"/>
        </w:rPr>
        <w:t>TAF8</w:t>
      </w:r>
      <w:r>
        <w:rPr>
          <w:rFonts w:ascii="Times New Roman" w:eastAsia="Times New Roman" w:hAnsi="Times New Roman" w:cs="Times New Roman"/>
          <w:sz w:val="24"/>
          <w:szCs w:val="24"/>
        </w:rPr>
        <w:t xml:space="preserve"> post shRNA-KD viability scores is displayed on the third panel as a control. The fourth, lowest panel visualizes that the copy number of </w:t>
      </w:r>
      <w:r>
        <w:rPr>
          <w:rFonts w:ascii="Times New Roman" w:eastAsia="Times New Roman" w:hAnsi="Times New Roman" w:cs="Times New Roman"/>
          <w:i/>
          <w:sz w:val="24"/>
          <w:szCs w:val="24"/>
        </w:rPr>
        <w:t>TAF8</w:t>
      </w:r>
      <w:r>
        <w:rPr>
          <w:rFonts w:ascii="Times New Roman" w:eastAsia="Times New Roman" w:hAnsi="Times New Roman" w:cs="Times New Roman"/>
          <w:sz w:val="24"/>
          <w:szCs w:val="24"/>
        </w:rPr>
        <w:t xml:space="preserve"> is about the same in the different bins. </w:t>
      </w:r>
      <w:r>
        <w:rPr>
          <w:rFonts w:ascii="Times New Roman" w:eastAsia="Times New Roman" w:hAnsi="Times New Roman" w:cs="Times New Roman"/>
          <w:sz w:val="24"/>
          <w:szCs w:val="24"/>
        </w:rPr>
        <w:t>In the boxplots, the center line, box edges and whiskers denote the median, interquartile range and the rest of the distribution in respective order, except for points that were determined to be outliers using a method that is a function of the interquarti</w:t>
      </w:r>
      <w:r>
        <w:rPr>
          <w:rFonts w:ascii="Times New Roman" w:eastAsia="Times New Roman" w:hAnsi="Times New Roman" w:cs="Times New Roman"/>
          <w:sz w:val="24"/>
          <w:szCs w:val="24"/>
        </w:rPr>
        <w:t>le range, as done for standard box plots.</w:t>
      </w:r>
    </w:p>
    <w:p w:rsidR="003C1E12" w:rsidRDefault="003C1E12">
      <w:pPr>
        <w:spacing w:line="360" w:lineRule="auto"/>
        <w:jc w:val="both"/>
        <w:rPr>
          <w:rFonts w:ascii="Times New Roman" w:eastAsia="Times New Roman" w:hAnsi="Times New Roman" w:cs="Times New Roman"/>
          <w:sz w:val="24"/>
          <w:szCs w:val="24"/>
        </w:rPr>
      </w:pPr>
    </w:p>
    <w:sectPr w:rsidR="003C1E12">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9CB3D47"/>
    <w:multiLevelType w:val="multilevel"/>
    <w:tmpl w:val="37FE9A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E12"/>
    <w:rsid w:val="003C1E12"/>
    <w:rsid w:val="004C4D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29A532CE-DD31-8B4A-93BF-1E8F17AC0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4115</Words>
  <Characters>23458</Characters>
  <Application>Microsoft Office Word</Application>
  <DocSecurity>0</DocSecurity>
  <Lines>195</Lines>
  <Paragraphs>55</Paragraphs>
  <ScaleCrop>false</ScaleCrop>
  <Company/>
  <LinksUpToDate>false</LinksUpToDate>
  <CharactersWithSpaces>27518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Sinha, Sanju (NIH/NCI) [F]</cp:lastModifiedBy>
  <cp:revision>2</cp:revision>
  <dcterms:created xsi:type="dcterms:W3CDTF">2020-07-27T22:46:00Z</dcterms:created>
  <dcterms:modified xsi:type="dcterms:W3CDTF">2020-07-27T22:46:00Z</dcterms:modified>
</cp:coreProperties>
</file>